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2F86"/>
          <w:sz w:val="40"/>
        </w:rPr>
        <w:t>PRD — Sistema de Calidad en Cliente y Pesaje Preventa en Granja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B4EA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4320"/>
            <w:shd w:val="clear" w:fill="0B4EA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Product Requirements Document (PRD)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Producto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Sistema de Calidad y Pesaje (control de calidad en cliente + pesaje preventa en granja)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Versión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Estado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Base para revisión de TI / Arquitectura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Fecha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15/07/2026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Documentos relacionados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DFU (funcional, con capturas), Diagrama de arquitectura técnica, Prototipo interactivo (</w:t>
            </w:r>
            <w:r>
              <w:rPr>
                <w:rFonts w:ascii="Consolas" w:hAnsi="Consolas"/>
                <w:color w:val="0B4EA2"/>
                <w:sz w:val="19"/>
              </w:rPr>
              <w:t>/prototipo</w:t>
            </w:r>
            <w:r>
              <w:rPr>
                <w:sz w:val="19"/>
              </w:rPr>
              <w:t>)</w:t>
            </w:r>
          </w:p>
        </w:tc>
      </w:tr>
    </w:tbl>
    <w:p/>
    <w:p>
      <w:pPr>
        <w:ind w:left="288"/>
      </w:pPr>
      <w:r>
        <w:rPr>
          <w:i/>
          <w:color w:val="5B6B82"/>
        </w:rPr>
        <w:t xml:space="preserve">Este PRD define </w:t>
      </w:r>
      <w:r>
        <w:rPr>
          <w:b/>
          <w:i/>
          <w:color w:val="5B6B82"/>
        </w:rPr>
        <w:t>qué debe cumplir</w:t>
      </w:r>
      <w:r>
        <w:rPr>
          <w:i/>
          <w:color w:val="5B6B82"/>
        </w:rPr>
        <w:t xml:space="preserve"> la solución y </w:t>
      </w:r>
      <w:r>
        <w:rPr>
          <w:b/>
          <w:i/>
          <w:color w:val="5B6B82"/>
        </w:rPr>
        <w:t>cómo se valida</w:t>
      </w:r>
      <w:r>
        <w:rPr>
          <w:i/>
          <w:color w:val="5B6B82"/>
        </w:rPr>
        <w:t xml:space="preserve">. Es prescriptivo y verificable, complementa al DFU (que es descriptivo y funcional) y no repite sus capturas ni su narrativa. Prioridades expresadas con </w:t>
      </w:r>
      <w:r>
        <w:rPr>
          <w:b/>
          <w:i/>
          <w:color w:val="5B6B82"/>
        </w:rPr>
        <w:t>MoSCoW</w:t>
      </w:r>
      <w:r>
        <w:rPr>
          <w:i/>
          <w:color w:val="5B6B82"/>
        </w:rPr>
        <w:t xml:space="preserve">: </w:t>
      </w:r>
      <w:r>
        <w:rPr>
          <w:b/>
          <w:i/>
          <w:color w:val="5B6B82"/>
        </w:rPr>
        <w:t>M</w:t>
      </w:r>
      <w:r>
        <w:rPr>
          <w:i/>
          <w:color w:val="5B6B82"/>
        </w:rPr>
        <w:t xml:space="preserve"> (Must / obligatorio), </w:t>
      </w:r>
      <w:r>
        <w:rPr>
          <w:b/>
          <w:i/>
          <w:color w:val="5B6B82"/>
        </w:rPr>
        <w:t>S</w:t>
      </w:r>
      <w:r>
        <w:rPr>
          <w:i/>
          <w:color w:val="5B6B82"/>
        </w:rPr>
        <w:t xml:space="preserve"> (Should / importante), </w:t>
      </w:r>
      <w:r>
        <w:rPr>
          <w:b/>
          <w:i/>
          <w:color w:val="5B6B82"/>
        </w:rPr>
        <w:t>C</w:t>
      </w:r>
      <w:r>
        <w:rPr>
          <w:i/>
          <w:color w:val="5B6B82"/>
        </w:rPr>
        <w:t xml:space="preserve"> (Could / deseable), </w:t>
      </w:r>
      <w:r>
        <w:rPr>
          <w:b/>
          <w:i/>
          <w:color w:val="5B6B82"/>
        </w:rPr>
        <w:t>W</w:t>
      </w:r>
      <w:r>
        <w:rPr>
          <w:i/>
          <w:color w:val="5B6B82"/>
        </w:rPr>
        <w:t xml:space="preserve"> (Won't / fuera de esta fase).</w:t>
      </w:r>
    </w:p>
    <w:p>
      <w:pPr>
        <w:spacing w:before="200" w:after="60"/>
      </w:pPr>
      <w:r>
        <w:rPr>
          <w:b/>
          <w:color w:val="0B4EA2"/>
          <w:sz w:val="28"/>
        </w:rPr>
        <w:t>1. Contexto y problema</w:t>
      </w:r>
    </w:p>
    <w:p>
      <w:r>
        <w:t xml:space="preserve">El control de calidad del pollo en el cliente y el pesaje preventa de las aves en granja se registran hoy de forma </w:t>
      </w:r>
      <w:r>
        <w:rPr>
          <w:b/>
        </w:rPr>
        <w:t>manual</w:t>
      </w:r>
      <w:r>
        <w:t xml:space="preserve"> (papel y hojas de cálculo), con datos dispersos entre la granja y el cliente. Esto provoca: demora en la disponibilidad de la información, ausencia de trazabilidad del mismo lote de granja a cliente, y errores de consolidación manual.</w:t>
      </w:r>
    </w:p>
    <w:p>
      <w:r>
        <w:t xml:space="preserve">Se dispone de una solución </w:t>
      </w:r>
      <w:r>
        <w:rPr>
          <w:b/>
        </w:rPr>
        <w:t>omnicanal ya construida y funcional</w:t>
      </w:r>
      <w:r>
        <w:t xml:space="preserve"> (aplicación móvil para captura en campo + aplicación web para supervisión y administración) que digitaliza el proceso de punta a punta. Este PRD formaliza sus requisitos y define lo pendiente para su </w:t>
      </w:r>
      <w:r>
        <w:rPr>
          <w:b/>
        </w:rPr>
        <w:t>productización en la infraestructura corporativa</w:t>
      </w:r>
      <w:r>
        <w:t>.</w:t>
      </w:r>
    </w:p>
    <w:p>
      <w:pPr>
        <w:spacing w:before="200" w:after="60"/>
      </w:pPr>
      <w:r>
        <w:rPr>
          <w:b/>
          <w:color w:val="0B4EA2"/>
          <w:sz w:val="28"/>
        </w:rPr>
        <w:t>2. Objetivos y KPIs de éxito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B4EA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880"/>
            <w:shd w:val="clear" w:fill="0B4EA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2880"/>
            <w:shd w:val="clear" w:fill="0B4EA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KPI / métrica de éxito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Eliminar el registro manual en papel/Excel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0 registros en papel; 100 % de pesajes y evaluaciones capturados en la herramienta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Disponibilidad inmediata del dato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Dato disponible en el servidor el mismo día (vs. días con el proceso manual)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Trazabilidad granja↔cliente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≥ 95 % de lotes con cruce granja–cliente resuelto (campo </w:t>
            </w:r>
            <w:r>
              <w:rPr>
                <w:rFonts w:ascii="Consolas" w:hAnsi="Consolas"/>
                <w:color w:val="0B4EA2"/>
                <w:sz w:val="19"/>
              </w:rPr>
              <w:t>complex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Reducir errores de consolidación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Eliminación de la doble digitación; validaciones automáticas de campos e idempotencia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Operación en campo sin conexión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100 % de la jornada operable sin señal; 0 pérdida de registros sincronizados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Soporte a la toma de decisiones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Indicadores y rankings disponibles en dashboard y exportables a Power BI</w:t>
            </w:r>
          </w:p>
        </w:tc>
      </w:tr>
    </w:tbl>
    <w:p/>
    <w:p>
      <w:pPr>
        <w:spacing w:before="200" w:after="60"/>
      </w:pPr>
      <w:r>
        <w:rPr>
          <w:b/>
          <w:color w:val="0B4EA2"/>
          <w:sz w:val="28"/>
        </w:rPr>
        <w:t>3. Alcance</w:t>
      </w:r>
    </w:p>
    <w:p>
      <w:pPr>
        <w:spacing w:before="200" w:after="60"/>
      </w:pPr>
      <w:r>
        <w:rPr>
          <w:b/>
          <w:color w:val="0B4EA2"/>
          <w:sz w:val="24"/>
        </w:rPr>
        <w:t>3.1 Dentro de alcance (fase actual)</w:t>
      </w:r>
    </w:p>
    <w:p>
      <w:pPr>
        <w:pStyle w:val="ListBullet"/>
      </w:pPr>
      <w:r>
        <w:t xml:space="preserve">Registro de </w:t>
      </w:r>
      <w:r>
        <w:rPr>
          <w:b/>
        </w:rPr>
        <w:t>calidad en cliente</w:t>
      </w:r>
      <w:r>
        <w:t>: selección, pigmentación, pododermatitis, rasguños, hematomas, temperatura de transporte.</w:t>
      </w:r>
    </w:p>
    <w:p>
      <w:pPr>
        <w:pStyle w:val="ListBullet"/>
      </w:pPr>
      <w:r>
        <w:rPr>
          <w:b/>
        </w:rPr>
        <w:t>Pesaje preventa en granja</w:t>
      </w:r>
      <w:r>
        <w:t xml:space="preserve"> vía báscula Bluetooth (multi-marca), con peso en vivo.</w:t>
      </w:r>
    </w:p>
    <w:p>
      <w:pPr>
        <w:pStyle w:val="ListBullet"/>
      </w:pPr>
      <w:r>
        <w:rPr>
          <w:b/>
        </w:rPr>
        <w:t>Monitor de pesaje en tiempo real</w:t>
      </w:r>
      <w:r>
        <w:t xml:space="preserve"> de las básculas conectadas.</w:t>
      </w:r>
    </w:p>
    <w:p>
      <w:pPr>
        <w:pStyle w:val="ListBullet"/>
      </w:pPr>
      <w:r>
        <w:rPr>
          <w:b/>
        </w:rPr>
        <w:t>Trazabilidad</w:t>
      </w:r>
      <w:r>
        <w:t xml:space="preserve"> granja↔cliente (mismo lote).</w:t>
      </w:r>
    </w:p>
    <w:p>
      <w:pPr>
        <w:pStyle w:val="ListBullet"/>
      </w:pPr>
      <w:r>
        <w:rPr>
          <w:b/>
        </w:rPr>
        <w:t>Indicadores, rankings y tendencias</w:t>
      </w:r>
      <w:r>
        <w:t xml:space="preserve">; </w:t>
      </w:r>
      <w:r>
        <w:rPr>
          <w:b/>
        </w:rPr>
        <w:t>exportación CSV</w:t>
      </w:r>
      <w:r>
        <w:t xml:space="preserve"> para Power BI; </w:t>
      </w:r>
      <w:r>
        <w:rPr>
          <w:b/>
        </w:rPr>
        <w:t>formatos oficiales en PDF</w:t>
      </w:r>
      <w:r>
        <w:t>.</w:t>
      </w:r>
    </w:p>
    <w:p>
      <w:pPr>
        <w:pStyle w:val="ListBullet"/>
      </w:pPr>
      <w:r>
        <w:rPr>
          <w:b/>
        </w:rPr>
        <w:t>Administración de datos maestros</w:t>
      </w:r>
      <w:r>
        <w:t xml:space="preserve"> (clientes, planteles, campañas, tablas estándar) dentro de la herramienta.</w:t>
      </w:r>
    </w:p>
    <w:p>
      <w:pPr>
        <w:pStyle w:val="ListBullet"/>
      </w:pPr>
      <w:r>
        <w:rPr>
          <w:b/>
        </w:rPr>
        <w:t>App móvil offline</w:t>
      </w:r>
      <w:r>
        <w:t xml:space="preserve"> con cola de sincronización.</w:t>
      </w:r>
    </w:p>
    <w:p>
      <w:pPr>
        <w:pStyle w:val="ListBullet"/>
      </w:pPr>
      <w:r>
        <w:rPr>
          <w:b/>
        </w:rPr>
        <w:t>Gestión de usuarios y roles</w:t>
      </w:r>
      <w:r>
        <w:t>.</w:t>
      </w:r>
    </w:p>
    <w:p>
      <w:pPr>
        <w:spacing w:before="200" w:after="60"/>
      </w:pPr>
      <w:r>
        <w:rPr>
          <w:b/>
          <w:color w:val="0B4EA2"/>
          <w:sz w:val="24"/>
        </w:rPr>
        <w:t>3.2 Fuera de alcance (esta fase)</w:t>
      </w:r>
    </w:p>
    <w:p>
      <w:pPr>
        <w:pStyle w:val="ListBullet"/>
      </w:pPr>
      <w:r>
        <w:t xml:space="preserve">Integración con </w:t>
      </w:r>
      <w:r>
        <w:rPr>
          <w:b/>
        </w:rPr>
        <w:t>SAP</w:t>
      </w:r>
      <w:r>
        <w:t xml:space="preserve"> (fase futura).</w:t>
      </w:r>
    </w:p>
    <w:p>
      <w:pPr>
        <w:pStyle w:val="ListBullet"/>
      </w:pPr>
      <w:r>
        <w:t>Cálculo de liquidaciones/costos de transporte (permanece en SAP).</w:t>
      </w:r>
    </w:p>
    <w:p>
      <w:pPr>
        <w:pStyle w:val="ListBullet"/>
      </w:pPr>
      <w:r>
        <w:t>App para iOS (la app móvil es Android).</w:t>
      </w:r>
    </w:p>
    <w:p>
      <w:pPr>
        <w:spacing w:before="200" w:after="60"/>
      </w:pPr>
      <w:r>
        <w:rPr>
          <w:b/>
          <w:color w:val="0B4EA2"/>
          <w:sz w:val="24"/>
        </w:rPr>
        <w:t>3.3 Pendiente para productización (fase de adopción corporativa)</w:t>
      </w:r>
    </w:p>
    <w:p>
      <w:pPr>
        <w:pStyle w:val="ListBullet"/>
      </w:pPr>
      <w:r>
        <w:t xml:space="preserve">Migración del motor de base de datos a </w:t>
      </w:r>
      <w:r>
        <w:rPr>
          <w:b/>
        </w:rPr>
        <w:t>SQL Server</w:t>
      </w:r>
      <w:r>
        <w:t xml:space="preserve"> (ya validada técnicamente).</w:t>
      </w:r>
    </w:p>
    <w:p>
      <w:pPr>
        <w:pStyle w:val="ListBullet"/>
      </w:pPr>
      <w:r>
        <w:rPr>
          <w:b/>
        </w:rPr>
        <w:t>Autenticación corporativa</w:t>
      </w:r>
      <w:r>
        <w:t xml:space="preserve"> (SSO / Active Directory).</w:t>
      </w:r>
    </w:p>
    <w:p>
      <w:pPr>
        <w:pStyle w:val="ListBullet"/>
      </w:pPr>
      <w:r>
        <w:t xml:space="preserve">Despliegue en </w:t>
      </w:r>
      <w:r>
        <w:rPr>
          <w:b/>
        </w:rPr>
        <w:t>infraestructura corporativa</w:t>
      </w:r>
      <w:r>
        <w:t xml:space="preserve"> (contenedor Docker).</w:t>
      </w:r>
    </w:p>
    <w:p>
      <w:pPr>
        <w:pStyle w:val="ListBullet"/>
      </w:pPr>
      <w:r>
        <w:rPr>
          <w:b/>
        </w:rPr>
        <w:t>Power BI corporativo</w:t>
      </w:r>
      <w:r>
        <w:t xml:space="preserve"> (workspace y gateway de la organización).</w:t>
      </w:r>
    </w:p>
    <w:p>
      <w:pPr>
        <w:pStyle w:val="ListBullet"/>
      </w:pPr>
      <w:r>
        <w:t xml:space="preserve">Definición de </w:t>
      </w:r>
      <w:r>
        <w:rPr>
          <w:b/>
        </w:rPr>
        <w:t>respaldos, SLA, perfiles definitivos y lineamientos de seguridad</w:t>
      </w:r>
      <w:r>
        <w:t>.</w:t>
      </w:r>
    </w:p>
    <w:p>
      <w:pPr>
        <w:spacing w:before="200" w:after="60"/>
      </w:pPr>
      <w:r>
        <w:rPr>
          <w:b/>
          <w:color w:val="0B4EA2"/>
          <w:sz w:val="28"/>
        </w:rPr>
        <w:t>4. Roles y personas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B4EA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2880"/>
            <w:shd w:val="clear" w:fill="0B4EA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2880"/>
            <w:shd w:val="clear" w:fill="0B4EA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Uso principal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Verificador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Personal de campo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App móvil: pesaje en granja y evaluación de calidad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Supervisor de Calidad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Supervisa la operación de calidad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Web: dashboard, monitor, jornadas, inspecciones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Jefe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Jefatura del área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Web: indicadores y consolidados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Comercial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Área comercial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Web: monitor de pesaje y consultas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Administrador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Administra la herramienta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Web: catálogos, usuarios, tablas estándar</w:t>
            </w:r>
          </w:p>
        </w:tc>
      </w:tr>
    </w:tbl>
    <w:p/>
    <w:p>
      <w:pPr>
        <w:spacing w:before="200" w:after="60"/>
      </w:pPr>
      <w:r>
        <w:rPr>
          <w:b/>
          <w:color w:val="0B4EA2"/>
          <w:sz w:val="28"/>
        </w:rPr>
        <w:t>5. Historias de usuario (por módulo)</w:t>
      </w:r>
    </w:p>
    <w:p>
      <w:r>
        <w:rPr>
          <w:b/>
        </w:rPr>
        <w:t>App móvil — Pesaje en granja</w:t>
      </w:r>
    </w:p>
    <w:p>
      <w:pPr>
        <w:pStyle w:val="ListBullet"/>
      </w:pPr>
      <w:r>
        <w:t xml:space="preserve">HU-01: Como </w:t>
      </w:r>
      <w:r>
        <w:rPr>
          <w:b/>
        </w:rPr>
        <w:t>verificador</w:t>
      </w:r>
      <w:r>
        <w:t xml:space="preserve">, quiero </w:t>
      </w:r>
      <w:r>
        <w:rPr>
          <w:b/>
        </w:rPr>
        <w:t>iniciar sesión una vez y que quede guardada</w:t>
      </w:r>
      <w:r>
        <w:t>, para arrancar la jornada aunque no haya señal.</w:t>
      </w:r>
    </w:p>
    <w:p>
      <w:pPr>
        <w:pStyle w:val="ListBullet"/>
      </w:pPr>
      <w:r>
        <w:t xml:space="preserve">HU-02: Como </w:t>
      </w:r>
      <w:r>
        <w:rPr>
          <w:b/>
        </w:rPr>
        <w:t>verificador</w:t>
      </w:r>
      <w:r>
        <w:t xml:space="preserve">, quiero </w:t>
      </w:r>
      <w:r>
        <w:rPr>
          <w:b/>
        </w:rPr>
        <w:t>configurar el lote</w:t>
      </w:r>
      <w:r>
        <w:t xml:space="preserve"> (plantel, campaña, galpón, corral, sexo, edad, línea, lote), para identificar y trazar lo que peso.</w:t>
      </w:r>
    </w:p>
    <w:p>
      <w:pPr>
        <w:pStyle w:val="ListBullet"/>
      </w:pPr>
      <w:r>
        <w:t xml:space="preserve">HU-03: Como </w:t>
      </w:r>
      <w:r>
        <w:rPr>
          <w:b/>
        </w:rPr>
        <w:t>verificador</w:t>
      </w:r>
      <w:r>
        <w:t xml:space="preserve">, quiero </w:t>
      </w:r>
      <w:r>
        <w:rPr>
          <w:b/>
        </w:rPr>
        <w:t>conectar mi báscula Bluetooth y registrar el peso automáticamente</w:t>
      </w:r>
      <w:r>
        <w:t>, para no anotar en papel.</w:t>
      </w:r>
    </w:p>
    <w:p>
      <w:pPr>
        <w:pStyle w:val="ListBullet"/>
      </w:pPr>
      <w:r>
        <w:t xml:space="preserve">HU-04: Como </w:t>
      </w:r>
      <w:r>
        <w:rPr>
          <w:b/>
        </w:rPr>
        <w:t>verificador</w:t>
      </w:r>
      <w:r>
        <w:t xml:space="preserve">, quiero </w:t>
      </w:r>
      <w:r>
        <w:rPr>
          <w:b/>
        </w:rPr>
        <w:t>ver el peso frente al estándar del lote</w:t>
      </w:r>
      <w:r>
        <w:t>, para saber al instante si está dentro de lo previsto.</w:t>
      </w:r>
    </w:p>
    <w:p>
      <w:pPr>
        <w:pStyle w:val="ListBullet"/>
      </w:pPr>
      <w:r>
        <w:t xml:space="preserve">HU-05: Como </w:t>
      </w:r>
      <w:r>
        <w:rPr>
          <w:b/>
        </w:rPr>
        <w:t>verificador</w:t>
      </w:r>
      <w:r>
        <w:t xml:space="preserve">, quiero </w:t>
      </w:r>
      <w:r>
        <w:rPr>
          <w:b/>
        </w:rPr>
        <w:t>evaluar la calidad de una muestra de aves</w:t>
      </w:r>
      <w:r>
        <w:t xml:space="preserve"> (opcional), para registrar lesiones y pigmentación en el mismo flujo.</w:t>
      </w:r>
    </w:p>
    <w:p>
      <w:pPr>
        <w:pStyle w:val="ListBullet"/>
      </w:pPr>
      <w:r>
        <w:t xml:space="preserve">HU-06: Como </w:t>
      </w:r>
      <w:r>
        <w:rPr>
          <w:b/>
        </w:rPr>
        <w:t>verificador</w:t>
      </w:r>
      <w:r>
        <w:t xml:space="preserve">, quiero </w:t>
      </w:r>
      <w:r>
        <w:rPr>
          <w:b/>
        </w:rPr>
        <w:t>seguir trabajando sin señal y que todo se sincronice solo al reconectar</w:t>
      </w:r>
      <w:r>
        <w:t>, para no perder datos ni depender de la cobertura.</w:t>
      </w:r>
    </w:p>
    <w:p>
      <w:pPr>
        <w:pStyle w:val="ListBullet"/>
      </w:pPr>
      <w:r>
        <w:t xml:space="preserve">HU-07: Como </w:t>
      </w:r>
      <w:r>
        <w:rPr>
          <w:b/>
        </w:rPr>
        <w:t>verificador</w:t>
      </w:r>
      <w:r>
        <w:t xml:space="preserve">, quiero </w:t>
      </w:r>
      <w:r>
        <w:rPr>
          <w:b/>
        </w:rPr>
        <w:t>saber si todo se sincronizó</w:t>
      </w:r>
      <w:r>
        <w:t>, para irme tranquilo al final del día.</w:t>
      </w:r>
    </w:p>
    <w:p>
      <w:r>
        <w:rPr>
          <w:b/>
        </w:rPr>
        <w:t>Web — Supervisión y calidad</w:t>
      </w:r>
    </w:p>
    <w:p>
      <w:pPr>
        <w:pStyle w:val="ListBullet"/>
      </w:pPr>
      <w:r>
        <w:t xml:space="preserve">HU-08: Como </w:t>
      </w:r>
      <w:r>
        <w:rPr>
          <w:b/>
        </w:rPr>
        <w:t>supervisor</w:t>
      </w:r>
      <w:r>
        <w:t xml:space="preserve">, quiero </w:t>
      </w:r>
      <w:r>
        <w:rPr>
          <w:b/>
        </w:rPr>
        <w:t>registrar evaluaciones de calidad en cliente</w:t>
      </w:r>
      <w:r>
        <w:t>, para digitalizar el control.</w:t>
      </w:r>
    </w:p>
    <w:p>
      <w:pPr>
        <w:pStyle w:val="ListBullet"/>
      </w:pPr>
      <w:r>
        <w:t xml:space="preserve">HU-09: Como </w:t>
      </w:r>
      <w:r>
        <w:rPr>
          <w:b/>
        </w:rPr>
        <w:t>supervisor</w:t>
      </w:r>
      <w:r>
        <w:t xml:space="preserve">, quiero </w:t>
      </w:r>
      <w:r>
        <w:rPr>
          <w:b/>
        </w:rPr>
        <w:t>ver indicadores, tendencias y rankings</w:t>
      </w:r>
      <w:r>
        <w:t xml:space="preserve"> filtrables, para tomar decisiones.</w:t>
      </w:r>
    </w:p>
    <w:p>
      <w:pPr>
        <w:pStyle w:val="ListBullet"/>
      </w:pPr>
      <w:r>
        <w:t xml:space="preserve">HU-10: Como </w:t>
      </w:r>
      <w:r>
        <w:rPr>
          <w:b/>
        </w:rPr>
        <w:t>supervisor/comercial</w:t>
      </w:r>
      <w:r>
        <w:t xml:space="preserve">, quiero </w:t>
      </w:r>
      <w:r>
        <w:rPr>
          <w:b/>
        </w:rPr>
        <w:t>ver el peso en vivo de todas las básculas</w:t>
      </w:r>
      <w:r>
        <w:t>, para monitorear el avance del día.</w:t>
      </w:r>
    </w:p>
    <w:p>
      <w:pPr>
        <w:pStyle w:val="ListBullet"/>
      </w:pPr>
      <w:r>
        <w:t xml:space="preserve">HU-11: Como </w:t>
      </w:r>
      <w:r>
        <w:rPr>
          <w:b/>
        </w:rPr>
        <w:t>supervisor</w:t>
      </w:r>
      <w:r>
        <w:t xml:space="preserve">, quiero </w:t>
      </w:r>
      <w:r>
        <w:rPr>
          <w:b/>
        </w:rPr>
        <w:t>ver la trazabilidad del mismo lote de granja a cliente</w:t>
      </w:r>
      <w:r>
        <w:t>, para cerrar el círculo de calidad.</w:t>
      </w:r>
    </w:p>
    <w:p>
      <w:pPr>
        <w:pStyle w:val="ListBullet"/>
      </w:pPr>
      <w:r>
        <w:t xml:space="preserve">HU-12: Como </w:t>
      </w:r>
      <w:r>
        <w:rPr>
          <w:b/>
        </w:rPr>
        <w:t>supervisor</w:t>
      </w:r>
      <w:r>
        <w:t xml:space="preserve">, quiero </w:t>
      </w:r>
      <w:r>
        <w:rPr>
          <w:b/>
        </w:rPr>
        <w:t>generar los formatos oficiales de calidad y exportar datos</w:t>
      </w:r>
      <w:r>
        <w:t>, para reportería y Power BI.</w:t>
      </w:r>
    </w:p>
    <w:p>
      <w:r>
        <w:rPr>
          <w:b/>
        </w:rPr>
        <w:t>Administración</w:t>
      </w:r>
    </w:p>
    <w:p>
      <w:pPr>
        <w:pStyle w:val="ListBullet"/>
      </w:pPr>
      <w:r>
        <w:t xml:space="preserve">HU-13: Como </w:t>
      </w:r>
      <w:r>
        <w:rPr>
          <w:b/>
        </w:rPr>
        <w:t>administrador</w:t>
      </w:r>
      <w:r>
        <w:t xml:space="preserve">, quiero </w:t>
      </w:r>
      <w:r>
        <w:rPr>
          <w:b/>
        </w:rPr>
        <w:t>administrar datos maestros y usuarios/roles</w:t>
      </w:r>
      <w:r>
        <w:t>, para operar la herramienta sin intervención de TI.</w:t>
      </w:r>
    </w:p>
    <w:p>
      <w:pPr>
        <w:spacing w:before="200" w:after="60"/>
      </w:pPr>
      <w:r>
        <w:rPr>
          <w:b/>
          <w:color w:val="0B4EA2"/>
          <w:sz w:val="28"/>
        </w:rPr>
        <w:t>6. Requisitos funcionales (RF)</w:t>
      </w:r>
    </w:p>
    <w:p>
      <w:pPr>
        <w:spacing w:before="200" w:after="60"/>
      </w:pPr>
      <w:r>
        <w:rPr>
          <w:b/>
          <w:color w:val="0B4EA2"/>
          <w:sz w:val="24"/>
        </w:rPr>
        <w:t>6.1 Autenticación y usuarios</w:t>
      </w:r>
    </w:p>
    <w:p>
      <w:pPr>
        <w:pStyle w:val="ListBullet"/>
      </w:pPr>
      <w:r>
        <w:rPr>
          <w:b/>
        </w:rPr>
        <w:t>RF-01 (M):</w:t>
      </w:r>
      <w:r>
        <w:t xml:space="preserve"> El sistema debe autenticar por usuario y contraseña, con sesión por token y control de acceso por rol.</w:t>
      </w:r>
    </w:p>
    <w:p>
      <w:pPr>
        <w:pStyle w:val="ListBullet"/>
      </w:pPr>
      <w:r>
        <w:rPr>
          <w:b/>
        </w:rPr>
        <w:t>RF-02 (M):</w:t>
      </w:r>
      <w:r>
        <w:t xml:space="preserve"> El sistema debe restringir cada vista/acción según el rol del usuario.</w:t>
      </w:r>
    </w:p>
    <w:p>
      <w:pPr>
        <w:pStyle w:val="ListBullet"/>
      </w:pPr>
      <w:r>
        <w:rPr>
          <w:b/>
        </w:rPr>
        <w:t>RF-03 (M):</w:t>
      </w:r>
      <w:r>
        <w:t xml:space="preserve"> El administrador debe poder crear usuarios, asignar roles y </w:t>
      </w:r>
      <w:r>
        <w:rPr>
          <w:b/>
        </w:rPr>
        <w:t>revocar/rotar el acceso móvil</w:t>
      </w:r>
      <w:r>
        <w:t xml:space="preserve"> (token) de un verificador.</w:t>
      </w:r>
    </w:p>
    <w:p>
      <w:pPr>
        <w:pStyle w:val="ListBullet"/>
      </w:pPr>
      <w:r>
        <w:rPr>
          <w:b/>
        </w:rPr>
        <w:t>RF-04 (S):</w:t>
      </w:r>
      <w:r>
        <w:t xml:space="preserve"> El sistema debe forzar cambio de contraseña inicial.</w:t>
      </w:r>
    </w:p>
    <w:p>
      <w:pPr>
        <w:spacing w:before="200" w:after="60"/>
      </w:pPr>
      <w:r>
        <w:rPr>
          <w:b/>
          <w:color w:val="0B4EA2"/>
          <w:sz w:val="24"/>
        </w:rPr>
        <w:t>6.2 App móvil — Pesaje</w:t>
      </w:r>
    </w:p>
    <w:p>
      <w:pPr>
        <w:pStyle w:val="ListBullet"/>
      </w:pPr>
      <w:r>
        <w:rPr>
          <w:b/>
        </w:rPr>
        <w:t>RF-05 (M):</w:t>
      </w:r>
      <w:r>
        <w:t xml:space="preserve"> La app debe permitir configurar el lote a pesar (plantel, campaña, galpón, corral, categoría macho/hembra/mediano, edad, línea, lote, N° aves por pesada).</w:t>
      </w:r>
    </w:p>
    <w:p>
      <w:pPr>
        <w:pStyle w:val="ListBullet"/>
      </w:pPr>
      <w:r>
        <w:rPr>
          <w:b/>
        </w:rPr>
        <w:t>RF-06 (M):</w:t>
      </w:r>
      <w:r>
        <w:t xml:space="preserve"> La app debe conectarse a básculas por </w:t>
      </w:r>
      <w:r>
        <w:rPr>
          <w:b/>
        </w:rPr>
        <w:t>Bluetooth clásico (SPP)</w:t>
      </w:r>
      <w:r>
        <w:t xml:space="preserve"> y registrar el peso automáticamente por lectura.</w:t>
      </w:r>
    </w:p>
    <w:p>
      <w:pPr>
        <w:pStyle w:val="ListBullet"/>
      </w:pPr>
      <w:r>
        <w:rPr>
          <w:b/>
        </w:rPr>
        <w:t>RF-07 (M):</w:t>
      </w:r>
      <w:r>
        <w:t xml:space="preserve"> La app debe </w:t>
      </w:r>
      <w:r>
        <w:rPr>
          <w:b/>
        </w:rPr>
        <w:t>soportar múltiples marcas/protocolos de báscula</w:t>
      </w:r>
      <w:r>
        <w:t xml:space="preserve"> de forma extensible, sin cambiar la capa de conexión.</w:t>
      </w:r>
    </w:p>
    <w:p>
      <w:pPr>
        <w:pStyle w:val="ListBullet"/>
      </w:pPr>
      <w:r>
        <w:rPr>
          <w:b/>
        </w:rPr>
        <w:t>RF-08 (M):</w:t>
      </w:r>
      <w:r>
        <w:t xml:space="preserve"> La app debe mostrar el peso en vivo y compararlo contra la </w:t>
      </w:r>
      <w:r>
        <w:rPr>
          <w:b/>
        </w:rPr>
        <w:t>tabla de pesos estándar</w:t>
      </w:r>
      <w:r>
        <w:t xml:space="preserve"> del lote.</w:t>
      </w:r>
    </w:p>
    <w:p>
      <w:pPr>
        <w:pStyle w:val="ListBullet"/>
      </w:pPr>
      <w:r>
        <w:rPr>
          <w:b/>
        </w:rPr>
        <w:t>RF-09 (S):</w:t>
      </w:r>
      <w:r>
        <w:t xml:space="preserve"> La app debe permitir </w:t>
      </w:r>
      <w:r>
        <w:rPr>
          <w:b/>
        </w:rPr>
        <w:t>evaluar calidad por ave</w:t>
      </w:r>
      <w:r>
        <w:t xml:space="preserve"> de forma opcional (hematoma, defecto de selección, pododermatitis 0–2, rasguños 0–2, pigmentación 0–7).</w:t>
      </w:r>
    </w:p>
    <w:p>
      <w:pPr>
        <w:pStyle w:val="ListBullet"/>
      </w:pPr>
      <w:r>
        <w:rPr>
          <w:b/>
        </w:rPr>
        <w:t>RF-10 (M):</w:t>
      </w:r>
      <w:r>
        <w:t xml:space="preserve"> La app debe </w:t>
      </w:r>
      <w:r>
        <w:rPr>
          <w:b/>
        </w:rPr>
        <w:t>funcionar sin conexión</w:t>
      </w:r>
      <w:r>
        <w:t xml:space="preserve">: los registros se almacenan localmente y se </w:t>
      </w:r>
      <w:r>
        <w:rPr>
          <w:b/>
        </w:rPr>
        <w:t>sincronizan automáticamente</w:t>
      </w:r>
      <w:r>
        <w:t xml:space="preserve"> al recuperar señal.</w:t>
      </w:r>
    </w:p>
    <w:p>
      <w:pPr>
        <w:pStyle w:val="ListBullet"/>
      </w:pPr>
      <w:r>
        <w:rPr>
          <w:b/>
        </w:rPr>
        <w:t>RF-11 (M):</w:t>
      </w:r>
      <w:r>
        <w:t xml:space="preserve"> La sincronización debe ser </w:t>
      </w:r>
      <w:r>
        <w:rPr>
          <w:b/>
        </w:rPr>
        <w:t>idempotente</w:t>
      </w:r>
      <w:r>
        <w:t xml:space="preserve"> (no duplicar registros ante reenvíos).</w:t>
      </w:r>
    </w:p>
    <w:p>
      <w:pPr>
        <w:pStyle w:val="ListBullet"/>
      </w:pPr>
      <w:r>
        <w:rPr>
          <w:b/>
        </w:rPr>
        <w:t>RF-12 (M):</w:t>
      </w:r>
      <w:r>
        <w:t xml:space="preserve"> La app debe mostrar el </w:t>
      </w:r>
      <w:r>
        <w:rPr>
          <w:b/>
        </w:rPr>
        <w:t>estado de sincronización</w:t>
      </w:r>
      <w:r>
        <w:t xml:space="preserve"> (pendientes / todo sincronizado).</w:t>
      </w:r>
    </w:p>
    <w:p>
      <w:pPr>
        <w:pStyle w:val="ListBullet"/>
      </w:pPr>
      <w:r>
        <w:rPr>
          <w:b/>
        </w:rPr>
        <w:t>RF-13 (S):</w:t>
      </w:r>
      <w:r>
        <w:t xml:space="preserve"> La app debe </w:t>
      </w:r>
      <w:r>
        <w:rPr>
          <w:b/>
        </w:rPr>
        <w:t>cachear el catálogo</w:t>
      </w:r>
      <w:r>
        <w:t xml:space="preserve"> de planteles para configurar jornadas sin conexión.</w:t>
      </w:r>
    </w:p>
    <w:p>
      <w:pPr>
        <w:pStyle w:val="ListBullet"/>
      </w:pPr>
      <w:r>
        <w:rPr>
          <w:b/>
        </w:rPr>
        <w:t>RF-14 (S):</w:t>
      </w:r>
      <w:r>
        <w:t xml:space="preserve"> La app debe </w:t>
      </w:r>
      <w:r>
        <w:rPr>
          <w:b/>
        </w:rPr>
        <w:t>alertar</w:t>
      </w:r>
      <w:r>
        <w:t xml:space="preserve"> sobre registros pendientes antiguos y sobre pendientes de otro verificador antes de sincronizar.</w:t>
      </w:r>
    </w:p>
    <w:p>
      <w:pPr>
        <w:pStyle w:val="ListBullet"/>
      </w:pPr>
      <w:r>
        <w:rPr>
          <w:b/>
        </w:rPr>
        <w:t>RF-15 (C):</w:t>
      </w:r>
      <w:r>
        <w:t xml:space="preserve"> La app debe ofrecer un </w:t>
      </w:r>
      <w:r>
        <w:rPr>
          <w:b/>
        </w:rPr>
        <w:t>diagnóstico</w:t>
      </w:r>
      <w:r>
        <w:t xml:space="preserve"> de datos crudos (incl. hexadecimal) para incorporar marcas nuevas de báscula.</w:t>
      </w:r>
    </w:p>
    <w:p>
      <w:pPr>
        <w:spacing w:before="200" w:after="60"/>
      </w:pPr>
      <w:r>
        <w:rPr>
          <w:b/>
          <w:color w:val="0B4EA2"/>
          <w:sz w:val="24"/>
        </w:rPr>
        <w:t>6.3 Web — Calidad, monitor y trazabilidad</w:t>
      </w:r>
    </w:p>
    <w:p>
      <w:pPr>
        <w:pStyle w:val="ListBullet"/>
      </w:pPr>
      <w:r>
        <w:rPr>
          <w:b/>
        </w:rPr>
        <w:t>RF-16 (M):</w:t>
      </w:r>
      <w:r>
        <w:t xml:space="preserve"> La web debe permitir </w:t>
      </w:r>
      <w:r>
        <w:rPr>
          <w:b/>
        </w:rPr>
        <w:t>registrar evaluaciones de calidad en cliente</w:t>
      </w:r>
      <w:r>
        <w:t xml:space="preserve"> (selección, pigmentación, lesiones, hematomas, temperatura).</w:t>
      </w:r>
    </w:p>
    <w:p>
      <w:pPr>
        <w:pStyle w:val="ListBullet"/>
      </w:pPr>
      <w:r>
        <w:rPr>
          <w:b/>
        </w:rPr>
        <w:t>RF-17 (M):</w:t>
      </w:r>
      <w:r>
        <w:t xml:space="preserve"> La web debe mostrar un </w:t>
      </w:r>
      <w:r>
        <w:rPr>
          <w:b/>
        </w:rPr>
        <w:t>dashboard de indicadores</w:t>
      </w:r>
      <w:r>
        <w:t xml:space="preserve"> (selección, hematomas, pigmentación, pododermatitis, rasguños, temperatura) con </w:t>
      </w:r>
      <w:r>
        <w:rPr>
          <w:b/>
        </w:rPr>
        <w:t>filtros</w:t>
      </w:r>
      <w:r>
        <w:t xml:space="preserve"> (año, cliente, zona, mes, semana, día, y avanzados) y </w:t>
      </w:r>
      <w:r>
        <w:rPr>
          <w:b/>
        </w:rPr>
        <w:t>tendencias/rankings</w:t>
      </w:r>
      <w:r>
        <w:t>.</w:t>
      </w:r>
    </w:p>
    <w:p>
      <w:pPr>
        <w:pStyle w:val="ListBullet"/>
      </w:pPr>
      <w:r>
        <w:rPr>
          <w:b/>
        </w:rPr>
        <w:t>RF-18 (M):</w:t>
      </w:r>
      <w:r>
        <w:t xml:space="preserve"> La web debe mostrar un </w:t>
      </w:r>
      <w:r>
        <w:rPr>
          <w:b/>
        </w:rPr>
        <w:t>monitor de pesaje en vivo</w:t>
      </w:r>
      <w:r>
        <w:t xml:space="preserve"> que se actualiza automáticamente.</w:t>
      </w:r>
    </w:p>
    <w:p>
      <w:pPr>
        <w:pStyle w:val="ListBullet"/>
      </w:pPr>
      <w:r>
        <w:rPr>
          <w:b/>
        </w:rPr>
        <w:t>RF-19 (M):</w:t>
      </w:r>
      <w:r>
        <w:t xml:space="preserve"> La web debe mostrar la </w:t>
      </w:r>
      <w:r>
        <w:rPr>
          <w:b/>
        </w:rPr>
        <w:t>trazabilidad granja↔cliente</w:t>
      </w:r>
      <w:r>
        <w:t xml:space="preserve"> cruzando el mismo lote (campo </w:t>
      </w:r>
      <w:r>
        <w:rPr>
          <w:rFonts w:ascii="Consolas" w:hAnsi="Consolas"/>
          <w:color w:val="0B4EA2"/>
          <w:sz w:val="19"/>
        </w:rPr>
        <w:t>complex</w:t>
      </w:r>
      <w:r>
        <w:t>).</w:t>
      </w:r>
    </w:p>
    <w:p>
      <w:pPr>
        <w:pStyle w:val="ListBullet"/>
      </w:pPr>
      <w:r>
        <w:rPr>
          <w:b/>
        </w:rPr>
        <w:t>RF-20 (S):</w:t>
      </w:r>
      <w:r>
        <w:t xml:space="preserve"> La web debe </w:t>
      </w:r>
      <w:r>
        <w:rPr>
          <w:b/>
        </w:rPr>
        <w:t>generar los formatos oficiales de calidad en PDF</w:t>
      </w:r>
      <w:r>
        <w:t>.</w:t>
      </w:r>
    </w:p>
    <w:p>
      <w:pPr>
        <w:pStyle w:val="ListBullet"/>
      </w:pPr>
      <w:r>
        <w:rPr>
          <w:b/>
        </w:rPr>
        <w:t>RF-21 (M):</w:t>
      </w:r>
      <w:r>
        <w:t xml:space="preserve"> La web debe </w:t>
      </w:r>
      <w:r>
        <w:rPr>
          <w:b/>
        </w:rPr>
        <w:t>exportar datos en CSV</w:t>
      </w:r>
      <w:r>
        <w:t xml:space="preserve"> para alimentar Power BI.</w:t>
      </w:r>
    </w:p>
    <w:p>
      <w:pPr>
        <w:pStyle w:val="ListBullet"/>
      </w:pPr>
      <w:r>
        <w:rPr>
          <w:b/>
        </w:rPr>
        <w:t>RF-22 (M):</w:t>
      </w:r>
      <w:r>
        <w:t xml:space="preserve"> La web debe exponer una </w:t>
      </w:r>
      <w:r>
        <w:rPr>
          <w:b/>
        </w:rPr>
        <w:t>API para la app móvil</w:t>
      </w:r>
      <w:r>
        <w:t xml:space="preserve"> (</w:t>
      </w:r>
      <w:r>
        <w:rPr>
          <w:rFonts w:ascii="Consolas" w:hAnsi="Consolas"/>
          <w:color w:val="0B4EA2"/>
          <w:sz w:val="19"/>
        </w:rPr>
        <w:t>/api/mobile/*</w:t>
      </w:r>
      <w:r>
        <w:t>): login, catálogos, correlativo de ave, registros por lote y peso en vivo.</w:t>
      </w:r>
    </w:p>
    <w:p>
      <w:pPr>
        <w:spacing w:before="200" w:after="60"/>
      </w:pPr>
      <w:r>
        <w:rPr>
          <w:b/>
          <w:color w:val="0B4EA2"/>
          <w:sz w:val="24"/>
        </w:rPr>
        <w:t>6.4 Administración de datos maestros</w:t>
      </w:r>
    </w:p>
    <w:p>
      <w:pPr>
        <w:pStyle w:val="ListBullet"/>
      </w:pPr>
      <w:r>
        <w:rPr>
          <w:b/>
        </w:rPr>
        <w:t>RF-23 (M):</w:t>
      </w:r>
      <w:r>
        <w:t xml:space="preserve"> La web debe permitir administrar </w:t>
      </w:r>
      <w:r>
        <w:rPr>
          <w:b/>
        </w:rPr>
        <w:t>clientes, planteles, campañas y tabla de pesos estándar</w:t>
      </w:r>
      <w:r>
        <w:t>.</w:t>
      </w:r>
    </w:p>
    <w:p>
      <w:pPr>
        <w:pStyle w:val="ListBullet"/>
      </w:pPr>
      <w:r>
        <w:rPr>
          <w:b/>
        </w:rPr>
        <w:t>RF-24 (S):</w:t>
      </w:r>
      <w:r>
        <w:t xml:space="preserve"> El sistema debe calcular en el </w:t>
      </w:r>
      <w:r>
        <w:rPr>
          <w:b/>
        </w:rPr>
        <w:t>servidor</w:t>
      </w:r>
      <w:r>
        <w:t xml:space="preserve"> el identificador de cruce (</w:t>
      </w:r>
      <w:r>
        <w:rPr>
          <w:rFonts w:ascii="Consolas" w:hAnsi="Consolas"/>
          <w:color w:val="0B4EA2"/>
          <w:sz w:val="19"/>
        </w:rPr>
        <w:t>complex = Plantel-Campaña-Galpón-Categoría-Corral</w:t>
      </w:r>
      <w:r>
        <w:t>).</w:t>
      </w:r>
    </w:p>
    <w:p>
      <w:pPr>
        <w:spacing w:before="200" w:after="60"/>
      </w:pPr>
      <w:r>
        <w:rPr>
          <w:b/>
          <w:color w:val="0B4EA2"/>
          <w:sz w:val="28"/>
        </w:rPr>
        <w:t>7. Requisitos no funcionales (RNF)</w:t>
      </w:r>
    </w:p>
    <w:p>
      <w:pPr>
        <w:spacing w:before="200" w:after="60"/>
      </w:pPr>
      <w:r>
        <w:rPr>
          <w:b/>
          <w:color w:val="0B4EA2"/>
          <w:sz w:val="24"/>
        </w:rPr>
        <w:t>7.1 Seguridad</w:t>
      </w:r>
    </w:p>
    <w:p>
      <w:pPr>
        <w:pStyle w:val="ListBullet"/>
      </w:pPr>
      <w:r>
        <w:rPr>
          <w:b/>
        </w:rPr>
        <w:t>RNF-01 (M):</w:t>
      </w:r>
      <w:r>
        <w:t xml:space="preserve"> Contraseñas almacenadas con hashing fuerte (bcrypt); nunca en texto plano.</w:t>
      </w:r>
    </w:p>
    <w:p>
      <w:pPr>
        <w:pStyle w:val="ListBullet"/>
      </w:pPr>
      <w:r>
        <w:rPr>
          <w:b/>
        </w:rPr>
        <w:t>RNF-02 (M):</w:t>
      </w:r>
      <w:r>
        <w:t xml:space="preserve"> Sesiones con token opaco; la API móvil exige token Bearer válido de usuario activo.</w:t>
      </w:r>
    </w:p>
    <w:p>
      <w:pPr>
        <w:pStyle w:val="ListBullet"/>
      </w:pPr>
      <w:r>
        <w:rPr>
          <w:b/>
        </w:rPr>
        <w:t>RNF-03 (M):</w:t>
      </w:r>
      <w:r>
        <w:t xml:space="preserve"> Comunicación sobre HTTPS con cabeceras de seguridad (HSTS, anti-clickjacking, no-sniff, referrer-policy, permisos de cámara/geolocalización restringidos).</w:t>
      </w:r>
    </w:p>
    <w:p>
      <w:pPr>
        <w:pStyle w:val="ListBullet"/>
      </w:pPr>
      <w:r>
        <w:rPr>
          <w:b/>
        </w:rPr>
        <w:t>RNF-04 (M — productización):</w:t>
      </w:r>
      <w:r>
        <w:t xml:space="preserve"> Integrable con </w:t>
      </w:r>
      <w:r>
        <w:rPr>
          <w:b/>
        </w:rPr>
        <w:t>SSO / Active Directory</w:t>
      </w:r>
      <w:r>
        <w:t xml:space="preserve"> (Azure AD / LDAP) como proveedor de identidad corporativo.</w:t>
      </w:r>
    </w:p>
    <w:p>
      <w:pPr>
        <w:pStyle w:val="ListBullet"/>
      </w:pPr>
      <w:r>
        <w:rPr>
          <w:b/>
        </w:rPr>
        <w:t>RNF-05 (S):</w:t>
      </w:r>
      <w:r>
        <w:t xml:space="preserve"> Trazabilidad de autoría del dato (quién registró / quién sincronizó).</w:t>
      </w:r>
    </w:p>
    <w:p>
      <w:pPr>
        <w:spacing w:before="200" w:after="60"/>
      </w:pPr>
      <w:r>
        <w:rPr>
          <w:b/>
          <w:color w:val="0B4EA2"/>
          <w:sz w:val="24"/>
        </w:rPr>
        <w:t>7.2 Disponibilidad de red y sincronización</w:t>
      </w:r>
    </w:p>
    <w:p>
      <w:pPr>
        <w:pStyle w:val="ListBullet"/>
      </w:pPr>
      <w:r>
        <w:rPr>
          <w:b/>
        </w:rPr>
        <w:t>RNF-06 (M):</w:t>
      </w:r>
      <w:r>
        <w:t xml:space="preserve"> La captura en granja debe operar </w:t>
      </w:r>
      <w:r>
        <w:rPr>
          <w:b/>
        </w:rPr>
        <w:t>100 % offline</w:t>
      </w:r>
      <w:r>
        <w:t xml:space="preserve"> durante toda la jornada.</w:t>
      </w:r>
    </w:p>
    <w:p>
      <w:pPr>
        <w:pStyle w:val="ListBullet"/>
      </w:pPr>
      <w:r>
        <w:rPr>
          <w:b/>
        </w:rPr>
        <w:t>RNF-07 (M):</w:t>
      </w:r>
      <w:r>
        <w:t xml:space="preserve"> La sincronización debe reanudar sola tras cortes, reinicios del dispositivo y cierre de la app, con reintentos.</w:t>
      </w:r>
    </w:p>
    <w:p>
      <w:pPr>
        <w:pStyle w:val="ListBullet"/>
      </w:pPr>
      <w:r>
        <w:rPr>
          <w:b/>
        </w:rPr>
        <w:t>RNF-08 (M):</w:t>
      </w:r>
      <w:r>
        <w:t xml:space="preserve"> La sincronización no debe </w:t>
      </w:r>
      <w:r>
        <w:rPr>
          <w:b/>
        </w:rPr>
        <w:t>duplicar</w:t>
      </w:r>
      <w:r>
        <w:t xml:space="preserve"> datos (idempotencia por identificador de cliente).</w:t>
      </w:r>
    </w:p>
    <w:p>
      <w:pPr>
        <w:spacing w:before="200" w:after="60"/>
      </w:pPr>
      <w:r>
        <w:rPr>
          <w:b/>
          <w:color w:val="0B4EA2"/>
          <w:sz w:val="24"/>
        </w:rPr>
        <w:t>7.3 Rendimiento</w:t>
      </w:r>
    </w:p>
    <w:p>
      <w:pPr>
        <w:pStyle w:val="ListBullet"/>
      </w:pPr>
      <w:r>
        <w:rPr>
          <w:b/>
        </w:rPr>
        <w:t>RNF-09 (S):</w:t>
      </w:r>
      <w:r>
        <w:t xml:space="preserve"> El monitor de pesaje debe refrescar el peso en vivo en intervalos de ~2 s.</w:t>
      </w:r>
    </w:p>
    <w:p>
      <w:pPr>
        <w:pStyle w:val="ListBullet"/>
      </w:pPr>
      <w:r>
        <w:rPr>
          <w:b/>
        </w:rPr>
        <w:t>RNF-10 (S — productización):</w:t>
      </w:r>
      <w:r>
        <w:t xml:space="preserve"> Con base de datos administrada (SQL Server), las vistas de indicadores deben responder de forma fluida sobre el volumen histórico esperado.</w:t>
      </w:r>
    </w:p>
    <w:p>
      <w:pPr>
        <w:spacing w:before="200" w:after="60"/>
      </w:pPr>
      <w:r>
        <w:rPr>
          <w:b/>
          <w:color w:val="0B4EA2"/>
          <w:sz w:val="24"/>
        </w:rPr>
        <w:t>7.4 Portabilidad y despliegue</w:t>
      </w:r>
    </w:p>
    <w:p>
      <w:pPr>
        <w:pStyle w:val="ListBullet"/>
      </w:pPr>
      <w:r>
        <w:rPr>
          <w:b/>
        </w:rPr>
        <w:t>RNF-11 (M):</w:t>
      </w:r>
      <w:r>
        <w:t xml:space="preserve"> La aplicación debe ser </w:t>
      </w:r>
      <w:r>
        <w:rPr>
          <w:b/>
        </w:rPr>
        <w:t>agnóstica del motor de base de datos</w:t>
      </w:r>
      <w:r>
        <w:t xml:space="preserve"> (acceso vía ORM); soporta el cambio de SQLite a </w:t>
      </w:r>
      <w:r>
        <w:rPr>
          <w:b/>
        </w:rPr>
        <w:t>SQL Server</w:t>
      </w:r>
      <w:r>
        <w:t xml:space="preserve"> por configuración/adaptador, sin reescritura. *(Validado en un spike sobre SQL Server real.)*</w:t>
      </w:r>
    </w:p>
    <w:p>
      <w:pPr>
        <w:pStyle w:val="ListBullet"/>
      </w:pPr>
      <w:r>
        <w:rPr>
          <w:b/>
        </w:rPr>
        <w:t>RNF-12 (M — productización):</w:t>
      </w:r>
      <w:r>
        <w:t xml:space="preserve"> Debe desplegarse como </w:t>
      </w:r>
      <w:r>
        <w:rPr>
          <w:b/>
        </w:rPr>
        <w:t>contenedor Docker</w:t>
      </w:r>
      <w:r>
        <w:t xml:space="preserve"> en la infraestructura corporativa (nube u on-premise).</w:t>
      </w:r>
    </w:p>
    <w:p>
      <w:pPr>
        <w:pStyle w:val="ListBullet"/>
      </w:pPr>
      <w:r>
        <w:rPr>
          <w:b/>
        </w:rPr>
        <w:t>RNF-13 (S):</w:t>
      </w:r>
      <w:r>
        <w:t xml:space="preserve"> Debe soportar </w:t>
      </w:r>
      <w:r>
        <w:rPr>
          <w:b/>
        </w:rPr>
        <w:t>ambientes separados</w:t>
      </w:r>
      <w:r>
        <w:t xml:space="preserve"> (demostración y producción).</w:t>
      </w:r>
    </w:p>
    <w:p>
      <w:pPr>
        <w:spacing w:before="200" w:after="60"/>
      </w:pPr>
      <w:r>
        <w:rPr>
          <w:b/>
          <w:color w:val="0B4EA2"/>
          <w:sz w:val="24"/>
        </w:rPr>
        <w:t>7.5 Respaldo y continuidad</w:t>
      </w:r>
    </w:p>
    <w:p>
      <w:pPr>
        <w:pStyle w:val="ListBullet"/>
      </w:pPr>
      <w:r>
        <w:rPr>
          <w:b/>
        </w:rPr>
        <w:t>RNF-14 (M — productización):</w:t>
      </w:r>
      <w:r>
        <w:t xml:space="preserve"> La base de datos productiva debe tener </w:t>
      </w:r>
      <w:r>
        <w:rPr>
          <w:b/>
        </w:rPr>
        <w:t>respaldos automáticos</w:t>
      </w:r>
      <w:r>
        <w:t xml:space="preserve"> y política de retención (a definir con TI).</w:t>
      </w:r>
    </w:p>
    <w:p>
      <w:pPr>
        <w:spacing w:before="200" w:after="60"/>
      </w:pPr>
      <w:r>
        <w:rPr>
          <w:b/>
          <w:color w:val="0B4EA2"/>
          <w:sz w:val="24"/>
        </w:rPr>
        <w:t>7.6 Usabilidad y compatibilidad</w:t>
      </w:r>
    </w:p>
    <w:p>
      <w:pPr>
        <w:pStyle w:val="ListBullet"/>
      </w:pPr>
      <w:r>
        <w:rPr>
          <w:b/>
        </w:rPr>
        <w:t>RNF-15 (S):</w:t>
      </w:r>
      <w:r>
        <w:t xml:space="preserve"> Interfaz responsiva (web) y app Android (min. Android 7 / SDK 24).</w:t>
      </w:r>
    </w:p>
    <w:p>
      <w:pPr>
        <w:pStyle w:val="ListBullet"/>
      </w:pPr>
      <w:r>
        <w:rPr>
          <w:b/>
        </w:rPr>
        <w:t>RNF-16 (C):</w:t>
      </w:r>
      <w:r>
        <w:t xml:space="preserve"> Modo claro/oscuro.</w:t>
      </w:r>
    </w:p>
    <w:p>
      <w:pPr>
        <w:spacing w:before="200" w:after="60"/>
      </w:pPr>
      <w:r>
        <w:rPr>
          <w:b/>
          <w:color w:val="0B4EA2"/>
          <w:sz w:val="24"/>
        </w:rPr>
        <w:t>7.7 Integración</w:t>
      </w:r>
    </w:p>
    <w:p>
      <w:pPr>
        <w:pStyle w:val="ListBullet"/>
      </w:pPr>
      <w:r>
        <w:rPr>
          <w:b/>
        </w:rPr>
        <w:t>RNF-17 (S):</w:t>
      </w:r>
      <w:r>
        <w:t xml:space="preserve"> Exportación compatible con </w:t>
      </w:r>
      <w:r>
        <w:rPr>
          <w:b/>
        </w:rPr>
        <w:t>Power BI</w:t>
      </w:r>
      <w:r>
        <w:t xml:space="preserve"> (CSV; a futuro, workspace/gateway corporativo).</w:t>
      </w:r>
    </w:p>
    <w:p>
      <w:pPr>
        <w:pStyle w:val="ListBullet"/>
      </w:pPr>
      <w:r>
        <w:rPr>
          <w:b/>
        </w:rPr>
        <w:t>RNF-18 (W — fase futura):</w:t>
      </w:r>
      <w:r>
        <w:t xml:space="preserve"> Integración con </w:t>
      </w:r>
      <w:r>
        <w:rPr>
          <w:b/>
        </w:rPr>
        <w:t>SAP</w:t>
      </w:r>
      <w:r>
        <w:t>.</w:t>
      </w:r>
    </w:p>
    <w:p>
      <w:pPr>
        <w:spacing w:before="200" w:after="60"/>
      </w:pPr>
      <w:r>
        <w:rPr>
          <w:b/>
          <w:color w:val="0B4EA2"/>
          <w:sz w:val="28"/>
        </w:rPr>
        <w:t>8. Reglas de negocio y modelo de datos</w:t>
      </w:r>
    </w:p>
    <w:p>
      <w:pPr>
        <w:spacing w:before="200" w:after="60"/>
      </w:pPr>
      <w:r>
        <w:rPr>
          <w:b/>
          <w:color w:val="0B4EA2"/>
          <w:sz w:val="24"/>
        </w:rPr>
        <w:t>8.1 Reglas de negocio clave</w:t>
      </w:r>
    </w:p>
    <w:p>
      <w:pPr>
        <w:pStyle w:val="ListBullet"/>
      </w:pPr>
      <w:r>
        <w:rPr>
          <w:b/>
        </w:rPr>
        <w:t>RN-01:</w:t>
      </w:r>
      <w:r>
        <w:t xml:space="preserve"> El </w:t>
      </w:r>
      <w:r>
        <w:rPr>
          <w:b/>
        </w:rPr>
        <w:t>número de ave</w:t>
      </w:r>
      <w:r>
        <w:t xml:space="preserve"> es correlativo por </w:t>
      </w:r>
      <w:r>
        <w:rPr>
          <w:rFonts w:ascii="Consolas" w:hAnsi="Consolas"/>
          <w:color w:val="0B4EA2"/>
          <w:sz w:val="19"/>
        </w:rPr>
        <w:t>plantel + campaña + galpón + corral + categoría</w:t>
      </w:r>
      <w:r>
        <w:t>; se calcula siempre desde lo persistido (nunca un contador en memoria) para no duplicar ante cortes.</w:t>
      </w:r>
    </w:p>
    <w:p>
      <w:pPr>
        <w:pStyle w:val="ListBullet"/>
      </w:pPr>
      <w:r>
        <w:rPr>
          <w:b/>
        </w:rPr>
        <w:t>RN-02:</w:t>
      </w:r>
      <w:r>
        <w:t xml:space="preserve"> El </w:t>
      </w:r>
      <w:r>
        <w:rPr>
          <w:b/>
        </w:rPr>
        <w:t>cruce granja↔cliente</w:t>
      </w:r>
      <w:r>
        <w:t xml:space="preserve"> usa </w:t>
      </w:r>
      <w:r>
        <w:rPr>
          <w:rFonts w:ascii="Consolas" w:hAnsi="Consolas"/>
          <w:color w:val="0B4EA2"/>
          <w:sz w:val="19"/>
        </w:rPr>
        <w:t>complex = Plantel-Campaña-Galpón-Categoría-Corral</w:t>
      </w:r>
      <w:r>
        <w:t xml:space="preserve">, calculado por el servidor. La categoría </w:t>
      </w:r>
      <w:r>
        <w:rPr>
          <w:rFonts w:ascii="Consolas" w:hAnsi="Consolas"/>
          <w:color w:val="0B4EA2"/>
          <w:sz w:val="19"/>
        </w:rPr>
        <w:t>MEDIANO</w:t>
      </w:r>
      <w:r>
        <w:t xml:space="preserve"> no cruza contra calidad en cliente (esperado).</w:t>
      </w:r>
    </w:p>
    <w:p>
      <w:pPr>
        <w:pStyle w:val="ListBullet"/>
      </w:pPr>
      <w:r>
        <w:rPr>
          <w:b/>
        </w:rPr>
        <w:t>RN-03:</w:t>
      </w:r>
      <w:r>
        <w:t xml:space="preserve"> Grados de lesión: </w:t>
      </w:r>
      <w:r>
        <w:rPr>
          <w:rFonts w:ascii="Consolas" w:hAnsi="Consolas"/>
          <w:color w:val="0B4EA2"/>
          <w:sz w:val="19"/>
        </w:rPr>
        <w:t>0</w:t>
      </w:r>
      <w:r>
        <w:t xml:space="preserve"> sin lesión, </w:t>
      </w:r>
      <w:r>
        <w:rPr>
          <w:rFonts w:ascii="Consolas" w:hAnsi="Consolas"/>
          <w:color w:val="0B4EA2"/>
          <w:sz w:val="19"/>
        </w:rPr>
        <w:t>1</w:t>
      </w:r>
      <w:r>
        <w:t xml:space="preserve"> leve, </w:t>
      </w:r>
      <w:r>
        <w:rPr>
          <w:rFonts w:ascii="Consolas" w:hAnsi="Consolas"/>
          <w:color w:val="0B4EA2"/>
          <w:sz w:val="19"/>
        </w:rPr>
        <w:t>2</w:t>
      </w:r>
      <w:r>
        <w:t xml:space="preserve"> grave (G2). Pigmentación en escala </w:t>
      </w:r>
      <w:r>
        <w:rPr>
          <w:rFonts w:ascii="Consolas" w:hAnsi="Consolas"/>
          <w:color w:val="0B4EA2"/>
          <w:sz w:val="19"/>
        </w:rPr>
        <w:t>0–7</w:t>
      </w:r>
      <w:r>
        <w:t>.</w:t>
      </w:r>
    </w:p>
    <w:p>
      <w:pPr>
        <w:pStyle w:val="ListBullet"/>
      </w:pPr>
      <w:r>
        <w:rPr>
          <w:b/>
        </w:rPr>
        <w:t>RN-04:</w:t>
      </w:r>
      <w:r>
        <w:t xml:space="preserve"> Cada registro móvil lleva un </w:t>
      </w:r>
      <w:r>
        <w:rPr>
          <w:b/>
        </w:rPr>
        <w:t>UUID generado por el celular</w:t>
      </w:r>
      <w:r>
        <w:t xml:space="preserve"> antes de sincronizar (idempotencia).</w:t>
      </w:r>
    </w:p>
    <w:p>
      <w:pPr>
        <w:pStyle w:val="ListBullet"/>
      </w:pPr>
      <w:r>
        <w:rPr>
          <w:b/>
        </w:rPr>
        <w:t>RN-05:</w:t>
      </w:r>
      <w:r>
        <w:t xml:space="preserve"> El servidor atribuye el registro al </w:t>
      </w:r>
      <w:r>
        <w:rPr>
          <w:b/>
        </w:rPr>
        <w:t>usuario autenticado al sincronizar</w:t>
      </w:r>
      <w:r>
        <w:t>; si hay pendientes de otro verificador, se advierte antes de continuar.</w:t>
      </w:r>
    </w:p>
    <w:p>
      <w:pPr>
        <w:pStyle w:val="ListBullet"/>
      </w:pPr>
      <w:r>
        <w:rPr>
          <w:b/>
        </w:rPr>
        <w:t>RN-06:</w:t>
      </w:r>
      <w:r>
        <w:t xml:space="preserve"> La </w:t>
      </w:r>
      <w:r>
        <w:rPr>
          <w:b/>
        </w:rPr>
        <w:t>hora de captura</w:t>
      </w:r>
      <w:r>
        <w:t xml:space="preserve"> (campo) se conserva independientemente de la hora de sincronización.</w:t>
      </w:r>
    </w:p>
    <w:p>
      <w:pPr>
        <w:spacing w:before="200" w:after="60"/>
      </w:pPr>
      <w:r>
        <w:rPr>
          <w:b/>
          <w:color w:val="0B4EA2"/>
          <w:sz w:val="24"/>
        </w:rPr>
        <w:t>8.2 Entidades principales</w:t>
      </w:r>
    </w:p>
    <w:p>
      <w:pPr>
        <w:pStyle w:val="ListBullet"/>
      </w:pPr>
      <w:r>
        <w:rPr>
          <w:b/>
        </w:rPr>
        <w:t>Inspección / evaluación de calidad</w:t>
      </w:r>
      <w:r>
        <w:t xml:space="preserve"> (cliente): criterios de selección, pigmentación, lesiones, hematomas, temperatura, </w:t>
      </w:r>
      <w:r>
        <w:rPr>
          <w:rFonts w:ascii="Consolas" w:hAnsi="Consolas"/>
          <w:color w:val="0B4EA2"/>
          <w:sz w:val="19"/>
        </w:rPr>
        <w:t>complex</w:t>
      </w:r>
      <w:r>
        <w:t>, verificador, fecha.</w:t>
      </w:r>
    </w:p>
    <w:p>
      <w:pPr>
        <w:pStyle w:val="ListBullet"/>
      </w:pPr>
      <w:r>
        <w:rPr>
          <w:b/>
        </w:rPr>
        <w:t>Registro de peso preventa</w:t>
      </w:r>
      <w:r>
        <w:t xml:space="preserve"> (granja): lote, categoría, N° ave, peso, calidad opcional por ave, </w:t>
      </w:r>
      <w:r>
        <w:rPr>
          <w:rFonts w:ascii="Consolas" w:hAnsi="Consolas"/>
          <w:color w:val="0B4EA2"/>
          <w:sz w:val="19"/>
        </w:rPr>
        <w:t>complex</w:t>
      </w:r>
      <w:r>
        <w:t>, verificador, hora de captura, hora de sincronización.</w:t>
      </w:r>
    </w:p>
    <w:p>
      <w:pPr>
        <w:pStyle w:val="ListBullet"/>
      </w:pPr>
      <w:r>
        <w:rPr>
          <w:b/>
        </w:rPr>
        <w:t>Lectura de peso en vivo</w:t>
      </w:r>
      <w:r>
        <w:t>: última lectura por verificador (para el monitor).</w:t>
      </w:r>
    </w:p>
    <w:p>
      <w:pPr>
        <w:pStyle w:val="ListBullet"/>
      </w:pPr>
      <w:r>
        <w:rPr>
          <w:b/>
        </w:rPr>
        <w:t>Peso estándar</w:t>
      </w:r>
      <w:r>
        <w:t>: peso esperado por línea/sexo/edad (referencia).</w:t>
      </w:r>
    </w:p>
    <w:p>
      <w:pPr>
        <w:pStyle w:val="ListBullet"/>
      </w:pPr>
      <w:r>
        <w:rPr>
          <w:b/>
        </w:rPr>
        <w:t>Datos maestros</w:t>
      </w:r>
      <w:r>
        <w:t>: usuarios/roles, clientes, planteles, campañas.</w:t>
      </w:r>
    </w:p>
    <w:p>
      <w:pPr>
        <w:spacing w:before="200" w:after="60"/>
      </w:pPr>
      <w:r>
        <w:rPr>
          <w:b/>
          <w:color w:val="0B4EA2"/>
          <w:sz w:val="28"/>
        </w:rPr>
        <w:t>9. Criterios de aceptación (selección)</w:t>
      </w:r>
    </w:p>
    <w:p>
      <w:pPr>
        <w:pStyle w:val="ListBullet"/>
      </w:pPr>
      <w:r>
        <w:rPr>
          <w:b/>
        </w:rPr>
        <w:t>CA-01 (RF-06/08):</w:t>
      </w:r>
      <w:r>
        <w:t xml:space="preserve"> Al colocar un peso conocido en una báscula soportada, la app muestra el valor correcto (±tolerancia de la báscula) y lo compara con el estándar del lote.</w:t>
      </w:r>
    </w:p>
    <w:p>
      <w:pPr>
        <w:pStyle w:val="ListBullet"/>
      </w:pPr>
      <w:r>
        <w:rPr>
          <w:b/>
        </w:rPr>
        <w:t>CA-02 (RF-10/11/12):</w:t>
      </w:r>
      <w:r>
        <w:t xml:space="preserve"> Registrando N aves sin señal, el contador muestra N pendientes; al reconectar, suben todos, el estado pasa a "Todo sincronizado" y </w:t>
      </w:r>
      <w:r>
        <w:rPr>
          <w:b/>
        </w:rPr>
        <w:t>no</w:t>
      </w:r>
      <w:r>
        <w:t xml:space="preserve"> hay duplicados en el servidor.</w:t>
      </w:r>
    </w:p>
    <w:p>
      <w:pPr>
        <w:pStyle w:val="ListBullet"/>
      </w:pPr>
      <w:r>
        <w:rPr>
          <w:b/>
        </w:rPr>
        <w:t>CA-03 (RF-05/13):</w:t>
      </w:r>
      <w:r>
        <w:t xml:space="preserve"> Es posible configurar e iniciar una jornada </w:t>
      </w:r>
      <w:r>
        <w:rPr>
          <w:b/>
        </w:rPr>
        <w:t>sin conexión</w:t>
      </w:r>
      <w:r>
        <w:t xml:space="preserve"> usando el catálogo cacheado.</w:t>
      </w:r>
    </w:p>
    <w:p>
      <w:pPr>
        <w:pStyle w:val="ListBullet"/>
      </w:pPr>
      <w:r>
        <w:rPr>
          <w:b/>
        </w:rPr>
        <w:t>CA-04 (RF-11):</w:t>
      </w:r>
      <w:r>
        <w:t xml:space="preserve"> Reenviar el mismo lote de registros no genera duplicados en el servidor.</w:t>
      </w:r>
    </w:p>
    <w:p>
      <w:pPr>
        <w:pStyle w:val="ListBullet"/>
      </w:pPr>
      <w:r>
        <w:rPr>
          <w:b/>
        </w:rPr>
        <w:t>CA-05 (RF-19/RN-02):</w:t>
      </w:r>
      <w:r>
        <w:t xml:space="preserve"> Un lote pesado en granja y evaluado en cliente aparece cruzado en la vista de trazabilidad.</w:t>
      </w:r>
    </w:p>
    <w:p>
      <w:pPr>
        <w:pStyle w:val="ListBullet"/>
      </w:pPr>
      <w:r>
        <w:rPr>
          <w:b/>
        </w:rPr>
        <w:t>CA-06 (RF-17):</w:t>
      </w:r>
      <w:r>
        <w:t xml:space="preserve"> Los filtros del dashboard producen indicadores consistentes y las tendencias reflejan el período seleccionado.</w:t>
      </w:r>
    </w:p>
    <w:p>
      <w:pPr>
        <w:pStyle w:val="ListBullet"/>
      </w:pPr>
      <w:r>
        <w:rPr>
          <w:b/>
        </w:rPr>
        <w:t>CA-07 (RF-21):</w:t>
      </w:r>
      <w:r>
        <w:t xml:space="preserve"> La exportación CSV abre correctamente y contiene las columnas esperadas para Power BI.</w:t>
      </w:r>
    </w:p>
    <w:p>
      <w:pPr>
        <w:pStyle w:val="ListBullet"/>
      </w:pPr>
      <w:r>
        <w:rPr>
          <w:b/>
        </w:rPr>
        <w:t>CA-08 (RNF-11):</w:t>
      </w:r>
      <w:r>
        <w:t xml:space="preserve"> La aplicación funciona sobre SQL Server cambiando únicamente configuración/adaptador, sin cambios en la lógica de negocio.</w:t>
      </w:r>
    </w:p>
    <w:p>
      <w:pPr>
        <w:pStyle w:val="ListBullet"/>
      </w:pPr>
      <w:r>
        <w:rPr>
          <w:b/>
        </w:rPr>
        <w:t>CA-09 (RF-01/02/RNF-02):</w:t>
      </w:r>
      <w:r>
        <w:t xml:space="preserve"> Un usuario no puede acceder a vistas/acciones fuera de su rol; la API móvil rechaza peticiones sin token válido.</w:t>
      </w:r>
    </w:p>
    <w:p>
      <w:pPr>
        <w:spacing w:before="200" w:after="60"/>
      </w:pPr>
      <w:r>
        <w:rPr>
          <w:b/>
          <w:color w:val="0B4EA2"/>
          <w:sz w:val="28"/>
        </w:rPr>
        <w:t>10. Dependencias, supuestos y riesgos</w:t>
      </w:r>
    </w:p>
    <w:p>
      <w:r>
        <w:rPr>
          <w:b/>
        </w:rPr>
        <w:t>Dependencias</w:t>
      </w:r>
    </w:p>
    <w:p>
      <w:pPr>
        <w:pStyle w:val="ListBullet"/>
      </w:pPr>
      <w:r>
        <w:t xml:space="preserve">Básculas con kit </w:t>
      </w:r>
      <w:r>
        <w:rPr>
          <w:b/>
        </w:rPr>
        <w:t>Bluetooth clásico (SPP)</w:t>
      </w:r>
      <w:r>
        <w:t xml:space="preserve"> emparejables al dispositivo.</w:t>
      </w:r>
    </w:p>
    <w:p>
      <w:pPr>
        <w:pStyle w:val="ListBullet"/>
      </w:pPr>
      <w:r>
        <w:t>Dispositivos Android para los verificadores.</w:t>
      </w:r>
    </w:p>
    <w:p>
      <w:pPr>
        <w:pStyle w:val="ListBullet"/>
      </w:pPr>
      <w:r>
        <w:t xml:space="preserve">Para productización: instancia de </w:t>
      </w:r>
      <w:r>
        <w:rPr>
          <w:b/>
        </w:rPr>
        <w:t>SQL Server</w:t>
      </w:r>
      <w:r>
        <w:t xml:space="preserve">, proveedor de </w:t>
      </w:r>
      <w:r>
        <w:rPr>
          <w:b/>
        </w:rPr>
        <w:t>identidad corporativa (SSO/AD)</w:t>
      </w:r>
      <w:r>
        <w:t xml:space="preserve">, y </w:t>
      </w:r>
      <w:r>
        <w:rPr>
          <w:b/>
        </w:rPr>
        <w:t>workspace de Power BI</w:t>
      </w:r>
      <w:r>
        <w:t xml:space="preserve"> de la organización.</w:t>
      </w:r>
    </w:p>
    <w:p>
      <w:r>
        <w:rPr>
          <w:b/>
        </w:rPr>
        <w:t>Supuestos</w:t>
      </w:r>
    </w:p>
    <w:p>
      <w:pPr>
        <w:pStyle w:val="ListBullet"/>
      </w:pPr>
      <w:r>
        <w:t>Los datos maestros (clientes, planteles, campañas) se administran en la herramienta en esta fase (sin integración SAP).</w:t>
      </w:r>
    </w:p>
    <w:p>
      <w:pPr>
        <w:pStyle w:val="ListBullet"/>
      </w:pPr>
      <w:r>
        <w:t>La red móvil en granja puede ser intermitente o nula durante la jornada.</w:t>
      </w:r>
    </w:p>
    <w:p>
      <w:r>
        <w:rPr>
          <w:b/>
        </w:rPr>
        <w:t>Riesgos</w:t>
      </w:r>
    </w:p>
    <w:p>
      <w:pPr>
        <w:pStyle w:val="ListBullet"/>
      </w:pPr>
      <w:r>
        <w:rPr>
          <w:b/>
        </w:rPr>
        <w:t>R1:</w:t>
      </w:r>
      <w:r>
        <w:t xml:space="preserve"> Básculas que solo expongan </w:t>
      </w:r>
      <w:r>
        <w:rPr>
          <w:b/>
        </w:rPr>
        <w:t>BLE (GATT)</w:t>
      </w:r>
      <w:r>
        <w:t xml:space="preserve"> o protocolo propietario requieren soporte adicional de conexión. *(Mitigación: capa de protocolos extensible; validación por diagnóstico.)*</w:t>
      </w:r>
    </w:p>
    <w:p>
      <w:pPr>
        <w:pStyle w:val="ListBullet"/>
      </w:pPr>
      <w:r>
        <w:rPr>
          <w:b/>
        </w:rPr>
        <w:t>R2:</w:t>
      </w:r>
      <w:r>
        <w:t xml:space="preserve"> Marcas de báscula sin protocolo documentado. *(Mitigación: parser provisional + captura hex real / solicitud al fabricante.)*</w:t>
      </w:r>
    </w:p>
    <w:p>
      <w:pPr>
        <w:pStyle w:val="ListBullet"/>
      </w:pPr>
      <w:r>
        <w:rPr>
          <w:b/>
        </w:rPr>
        <w:t>R3:</w:t>
      </w:r>
      <w:r>
        <w:t xml:space="preserve"> Definiciones corporativas pendientes (SSO, SLA, respaldos, perfiles) pueden condicionar el despliegue. *(Mitigación: acordar con Arquitectura y Seguridad temprano.)*</w:t>
      </w:r>
    </w:p>
    <w:p>
      <w:pPr>
        <w:spacing w:before="200" w:after="60"/>
      </w:pPr>
      <w:r>
        <w:rPr>
          <w:b/>
          <w:color w:val="0B4EA2"/>
          <w:sz w:val="28"/>
        </w:rPr>
        <w:t>11. Fases / roadmap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B4EA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2880"/>
            <w:shd w:val="clear" w:fill="0B4EA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Contenido</w:t>
            </w:r>
          </w:p>
        </w:tc>
        <w:tc>
          <w:tcPr>
            <w:tcW w:type="dxa" w:w="2880"/>
            <w:shd w:val="clear" w:fill="0B4EA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Fase 1 — Solución funcional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Calidad web + pesaje móvil, offline/sincronización, monitor, trazabilidad, indicadores, reportes, catálogos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Construida y operativa (demo)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Fase 2 — Productización corporativa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Migración a SQL Server, SSO/Active Directory, despliegue Docker corporativo, respaldos/SLA, Power BI corporativo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Pendiente (requisitos en este PRD)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Fase 3 — Integraciones y evolución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Integración con SAP, mejoras de básculas (BLE/marcas nuevas), optimizaciones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Futuro</w:t>
            </w:r>
          </w:p>
        </w:tc>
      </w:tr>
    </w:tbl>
    <w:p/>
    <w:p>
      <w:r>
        <w:t>*Documento vivo. Los cambios de alcance o requisitos se registran incrementando la versión en la cabecera. Marca del sistema: "Sistema de Calidad y Pesaje" (genérica).*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