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bookmarkStart w:id="0" w:name="_GoBack"/>
      <w:bookmarkEnd w:id="0"/>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r>
        <w:t>Torzilli</w:t>
      </w:r>
      <w:r w:rsidR="00E97402">
        <w:t xml:space="preserve">, </w:t>
      </w:r>
      <w:r>
        <w:rPr>
          <w:i/>
        </w:rPr>
        <w:t>Student</w:t>
      </w:r>
      <w:r w:rsidRPr="00392DBA">
        <w:rPr>
          <w:i/>
        </w:rPr>
        <w:t xml:space="preserve">, </w:t>
      </w:r>
      <w:r>
        <w:rPr>
          <w:i/>
        </w:rPr>
        <w:t>AFIT</w:t>
      </w:r>
    </w:p>
    <w:p w14:paraId="53856516" w14:textId="3EDC406E" w:rsidR="00E97402" w:rsidRDefault="00E97402">
      <w:pPr>
        <w:pStyle w:val="Abstract"/>
      </w:pPr>
      <w:r w:rsidRPr="00DE78F8">
        <w:rPr>
          <w:i/>
          <w:iCs/>
          <w:color w:val="000000" w:themeColor="text1"/>
        </w:rPr>
        <w:t>Abstract</w:t>
      </w:r>
      <w:r w:rsidR="0066249A">
        <w:t>—</w:t>
      </w:r>
      <w:r w:rsidR="005970FA">
        <w:t xml:space="preserve">High-purity germanium detector Monte Carlo Neutral-Particle (MCNP) models can be created, and then optimized using an automated parametric optimization code to resemble experimental data.  </w:t>
      </w:r>
      <w:r w:rsidR="000302EB">
        <w:t>Developing</w:t>
      </w:r>
      <w:r w:rsidR="005970FA">
        <w:t xml:space="preserve"> an MCNP model of an HPGe detector solely off manufacturer provided information is not sufficient.  Matching simulated data to experimental data requires an understanding of radiation transport both in reality and</w:t>
      </w:r>
      <w:r w:rsidR="000302EB">
        <w:t xml:space="preserve"> in</w:t>
      </w:r>
      <w:r w:rsidR="005970FA">
        <w:t xml:space="preserve"> a simulated environment, and knowledge of the internal detector components with their potential uncertainties.</w:t>
      </w:r>
      <w:r w:rsidR="00DE78F8">
        <w:t xml:space="preserve">  Literature often neglects to inform readers about the development of such models, and the difficulties faced in optimizing parameters.  The methodology used to match MCNP calculated efficiencies of an HPGe detector to experimental data was simply to develop a base model where various parameters could be optimized in a brute-force manner using a generic automated code which requires the user to only have knowledge of how MCNP works, and a schematic diagram of the detector.  The results sho</w:t>
      </w:r>
      <w:r w:rsidR="000302EB">
        <w:t>wed that this method can create</w:t>
      </w:r>
      <w:r w:rsidR="00DE78F8">
        <w:t xml:space="preserve"> efficiency curves as a function of incident photon energies above 159 keV, with a maximum relative difference of less than 5.9%.</w:t>
      </w:r>
    </w:p>
    <w:p w14:paraId="3F83ED4F" w14:textId="77777777" w:rsidR="00E97402" w:rsidRDefault="00E97402"/>
    <w:p w14:paraId="4333D441" w14:textId="77777777" w:rsidR="00E97402" w:rsidRDefault="00E97402">
      <w:pPr>
        <w:pStyle w:val="IndexTerms"/>
      </w:pPr>
      <w:bookmarkStart w:id="1"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1"/>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60064A1B" w:rsidR="00651476" w:rsidRPr="00B8772D" w:rsidRDefault="00651476" w:rsidP="00651476">
      <w:pPr>
        <w:spacing w:line="252" w:lineRule="auto"/>
        <w:jc w:val="both"/>
      </w:pPr>
      <w:r w:rsidRPr="00B8772D">
        <w:t>amma-ray spectrosco</w:t>
      </w:r>
      <w:r w:rsidR="005970FA">
        <w:t>py using HPGe</w:t>
      </w:r>
      <w:r w:rsidRPr="00B8772D">
        <w:t xml:space="preserv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at incident photon</w:t>
      </w:r>
      <w:r w:rsidR="00C710F9">
        <w:t>s</w:t>
      </w:r>
      <w:r w:rsidR="005B3540">
        <w:t xml:space="preserve"> around 5.9 keV.</w:t>
      </w:r>
      <w:sdt>
        <w:sdtPr>
          <w:id w:val="766036920"/>
          <w:citation/>
        </w:sdtPr>
        <w:sdtEnd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 xml:space="preserve">The tradeoff for such high energy resolution is an overall lower detection efficiency compared to other types of nuclear </w:t>
      </w:r>
      <w:r w:rsidR="00D6530F" w:rsidRPr="00B8772D">
        <w:t>instrument</w:t>
      </w:r>
      <w:r w:rsidR="00D6530F">
        <w:t>ation</w:t>
      </w:r>
      <w:r w:rsidR="00EF1A2C">
        <w:t>;</w:t>
      </w:r>
      <w:r w:rsidRPr="00B8772D">
        <w:t xml:space="preserve"> such as sodium iodide</w:t>
      </w:r>
      <w:r w:rsidR="00EF1A2C">
        <w:t>,</w:t>
      </w:r>
      <w:r w:rsidRPr="00B8772D">
        <w:t xml:space="preserve"> NaI</w:t>
      </w:r>
      <w:r w:rsidR="00EF1A2C">
        <w:t>,</w:t>
      </w:r>
      <w:r w:rsidRPr="00B8772D">
        <w:t xml:space="preserve"> </w:t>
      </w:r>
      <w:r w:rsidR="00B4158A" w:rsidRPr="00B8772D">
        <w:t>scintillators</w:t>
      </w:r>
      <w:r w:rsidRPr="00B8772D">
        <w:t>.  The advancement of rad</w:t>
      </w:r>
      <w:r w:rsidR="005970FA">
        <w:t>iation transport codes, such as MCNP</w:t>
      </w:r>
      <w:r w:rsidRPr="00B8772D">
        <w:t>,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r w:rsidR="00EF1A2C">
        <w:t>;</w:t>
      </w:r>
      <w:r w:rsidRPr="00B8772D">
        <w:t xml:space="preserve"> by applying a systematic or computational approach </w:t>
      </w:r>
      <w:r w:rsidR="00EF1A2C">
        <w:t xml:space="preserve">this </w:t>
      </w:r>
      <w:r w:rsidRPr="00B8772D">
        <w:t>process can be streamlined.  Rather than manually performing trial-and-error adjustments to match experimental data</w:t>
      </w:r>
      <w:r w:rsidR="00EF1A2C">
        <w:t>;</w:t>
      </w:r>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5B9C5573" w:rsidR="004F328B" w:rsidRDefault="00DF061B" w:rsidP="002D1046">
      <w:pPr>
        <w:pStyle w:val="Text"/>
      </w:pPr>
      <w:r w:rsidRPr="00DF061B">
        <w:t>The development of an MCNP model that</w:t>
      </w:r>
      <w:r w:rsidR="008D15E3">
        <w:t xml:space="preserve"> accurately</w:t>
      </w:r>
      <w:r w:rsidRPr="00DF061B">
        <w:t xml:space="preserve"> resembles a detector</w:t>
      </w:r>
      <w:r w:rsidR="00EF1A2C">
        <w:t>’</w:t>
      </w:r>
      <w:r w:rsidRPr="00DF061B">
        <w:t>s experimental response is not an elementary task.  Factors to consider when modeling are: the type and position of the radiation source, the properties, both</w:t>
      </w:r>
      <w:r>
        <w:t xml:space="preserve"> geometrical and compositional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End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r w:rsidR="00B4158A">
        <w:t xml:space="preserve">have </w:t>
      </w:r>
      <w:r w:rsidR="004F328B">
        <w:t xml:space="preserve">also been studies showing </w:t>
      </w:r>
      <w:r w:rsidR="005B3540">
        <w:t>discrepancies</w:t>
      </w:r>
      <w:r w:rsidR="004F328B">
        <w:t xml:space="preserve"> between the </w:t>
      </w:r>
      <w:r w:rsidR="00B72E37">
        <w:t>manufacturer</w:t>
      </w:r>
      <w:r w:rsidR="00B4158A">
        <w:t xml:space="preserve"> </w:t>
      </w:r>
      <w:r w:rsidR="004F328B">
        <w:t xml:space="preserve">provided detector specifications of internal components compared to measured values, such as the crystal length and </w:t>
      </w:r>
      <w:r w:rsidR="005B3540">
        <w:t>dead layers</w:t>
      </w:r>
      <w:r w:rsidR="004F328B">
        <w:t>.</w:t>
      </w:r>
      <w:sdt>
        <w:sdtPr>
          <w:id w:val="1575551696"/>
          <w:citation/>
        </w:sdtPr>
        <w:sdtEnd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416B80D6"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r w:rsidR="00B4158A">
        <w:t>;</w:t>
      </w:r>
      <w:r w:rsidR="0092461F">
        <w:t xml:space="preserve"> the documentation also states the source uncertainty to be 3.1% for each energy.</w:t>
      </w:r>
    </w:p>
    <w:p w14:paraId="29B4FC74" w14:textId="77777777" w:rsidR="0092461F" w:rsidRDefault="0092461F" w:rsidP="005B3540">
      <w:pPr>
        <w:pStyle w:val="Text"/>
        <w:ind w:firstLine="0"/>
      </w:pPr>
    </w:p>
    <w:p w14:paraId="5D810F7C" w14:textId="77777777" w:rsidR="003A00FF" w:rsidRDefault="003A00FF" w:rsidP="005B3540">
      <w:pPr>
        <w:pStyle w:val="Text"/>
        <w:ind w:firstLine="0"/>
      </w:pPr>
    </w:p>
    <w:p w14:paraId="3B3BDF6A" w14:textId="77777777" w:rsidR="003A00FF" w:rsidRDefault="003A00FF" w:rsidP="005B3540">
      <w:pPr>
        <w:pStyle w:val="Text"/>
        <w:ind w:firstLine="0"/>
      </w:pPr>
    </w:p>
    <w:p w14:paraId="02F6C2DF" w14:textId="77777777" w:rsidR="003A00FF" w:rsidRDefault="003A00FF" w:rsidP="005B3540">
      <w:pPr>
        <w:pStyle w:val="Text"/>
        <w:ind w:firstLine="0"/>
      </w:pPr>
    </w:p>
    <w:p w14:paraId="4F9EA4ED" w14:textId="77777777" w:rsidR="003A00FF" w:rsidRDefault="003A00FF" w:rsidP="005B3540">
      <w:pPr>
        <w:pStyle w:val="Text"/>
        <w:ind w:firstLine="0"/>
      </w:pPr>
    </w:p>
    <w:p w14:paraId="1429EF9F" w14:textId="77777777" w:rsidR="003A00FF" w:rsidRDefault="003A00F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lastRenderedPageBreak/>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D5386BB" w14:textId="77777777" w:rsidR="002D4284" w:rsidRDefault="002D4284" w:rsidP="00DF061B">
      <w:pPr>
        <w:pStyle w:val="Text"/>
        <w:ind w:firstLine="0"/>
      </w:pPr>
    </w:p>
    <w:p w14:paraId="3864AD65" w14:textId="543A59D3"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At each position a 24-hour count was performed</w:t>
      </w:r>
      <w:r>
        <w:t xml:space="preserve"> to minimize uncertainty</w:t>
      </w:r>
      <w:r w:rsidR="00DF6F14" w:rsidRPr="00DF6F14">
        <w:t>.  For positon 1, the source was placed centered on the Al casing, position 2 was resting on the front face and flush with the edge of the casing, position 3 was centered 7 cm above the front face, position 4 was placed 3 cm down the side of the casing, and positon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77777777" w:rsidR="00D6530F" w:rsidRDefault="00D6530F" w:rsidP="009C2F33">
                              <w:pPr>
                                <w:pStyle w:val="FootnoteText"/>
                                <w:ind w:firstLine="0"/>
                              </w:pPr>
                              <w:r>
                                <w:t>Fig. 1.  Experimental setup diagram, displaying each source position on a Cartesian coordinate system, where the origin is centered at the base of the Al casing of the detector</w:t>
                              </w:r>
                            </w:p>
                            <w:p w14:paraId="0A4743E5" w14:textId="77777777" w:rsidR="00D6530F" w:rsidRDefault="00D65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77777777" w:rsidR="00D6530F" w:rsidRDefault="00D6530F" w:rsidP="009C2F33">
                        <w:pPr>
                          <w:pStyle w:val="FootnoteText"/>
                          <w:ind w:firstLine="0"/>
                        </w:pPr>
                        <w:r>
                          <w:t>Fig. 1.  Experimental setup diagram, displaying each source position on a Cartesian coordinate system, where the origin is centered at the base of the Al casing of the detector</w:t>
                        </w:r>
                      </w:p>
                      <w:p w14:paraId="0A4743E5" w14:textId="77777777" w:rsidR="00D6530F" w:rsidRDefault="00D6530F"/>
                    </w:txbxContent>
                  </v:textbox>
                </v:shape>
                <w10:anchorlock/>
              </v:group>
            </w:pict>
          </mc:Fallback>
        </mc:AlternateContent>
      </w:r>
    </w:p>
    <w:p w14:paraId="46427911" w14:textId="77777777" w:rsidR="002D4284" w:rsidRDefault="002D4284" w:rsidP="00DF061B">
      <w:pPr>
        <w:pStyle w:val="Text"/>
        <w:ind w:firstLine="0"/>
      </w:pPr>
    </w:p>
    <w:p w14:paraId="7F2B4FEC" w14:textId="39867D75"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w:t>
      </w:r>
      <w:r w:rsidR="00B4158A">
        <w:t xml:space="preserve"> of</w:t>
      </w:r>
      <w:r w:rsidRPr="00DF6F14">
        <w:t xml:space="preserve">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w:t>
      </w:r>
      <w:r w:rsidR="00B4158A">
        <w:t>E</w:t>
      </w:r>
      <w:r w:rsidR="003129DE">
        <w:t>quation 1.</w:t>
      </w:r>
    </w:p>
    <w:p w14:paraId="3BA60D44" w14:textId="77777777" w:rsidR="003129DE" w:rsidRDefault="003129DE" w:rsidP="00DF061B">
      <w:pPr>
        <w:pStyle w:val="Text"/>
        <w:ind w:firstLine="0"/>
      </w:pPr>
    </w:p>
    <w:p w14:paraId="6C57BF58" w14:textId="77777777" w:rsidR="00B4150A" w:rsidRDefault="00F522FB"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4456437E" w:rsidR="00506E62" w:rsidRDefault="00B4150A" w:rsidP="00C1542A">
      <w:pPr>
        <w:pStyle w:val="Text"/>
        <w:tabs>
          <w:tab w:val="left" w:pos="2970"/>
        </w:tabs>
        <w:ind w:firstLine="0"/>
        <w:jc w:val="left"/>
      </w:pPr>
      <w:r>
        <w:t>Where N</w:t>
      </w:r>
      <w:r>
        <w:rPr>
          <w:vertAlign w:val="subscript"/>
        </w:rPr>
        <w:t>c</w:t>
      </w:r>
      <w:r>
        <w:t xml:space="preserve"> is the total number of counts under the full-energy peak</w:t>
      </w:r>
      <w:r w:rsidR="00B4158A">
        <w:t>.</w:t>
      </w:r>
      <w:r>
        <w:t xml:space="preserve"> A</w:t>
      </w:r>
      <w:r>
        <w:rPr>
          <w:vertAlign w:val="subscript"/>
        </w:rPr>
        <w:t>g</w:t>
      </w:r>
      <w:r>
        <w:t xml:space="preserve"> is the amount of gammas emitted per second</w:t>
      </w:r>
      <w:r w:rsidR="00B4158A">
        <w:t>,</w:t>
      </w:r>
      <w:r>
        <w:t xml:space="preserve"> </w:t>
      </w:r>
      <w:r w:rsidR="00C1542A">
        <w:t xml:space="preserve">which is </w:t>
      </w:r>
      <w:r>
        <w:t>listed in column 4 of Table 1, multiplied by the live time, t</w:t>
      </w:r>
      <w:r>
        <w:rPr>
          <w:vertAlign w:val="subscript"/>
        </w:rPr>
        <w:t>l</w:t>
      </w:r>
      <w:r w:rsidR="00B4158A">
        <w:rPr>
          <w:vertAlign w:val="subscript"/>
        </w:rPr>
        <w:t>,</w:t>
      </w:r>
      <w:r w:rsidR="00540936">
        <w:t xml:space="preserve"> </w:t>
      </w:r>
      <w:r w:rsidR="00B4158A">
        <w:t xml:space="preserve">in </w:t>
      </w:r>
      <w:r w:rsidR="00540936">
        <w:t>seconds</w:t>
      </w:r>
      <w:r>
        <w:t xml:space="preserve">.  </w:t>
      </w:r>
      <w:r w:rsidR="00B4158A">
        <w:t>T</w:t>
      </w:r>
      <w:r>
        <w:t>he source decay is accounted for by multiplying the denominator by the decay exponential where t</w:t>
      </w:r>
      <w:r>
        <w:rPr>
          <w:vertAlign w:val="subscript"/>
        </w:rPr>
        <w:t>1/2</w:t>
      </w:r>
      <w:r>
        <w:t xml:space="preserve"> is the half-life, and t</w:t>
      </w:r>
      <w:r>
        <w:rPr>
          <w:vertAlign w:val="subscript"/>
        </w:rPr>
        <w:t>d</w:t>
      </w:r>
      <w:r w:rsidR="00540936">
        <w:rPr>
          <w:vertAlign w:val="subscript"/>
        </w:rPr>
        <w:t xml:space="preserve"> </w:t>
      </w:r>
      <w:r>
        <w:t>is the age of the source</w:t>
      </w:r>
      <w:r w:rsidR="00B4158A">
        <w:t xml:space="preserve"> both in seconds</w:t>
      </w:r>
      <w:r>
        <w:t>.</w:t>
      </w:r>
    </w:p>
    <w:p w14:paraId="7B8DD9C6" w14:textId="77777777" w:rsidR="00E97B99" w:rsidRDefault="00651476" w:rsidP="00E97B99">
      <w:pPr>
        <w:pStyle w:val="Heading1"/>
      </w:pPr>
      <w:r>
        <w:t>Description of Work</w:t>
      </w:r>
    </w:p>
    <w:p w14:paraId="0BE8772C" w14:textId="1D6095B7" w:rsidR="00E97B99" w:rsidRDefault="00C1542A" w:rsidP="00290174">
      <w:pPr>
        <w:pStyle w:val="Text"/>
      </w:pPr>
      <w:r>
        <w:t>First, an HPGe detector model was created using MCNP, and then an optimization code was produced</w:t>
      </w:r>
      <w:r w:rsidR="00290174">
        <w:t xml:space="preserve"> in Python.  After the model was optimized </w:t>
      </w:r>
      <w:r w:rsidR="00B4158A">
        <w:t>e</w:t>
      </w:r>
      <w:r w:rsidR="00290174">
        <w:t xml:space="preserve">fficiency curves were plotted </w:t>
      </w:r>
      <w:r w:rsidR="00D6530F">
        <w:t>for quantitative</w:t>
      </w:r>
      <w:r w:rsidR="00290174">
        <w:t xml:space="preserve"> analysis, 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029CECDD"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Unfortunately some dimensions were not labeled, including information about the internal contact pin, gap widths between the Ge crystal and the inner Al holder, and the insulation materials.  For higher energy photons, these features are not as important, but for the lower energies attenuation is more probable to occur which might affect the results.  Knowing that the overall goal of the generic MCNP model was to have easily adjustable parameters the decision was made to only use right circular cylinders and planes.  This would allow the model to </w:t>
      </w:r>
      <w:r w:rsidR="00C871C0">
        <w:t>be easily</w:t>
      </w:r>
      <w:r w:rsidR="001F2FE0">
        <w:t xml:space="preserve"> adjusted </w:t>
      </w:r>
      <w:r w:rsidR="002F1EF6">
        <w:t xml:space="preserve">where the only </w:t>
      </w:r>
      <w:r w:rsidR="001F2FE0">
        <w:t xml:space="preserve">changes </w:t>
      </w:r>
      <w:r w:rsidR="002F1EF6">
        <w:t xml:space="preserve">needed </w:t>
      </w:r>
      <w:r w:rsidR="00B4158A">
        <w:t xml:space="preserve">to be made </w:t>
      </w:r>
      <w:r w:rsidR="002F1EF6">
        <w:t>would be rais</w:t>
      </w:r>
      <w:r w:rsidR="00B4158A">
        <w:t>ing</w:t>
      </w:r>
      <w:r w:rsidR="002F1EF6">
        <w:t xml:space="preserve"> or lower</w:t>
      </w:r>
      <w:r w:rsidR="00B4158A">
        <w:t>ing</w:t>
      </w:r>
      <w:r w:rsidR="002F1EF6">
        <w:t xml:space="preserve"> </w:t>
      </w:r>
      <w:r w:rsidR="001F2FE0">
        <w:t xml:space="preserve">the </w:t>
      </w:r>
      <w:r w:rsidR="002F1EF6">
        <w:t>heights, and widen</w:t>
      </w:r>
      <w:r w:rsidR="00B4158A">
        <w:t>ing</w:t>
      </w:r>
      <w:r w:rsidR="002F1EF6">
        <w:t xml:space="preserve"> or compress</w:t>
      </w:r>
      <w:r w:rsidR="00B4158A">
        <w:t xml:space="preserve">ing </w:t>
      </w:r>
      <w:r w:rsidR="001F2FE0">
        <w:t>the</w:t>
      </w:r>
      <w:r w:rsidR="002F1EF6">
        <w:t xml:space="preserve"> widths.</w:t>
      </w:r>
      <w:r w:rsidR="0068477E">
        <w:t xml:space="preserve">  The final design of the generic HPGe MCNP model generated in VisEd can be seen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77777777" w:rsidR="00D6530F" w:rsidRDefault="00D6530F"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14:paraId="301B9B69" w14:textId="77777777" w:rsidR="00D6530F" w:rsidRDefault="00D6530F"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D6530F" w:rsidRPr="00E34BCC" w:rsidRDefault="00D6530F">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D6530F" w:rsidRDefault="00D6530F"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D6530F" w:rsidRDefault="00D6530F"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D6530F" w:rsidRDefault="00D6530F"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D6530F" w:rsidRDefault="00D6530F"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D6530F" w:rsidRDefault="00D6530F"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D6530F" w:rsidRDefault="00D6530F"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D6530F" w:rsidRDefault="00D6530F"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D6530F" w:rsidRDefault="00D6530F"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D6530F" w:rsidRDefault="00D6530F"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77777777" w:rsidR="00D6530F" w:rsidRDefault="00D6530F"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14:paraId="301B9B69" w14:textId="77777777" w:rsidR="00D6530F" w:rsidRDefault="00D6530F"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D6530F" w:rsidRPr="00E34BCC" w:rsidRDefault="00D6530F">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D6530F" w:rsidRDefault="00D6530F"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D6530F" w:rsidRDefault="00D6530F"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D6530F" w:rsidRDefault="00D6530F"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D6530F" w:rsidRDefault="00D6530F"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D6530F" w:rsidRDefault="00D6530F"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D6530F" w:rsidRDefault="00D6530F"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D6530F" w:rsidRDefault="00D6530F"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D6530F" w:rsidRDefault="00D6530F"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D6530F" w:rsidRDefault="00D6530F"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B229B79" w14:textId="457E152F" w:rsidR="008F4FD8" w:rsidRDefault="00CF3CD3" w:rsidP="00C871C0">
      <w:pPr>
        <w:pStyle w:val="Text"/>
        <w:ind w:firstLine="0"/>
      </w:pPr>
      <w:r>
        <w:t xml:space="preserve">The IR window placed directly </w:t>
      </w:r>
      <w:r w:rsidR="00C871C0">
        <w:t>above the</w:t>
      </w:r>
      <w:r>
        <w:t xml:space="preserv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 xml:space="preserve">rather than rounded, </w:t>
      </w:r>
      <w:r w:rsidR="001F2FE0">
        <w:t xml:space="preserve">since </w:t>
      </w:r>
      <w:r w:rsidR="00AB061F">
        <w:t>the manufacture did not specify these features.  In the left image of Figure 2 the outer deadlayer can be seen, and it was assumed to be a lithium drifted surface.  T</w:t>
      </w:r>
      <w:r>
        <w:t xml:space="preserve">he inner deadlayer contact was </w:t>
      </w:r>
      <w:r w:rsidR="00B87959">
        <w:t>assumed to be</w:t>
      </w:r>
      <w:r w:rsidR="00AB061F">
        <w:t xml:space="preserve"> </w:t>
      </w:r>
      <w:r w:rsidR="001F2FE0">
        <w:t xml:space="preserve">a </w:t>
      </w:r>
      <w:r w:rsidR="00AB061F">
        <w:t>boron implanted contact.  Neither of these materials were explicitly stated in the detector schematic</w:t>
      </w:r>
      <w:r w:rsidR="001F2FE0">
        <w:t xml:space="preserve">, </w:t>
      </w:r>
      <w:r w:rsidR="00AB061F">
        <w:t xml:space="preserve">and the compositional assumptions were </w:t>
      </w:r>
      <w:r w:rsidR="00AB061F">
        <w:lastRenderedPageBreak/>
        <w:t>based on previous knowledge of p-type HPGe detectors.</w:t>
      </w:r>
      <w:sdt>
        <w:sdtPr>
          <w:id w:val="-1261133718"/>
          <w:citation/>
        </w:sdtPr>
        <w:sdtEnd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HPGe detectors and a full </w:t>
      </w:r>
      <w:r w:rsidR="00B87959">
        <w:t xml:space="preserve">list </w:t>
      </w:r>
      <w:r w:rsidR="00AB061F">
        <w:t>can be found in Table 4.</w:t>
      </w:r>
      <w:r w:rsidR="00B34857">
        <w:t xml:space="preserve">  All material composition data was found in Los Alamos National Laboratory’s ACE Data Tables or Pacific North Western National Laboratory’s Compendium of Material Composition Data for Radiation Transport Modeling.</w:t>
      </w:r>
      <w:sdt>
        <w:sdtPr>
          <w:id w:val="-2125689917"/>
          <w:citation/>
        </w:sdtPr>
        <w:sdtEnd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End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which was composed of 278 energy groups.</w:t>
      </w: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051A065F" w:rsidR="00D81975" w:rsidRDefault="00D81975" w:rsidP="0068477E">
      <w:pPr>
        <w:pStyle w:val="Text"/>
        <w:ind w:firstLine="0"/>
      </w:pPr>
      <w:r>
        <w:tab/>
      </w:r>
      <w:r w:rsidR="003E5841">
        <w:t xml:space="preserve">The Data Block of the MCNP model also consisted of information about the photon transport, physics, tallies and the source definition.  Only photons were tracked in the simulation because only the absolute efficiency was desired.  </w:t>
      </w:r>
      <w:r w:rsidR="001F2FE0">
        <w:t>Therefor</w:t>
      </w:r>
      <w:r w:rsidR="003E5841">
        <w:t xml:space="preserve"> a full energy spectrum that accounts for secondary radiation was not required and the Gaussian Energy Broadening Card was not utilized.  The default Physic</w:t>
      </w:r>
      <w:r w:rsidR="00C871C0">
        <w:t>s</w:t>
      </w:r>
      <w:r w:rsidR="003E5841">
        <w:t xml:space="preserve"> Card settings were used</w:t>
      </w:r>
      <w:r w:rsidR="00C871C0">
        <w:t>, which means</w:t>
      </w:r>
      <w:r w:rsidR="003E5841">
        <w:t xml:space="preserve"> Bremsstrahlung, coherent scattering, and photo-fission were ignored.  The source card created an isotropic point source that emitted 12 discrete photon energies each with the same probability distribution, </w:t>
      </w:r>
      <w:r w:rsidR="001F2FE0">
        <w:t xml:space="preserve">the </w:t>
      </w:r>
      <w:r w:rsidR="003E5841">
        <w:t xml:space="preserve">actual energies are displayed in Table 1.  The </w:t>
      </w:r>
      <w:r w:rsidR="001F2FE0">
        <w:t>energy deposition, F8,</w:t>
      </w:r>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259181BD" w:rsidR="008A6565" w:rsidRDefault="008A6565" w:rsidP="005970FA">
      <w:pPr>
        <w:pStyle w:val="Text"/>
        <w:ind w:firstLine="0"/>
        <w:contextualSpacing/>
      </w:pPr>
      <w:r>
        <w:t xml:space="preserve">  After the model was created, research into which parameters have the largest effect on an HPGe detection efficiency was performed and it was found that:  The deadlayers, entrance windows, the Ge crystal length and radius played the largest role in photon attenuation.</w:t>
      </w:r>
      <w:sdt>
        <w:sdtPr>
          <w:id w:val="1437100554"/>
          <w:citation/>
        </w:sdtPr>
        <w:sdtEnd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r w:rsidR="00755CC6">
        <w:t xml:space="preserve">the </w:t>
      </w:r>
      <w:r>
        <w:t>parameters that were optimized can be found in Table 3.</w:t>
      </w:r>
    </w:p>
    <w:p w14:paraId="2716FF03" w14:textId="77777777" w:rsidR="008A6565" w:rsidRDefault="008A6565" w:rsidP="005970FA">
      <w:pPr>
        <w:pStyle w:val="Text"/>
        <w:ind w:firstLine="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5970FA">
            <w:pPr>
              <w:pStyle w:val="TableTitle"/>
              <w:spacing w:line="252" w:lineRule="auto"/>
              <w:contextualSpacing/>
            </w:pPr>
            <w:r>
              <w:t>TABLE 3</w:t>
            </w:r>
          </w:p>
          <w:p w14:paraId="51347672" w14:textId="77777777" w:rsidR="00A363EB" w:rsidRPr="00A363EB" w:rsidRDefault="00A363EB" w:rsidP="005970FA">
            <w:pPr>
              <w:spacing w:line="252" w:lineRule="auto"/>
              <w:contextualSpacing/>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5970FA">
            <w:pPr>
              <w:spacing w:line="252" w:lineRule="auto"/>
              <w:contextualSpacing/>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5970FA">
            <w:pPr>
              <w:spacing w:line="252" w:lineRule="auto"/>
              <w:contextualSpacing/>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5970FA">
            <w:pPr>
              <w:spacing w:line="252" w:lineRule="auto"/>
              <w:contextualSpacing/>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5970FA">
            <w:pPr>
              <w:spacing w:line="252" w:lineRule="auto"/>
              <w:contextualSpacing/>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5970FA">
            <w:pPr>
              <w:spacing w:line="252" w:lineRule="auto"/>
              <w:contextualSpacing/>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5970FA">
            <w:pPr>
              <w:spacing w:line="252" w:lineRule="auto"/>
              <w:contextualSpacing/>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5970FA">
            <w:pPr>
              <w:spacing w:line="252" w:lineRule="auto"/>
              <w:contextualSpacing/>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5970FA">
            <w:pPr>
              <w:spacing w:line="252" w:lineRule="auto"/>
              <w:contextualSpacing/>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5970FA">
            <w:pPr>
              <w:spacing w:line="252" w:lineRule="auto"/>
              <w:contextualSpacing/>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5970FA">
            <w:pPr>
              <w:spacing w:line="252" w:lineRule="auto"/>
              <w:contextualSpacing/>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5970FA">
            <w:pPr>
              <w:spacing w:line="252" w:lineRule="auto"/>
              <w:contextualSpacing/>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5970FA">
            <w:pPr>
              <w:spacing w:line="252" w:lineRule="auto"/>
              <w:contextualSpacing/>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5970FA">
            <w:pPr>
              <w:spacing w:line="252" w:lineRule="auto"/>
              <w:contextualSpacing/>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5970FA">
            <w:pPr>
              <w:spacing w:line="252" w:lineRule="auto"/>
              <w:contextualSpacing/>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5970FA">
            <w:pPr>
              <w:spacing w:line="252" w:lineRule="auto"/>
              <w:contextualSpacing/>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5970FA">
            <w:pPr>
              <w:spacing w:line="252" w:lineRule="auto"/>
              <w:contextualSpacing/>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5970FA">
            <w:pPr>
              <w:spacing w:line="252" w:lineRule="auto"/>
              <w:contextualSpacing/>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5970FA">
            <w:pPr>
              <w:spacing w:line="252" w:lineRule="auto"/>
              <w:contextualSpacing/>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5970FA">
            <w:pPr>
              <w:spacing w:line="252" w:lineRule="auto"/>
              <w:contextualSpacing/>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5970FA">
            <w:pPr>
              <w:spacing w:line="252" w:lineRule="auto"/>
              <w:contextualSpacing/>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5970FA">
            <w:pPr>
              <w:spacing w:line="252" w:lineRule="auto"/>
              <w:contextualSpacing/>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5970FA">
            <w:pPr>
              <w:spacing w:line="252" w:lineRule="auto"/>
              <w:contextualSpacing/>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5970FA">
            <w:pPr>
              <w:spacing w:line="252" w:lineRule="auto"/>
              <w:contextualSpacing/>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5970FA">
            <w:pPr>
              <w:spacing w:line="252" w:lineRule="auto"/>
              <w:contextualSpacing/>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5970FA">
            <w:pPr>
              <w:spacing w:line="252" w:lineRule="auto"/>
              <w:contextualSpacing/>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5970FA">
            <w:pPr>
              <w:spacing w:line="252" w:lineRule="auto"/>
              <w:contextualSpacing/>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5970FA">
            <w:pPr>
              <w:spacing w:line="252" w:lineRule="auto"/>
              <w:contextualSpacing/>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5970FA">
            <w:pPr>
              <w:spacing w:line="252" w:lineRule="auto"/>
              <w:contextualSpacing/>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5970FA">
            <w:pPr>
              <w:spacing w:line="252" w:lineRule="auto"/>
              <w:contextualSpacing/>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5970FA">
            <w:pPr>
              <w:spacing w:line="252" w:lineRule="auto"/>
              <w:contextualSpacing/>
              <w:jc w:val="center"/>
              <w:rPr>
                <w:sz w:val="16"/>
                <w:szCs w:val="16"/>
              </w:rPr>
            </w:pPr>
            <w:r w:rsidRPr="00A363EB">
              <w:rPr>
                <w:sz w:val="16"/>
                <w:szCs w:val="16"/>
              </w:rPr>
              <w:t>5.32</w:t>
            </w:r>
          </w:p>
        </w:tc>
      </w:tr>
    </w:tbl>
    <w:p w14:paraId="6EE01769" w14:textId="77777777" w:rsidR="008A6565" w:rsidRPr="008A6565" w:rsidRDefault="008A6565" w:rsidP="005970FA">
      <w:pPr>
        <w:pStyle w:val="Text"/>
        <w:ind w:firstLine="0"/>
        <w:contextualSpacing/>
      </w:pPr>
    </w:p>
    <w:p w14:paraId="25EEFE3F" w14:textId="77777777" w:rsidR="002D1046" w:rsidRPr="005207E9" w:rsidRDefault="002D1046" w:rsidP="005970FA">
      <w:pPr>
        <w:pStyle w:val="Heading2"/>
        <w:spacing w:line="252" w:lineRule="auto"/>
        <w:contextualSpacing/>
        <w:rPr>
          <w:color w:val="000000" w:themeColor="text1"/>
        </w:rPr>
      </w:pPr>
      <w:r w:rsidRPr="005207E9">
        <w:rPr>
          <w:color w:val="000000" w:themeColor="text1"/>
        </w:rPr>
        <w:t>Au</w:t>
      </w:r>
      <w:r w:rsidR="00C1542A" w:rsidRPr="005207E9">
        <w:rPr>
          <w:color w:val="000000" w:themeColor="text1"/>
        </w:rPr>
        <w:t>tomated Parametric</w:t>
      </w:r>
      <w:r w:rsidRPr="005207E9">
        <w:rPr>
          <w:color w:val="000000" w:themeColor="text1"/>
        </w:rPr>
        <w:t xml:space="preserve"> Optimization Code</w:t>
      </w:r>
    </w:p>
    <w:p w14:paraId="5C9C8E54" w14:textId="4FE85F40" w:rsidR="002D1046" w:rsidRDefault="00FF307C" w:rsidP="005970FA">
      <w:pPr>
        <w:pStyle w:val="Text"/>
        <w:ind w:firstLine="0"/>
        <w:contextualSpacing/>
      </w:pPr>
      <w:r w:rsidRPr="00FF307C">
        <w:t>The Automated Optimizer for MCNP Input Decks, hence forth referred to as the application, uses User supplied data, points of interest, parameters of interest, and a prepared MCNP Input deck in an attempt to create an experimentally observed detector. It accomplishes this task by iterating through all defined points for each parameter and keeps the ones that minimize the chi squared value</w:t>
      </w:r>
      <w:r>
        <w:t>, Equation 2.</w:t>
      </w:r>
      <w:r w:rsidR="00EE6A51">
        <w:t xml:space="preserve">  Once it has determined this is the best value it can achieve from the iterations it moves on to the next parameter and repeats this process.</w:t>
      </w:r>
    </w:p>
    <w:p w14:paraId="78D204FE" w14:textId="77777777" w:rsidR="00FF307C" w:rsidRDefault="00FF307C" w:rsidP="005970FA">
      <w:pPr>
        <w:pStyle w:val="Text"/>
        <w:ind w:firstLine="0"/>
        <w:contextualSpacing/>
      </w:pPr>
    </w:p>
    <w:p w14:paraId="27B9CFD0" w14:textId="40B2D8B2" w:rsidR="00FF307C" w:rsidRDefault="00F522FB" w:rsidP="005970FA">
      <w:pPr>
        <w:pStyle w:val="Text"/>
        <w:tabs>
          <w:tab w:val="left" w:pos="1260"/>
          <w:tab w:val="left" w:pos="2970"/>
        </w:tabs>
        <w:ind w:left="1260" w:firstLine="0"/>
        <w:contextualSpacing/>
        <w:jc w:val="left"/>
        <w:rPr>
          <w:szCs w:val="22"/>
        </w:rPr>
      </w:pPr>
      <m:oMath>
        <m:sSup>
          <m:sSupPr>
            <m:ctrlPr>
              <w:rPr>
                <w:rFonts w:ascii="Cambria Math" w:hAnsi="Cambria Math"/>
                <w:i/>
                <w:szCs w:val="22"/>
              </w:rPr>
            </m:ctrlPr>
          </m:sSupPr>
          <m:e>
            <m:r>
              <m:rPr>
                <m:sty m:val="p"/>
              </m:rPr>
              <w:rPr>
                <w:rFonts w:ascii="Cambria Math" w:hAnsi="Cambria Math"/>
                <w:szCs w:val="22"/>
              </w:rPr>
              <m:t>Χ</m:t>
            </m:r>
          </m:e>
          <m:sup>
            <m:r>
              <w:rPr>
                <w:rFonts w:ascii="Cambria Math" w:hAnsi="Cambria Math"/>
                <w:szCs w:val="22"/>
              </w:rPr>
              <m:t>2</m:t>
            </m:r>
          </m:sup>
        </m:sSup>
        <m: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r>
                      <w:rPr>
                        <w:rFonts w:ascii="Cambria Math" w:hAnsi="Cambria Math"/>
                        <w:szCs w:val="22"/>
                      </w:rPr>
                      <m:t>)</m:t>
                    </m:r>
                  </m:e>
                  <m:sup>
                    <m:r>
                      <w:rPr>
                        <w:rFonts w:ascii="Cambria Math" w:hAnsi="Cambria Math"/>
                        <w:szCs w:val="22"/>
                      </w:rPr>
                      <m:t>2</m:t>
                    </m:r>
                  </m:sup>
                </m:sSup>
              </m:num>
              <m:den>
                <m:sSup>
                  <m:sSupPr>
                    <m:ctrlPr>
                      <w:rPr>
                        <w:rFonts w:ascii="Cambria Math" w:hAnsi="Cambria Math"/>
                        <w:i/>
                        <w:szCs w:val="22"/>
                      </w:rPr>
                    </m:ctrlPr>
                  </m:sSupPr>
                  <m:e>
                    <m:r>
                      <w:rPr>
                        <w:rFonts w:ascii="Cambria Math" w:hAnsi="Cambria Math"/>
                        <w:szCs w:val="22"/>
                      </w:rPr>
                      <m:t>σ</m:t>
                    </m:r>
                  </m:e>
                  <m:sup>
                    <m:r>
                      <w:rPr>
                        <w:rFonts w:ascii="Cambria Math" w:hAnsi="Cambria Math"/>
                        <w:szCs w:val="22"/>
                      </w:rPr>
                      <m:t>2</m:t>
                    </m:r>
                  </m:sup>
                </m:sSup>
              </m:den>
            </m:f>
          </m:e>
        </m:nary>
      </m:oMath>
      <w:r w:rsidR="00FF307C">
        <w:rPr>
          <w:szCs w:val="22"/>
        </w:rPr>
        <w:t xml:space="preserve">  </w:t>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t>Equation 2</w:t>
      </w:r>
    </w:p>
    <w:p w14:paraId="2C167C4F" w14:textId="77777777" w:rsidR="00FF307C" w:rsidRDefault="00FF307C" w:rsidP="005970FA">
      <w:pPr>
        <w:pStyle w:val="Text"/>
        <w:ind w:firstLine="0"/>
        <w:contextualSpacing/>
      </w:pPr>
    </w:p>
    <w:p w14:paraId="3C470B6A" w14:textId="64581534" w:rsidR="006E1FA6" w:rsidRDefault="006E1FA6" w:rsidP="005970FA">
      <w:pPr>
        <w:pStyle w:val="Text"/>
        <w:contextualSpacing/>
      </w:pPr>
      <w:r w:rsidRPr="006E1FA6">
        <w:t xml:space="preserve">Where </w:t>
      </w:r>
      <w:r>
        <w:t>χ</w:t>
      </w:r>
      <w:r w:rsidRPr="006E1FA6">
        <w:rPr>
          <w:vertAlign w:val="superscript"/>
        </w:rPr>
        <w:t>2</w:t>
      </w:r>
      <w:r w:rsidRPr="006E1FA6">
        <w:t>,</w:t>
      </w:r>
      <w:r>
        <w:t xml:space="preserve"> </w:t>
      </w:r>
      <w:r w:rsidRPr="006E1FA6">
        <w:t>chi squared, is equal to the sum over al</w:t>
      </w:r>
      <w:r>
        <w:t xml:space="preserve">l the data points of interest, </w:t>
      </w:r>
      <w:r w:rsidRPr="006E1FA6">
        <w:t>D</w:t>
      </w:r>
      <w:r w:rsidRPr="006E1FA6">
        <w:rPr>
          <w:vertAlign w:val="subscript"/>
        </w:rPr>
        <w:t>a</w:t>
      </w:r>
      <w:r>
        <w:t xml:space="preserve"> </w:t>
      </w:r>
      <w:r w:rsidRPr="006E1FA6">
        <w:t>is the analytical derived point created by the application, D</w:t>
      </w:r>
      <w:r>
        <w:rPr>
          <w:vertAlign w:val="subscript"/>
        </w:rPr>
        <w:t>e</w:t>
      </w:r>
      <w:r w:rsidRPr="006E1FA6">
        <w:t xml:space="preserve"> is the captured experimental data that the appli</w:t>
      </w:r>
      <w:r>
        <w:t>cation is trying to match, and σ</w:t>
      </w:r>
      <w:r w:rsidRPr="006E1FA6">
        <w:t xml:space="preserve"> is the uncertainty of that experimental data. The closer chi squared is to one the better fit it is to the experimental data.</w:t>
      </w:r>
    </w:p>
    <w:p w14:paraId="3D73C243" w14:textId="77777777" w:rsidR="006E1FA6" w:rsidRDefault="006E1FA6" w:rsidP="005970FA">
      <w:pPr>
        <w:pStyle w:val="Text"/>
        <w:contextualSpacing/>
      </w:pPr>
      <w:r>
        <w:t xml:space="preserve">The application’s secondary purpose is to automate the collection of relevant data for the purpose of recording what other parameters could be of interest based on how it affects the overall data. This is accomplished by printing out the relative error </w:t>
      </w:r>
      <w:r w:rsidRPr="006E1FA6">
        <w:rPr>
          <w:color w:val="000000" w:themeColor="text1"/>
        </w:rPr>
        <w:t>Equation 3</w:t>
      </w:r>
      <w:r>
        <w:t xml:space="preserve">, the average error </w:t>
      </w:r>
      <w:r w:rsidRPr="006E1FA6">
        <w:rPr>
          <w:color w:val="000000" w:themeColor="text1"/>
        </w:rPr>
        <w:t>Equation 4</w:t>
      </w:r>
      <w:r>
        <w:t xml:space="preserve">, and plots of the data superimposed upon the experimental data in an easy to read format. </w:t>
      </w:r>
    </w:p>
    <w:p w14:paraId="4BECA14C" w14:textId="77777777" w:rsidR="006E1FA6" w:rsidRDefault="006E1FA6" w:rsidP="005970FA">
      <w:pPr>
        <w:pStyle w:val="Text"/>
        <w:contextualSpacing/>
      </w:pPr>
    </w:p>
    <w:p w14:paraId="1CA5F4BE" w14:textId="72663440" w:rsidR="006E1FA6" w:rsidRDefault="006E1FA6" w:rsidP="005970FA">
      <w:pPr>
        <w:pStyle w:val="Text"/>
        <w:tabs>
          <w:tab w:val="left" w:pos="1260"/>
          <w:tab w:val="left" w:pos="2970"/>
        </w:tabs>
        <w:ind w:left="1260" w:firstLine="0"/>
        <w:contextualSpacing/>
        <w:jc w:val="left"/>
        <w:rPr>
          <w:szCs w:val="22"/>
        </w:rPr>
      </w:pPr>
      <m:oMath>
        <m:r>
          <w:rPr>
            <w:rFonts w:ascii="Cambria Math" w:hAnsi="Cambria Math"/>
            <w:szCs w:val="22"/>
          </w:rPr>
          <m:t>E=</m:t>
        </m:r>
        <m:f>
          <m:fPr>
            <m:ctrlPr>
              <w:rPr>
                <w:rFonts w:ascii="Cambria Math" w:hAnsi="Cambria Math"/>
                <w:i/>
                <w:szCs w:val="22"/>
              </w:rPr>
            </m:ctrlPr>
          </m:fPr>
          <m:num>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num>
          <m:den>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den>
        </m:f>
      </m:oMath>
      <w:r>
        <w:rPr>
          <w:szCs w:val="22"/>
        </w:rPr>
        <w:t xml:space="preserve">  </w:t>
      </w:r>
      <w:r>
        <w:rPr>
          <w:szCs w:val="22"/>
        </w:rPr>
        <w:tab/>
      </w:r>
      <w:r>
        <w:rPr>
          <w:szCs w:val="22"/>
        </w:rPr>
        <w:tab/>
      </w:r>
      <w:r>
        <w:rPr>
          <w:szCs w:val="22"/>
        </w:rPr>
        <w:tab/>
      </w:r>
      <w:r>
        <w:rPr>
          <w:szCs w:val="22"/>
        </w:rPr>
        <w:tab/>
      </w:r>
      <w:r>
        <w:rPr>
          <w:szCs w:val="22"/>
        </w:rPr>
        <w:tab/>
      </w:r>
      <w:r>
        <w:rPr>
          <w:szCs w:val="22"/>
        </w:rPr>
        <w:tab/>
      </w:r>
      <w:r>
        <w:rPr>
          <w:szCs w:val="22"/>
        </w:rPr>
        <w:tab/>
        <w:t>Equation 3</w:t>
      </w:r>
    </w:p>
    <w:p w14:paraId="4FF4BD25" w14:textId="77777777" w:rsidR="006E1FA6" w:rsidRDefault="006E1FA6" w:rsidP="005970FA">
      <w:pPr>
        <w:pStyle w:val="Text"/>
        <w:contextualSpacing/>
      </w:pPr>
    </w:p>
    <w:p w14:paraId="262D033E" w14:textId="360224CE" w:rsidR="006E1FA6" w:rsidRDefault="00F522FB" w:rsidP="005970FA">
      <w:pPr>
        <w:pStyle w:val="Text"/>
        <w:tabs>
          <w:tab w:val="left" w:pos="1260"/>
          <w:tab w:val="left" w:pos="2970"/>
        </w:tabs>
        <w:ind w:left="1260" w:firstLine="0"/>
        <w:contextualSpacing/>
        <w:jc w:val="left"/>
        <w:rPr>
          <w:szCs w:val="22"/>
        </w:rPr>
      </w:pPr>
      <m:oMath>
        <m:acc>
          <m:accPr>
            <m:chr m:val="̅"/>
            <m:ctrlPr>
              <w:rPr>
                <w:rFonts w:ascii="Cambria Math" w:hAnsi="Cambria Math"/>
                <w:i/>
                <w:szCs w:val="22"/>
              </w:rPr>
            </m:ctrlPr>
          </m:accPr>
          <m:e>
            <m:r>
              <w:rPr>
                <w:rFonts w:ascii="Cambria Math" w:hAnsi="Cambria Math"/>
                <w:szCs w:val="22"/>
              </w:rPr>
              <m:t>E</m:t>
            </m:r>
          </m:e>
        </m:acc>
        <m:r>
          <w:rPr>
            <w:rFonts w:ascii="Cambria Math" w:hAnsi="Cambria Math"/>
            <w:szCs w:val="22"/>
          </w:rPr>
          <m:t>=</m:t>
        </m:r>
        <m:f>
          <m:fPr>
            <m:ctrlPr>
              <w:rPr>
                <w:rFonts w:ascii="Cambria Math" w:hAnsi="Cambria Math"/>
                <w:szCs w:val="22"/>
              </w:rPr>
            </m:ctrlPr>
          </m:fPr>
          <m:num>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r>
                  <w:rPr>
                    <w:rFonts w:ascii="Cambria Math" w:hAnsi="Cambria Math"/>
                    <w:szCs w:val="22"/>
                  </w:rPr>
                  <m:t>E</m:t>
                </m:r>
              </m:e>
            </m:nary>
          </m:num>
          <m:den>
            <m:r>
              <w:rPr>
                <w:rFonts w:ascii="Cambria Math" w:hAnsi="Cambria Math"/>
                <w:szCs w:val="22"/>
              </w:rPr>
              <m:t>N</m:t>
            </m:r>
          </m:den>
        </m:f>
      </m:oMath>
      <w:r w:rsidR="006E1FA6">
        <w:rPr>
          <w:szCs w:val="22"/>
        </w:rPr>
        <w:t xml:space="preserve">  </w:t>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t>Equation 4</w:t>
      </w:r>
    </w:p>
    <w:p w14:paraId="25AAD7FE" w14:textId="77777777" w:rsidR="006E1FA6" w:rsidRDefault="006E1FA6" w:rsidP="005970FA">
      <w:pPr>
        <w:pStyle w:val="Text"/>
        <w:contextualSpacing/>
      </w:pPr>
    </w:p>
    <w:p w14:paraId="7B091ACA" w14:textId="3C865394" w:rsidR="006E1FA6" w:rsidRDefault="006E1FA6" w:rsidP="005970FA">
      <w:pPr>
        <w:pStyle w:val="Text"/>
        <w:contextualSpacing/>
      </w:pPr>
      <w:r w:rsidRPr="006E1FA6">
        <w:t xml:space="preserve">Where </w:t>
      </w:r>
      <w:r>
        <w:t xml:space="preserve">E </w:t>
      </w:r>
      <w:r w:rsidRPr="006E1FA6">
        <w:t>is the relative error of each pair of points</w:t>
      </w:r>
      <w:r>
        <w:t>,</w:t>
      </w:r>
      <m:oMath>
        <m:r>
          <w:rPr>
            <w:rFonts w:ascii="Cambria Math" w:hAnsi="Cambria Math"/>
            <w:szCs w:val="22"/>
          </w:rPr>
          <m:t xml:space="preserve"> </m:t>
        </m:r>
        <m:acc>
          <m:accPr>
            <m:chr m:val="̅"/>
            <m:ctrlPr>
              <w:rPr>
                <w:rFonts w:ascii="Cambria Math" w:hAnsi="Cambria Math"/>
                <w:i/>
                <w:szCs w:val="22"/>
              </w:rPr>
            </m:ctrlPr>
          </m:accPr>
          <m:e>
            <m:r>
              <w:rPr>
                <w:rFonts w:ascii="Cambria Math" w:hAnsi="Cambria Math"/>
                <w:szCs w:val="22"/>
              </w:rPr>
              <m:t>E</m:t>
            </m:r>
          </m:e>
        </m:acc>
      </m:oMath>
      <w:r>
        <w:rPr>
          <w:szCs w:val="22"/>
        </w:rPr>
        <w:t xml:space="preserve"> is the mean of the relative error, and N is the total number of relative error points that were calculated.</w:t>
      </w:r>
    </w:p>
    <w:p w14:paraId="0797536C" w14:textId="48215C6B" w:rsidR="006E1FA6" w:rsidRDefault="006E1FA6" w:rsidP="005970FA">
      <w:pPr>
        <w:pStyle w:val="Text"/>
        <w:contextualSpacing/>
      </w:pPr>
      <w:r>
        <w:t xml:space="preserve">To put it simply this application reads through the MCNP Output file to retrieve the wanted information and stores it a more human readable fashion. From these outputs the User can determine if an interested parameter is behaving as expected or if it even affects the model in a meaningful way. This should make it easier to determine what values need to be adjusted as well as what could be occurring to cause a difference in the model versus the experiment. An example of this will be discussed in the next section. </w:t>
      </w:r>
    </w:p>
    <w:p w14:paraId="58614C52" w14:textId="276EB559" w:rsidR="00FF307C" w:rsidRDefault="006E1FA6" w:rsidP="005970FA">
      <w:pPr>
        <w:pStyle w:val="Text"/>
        <w:contextualSpacing/>
      </w:pPr>
      <w:r>
        <w:t xml:space="preserve">For a list of current assumptions, how to change it to work with other detectors, as well as a more detailed outline of how </w:t>
      </w:r>
      <w:r>
        <w:lastRenderedPageBreak/>
        <w:t>the application works see the User Manual.</w:t>
      </w:r>
    </w:p>
    <w:p w14:paraId="7D0D0561" w14:textId="77777777" w:rsidR="00E97B99" w:rsidRPr="001B068D" w:rsidRDefault="002D1046" w:rsidP="005970FA">
      <w:pPr>
        <w:pStyle w:val="Heading1"/>
        <w:spacing w:line="252" w:lineRule="auto"/>
        <w:contextualSpacing/>
      </w:pPr>
      <w:r w:rsidRPr="001B068D">
        <w:t>Results</w:t>
      </w:r>
    </w:p>
    <w:p w14:paraId="77944469" w14:textId="6FCECF1A" w:rsidR="00B936BF" w:rsidRDefault="0009698D" w:rsidP="005970FA">
      <w:pPr>
        <w:pStyle w:val="Text"/>
        <w:contextualSpacing/>
      </w:pPr>
      <w:r>
        <w:t>Five efficiency curves were produced from the output of the F8 tallies and the results are shown in Figures 3 through 7.  Due to a potential error in the experimental data provided the Cr-51, 320 keV efficiency</w:t>
      </w:r>
      <w:r w:rsidR="00755CC6">
        <w:t>,</w:t>
      </w:r>
      <w:r>
        <w:t xml:space="preserve">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w:t>
      </w:r>
      <w:r w:rsidR="00774428">
        <w:t>%,</w:t>
      </w:r>
      <w:r w:rsidR="00755CC6">
        <w:t xml:space="preserve"> or more, </w:t>
      </w:r>
      <w:r>
        <w:t>relative differences.</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D6530F" w:rsidRDefault="00D6530F"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D6530F" w:rsidRDefault="00D6530F"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1A7B9278" w:rsidR="00737350" w:rsidRDefault="00737350" w:rsidP="00B936BF">
      <w:pPr>
        <w:pStyle w:val="Text"/>
        <w:ind w:firstLine="0"/>
      </w:pPr>
      <w:r>
        <w:t>The results for position 2, displayed in Figure 4, showed a similar behavior as position 1</w:t>
      </w:r>
      <w:r w:rsidR="00755CC6">
        <w:t>;</w:t>
      </w:r>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77777777" w:rsidR="00D6530F" w:rsidRDefault="00D6530F"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77777777" w:rsidR="00D6530F" w:rsidRDefault="00D6530F"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10AE7770" w:rsidR="00737350" w:rsidRDefault="00737350" w:rsidP="00B936BF">
      <w:pPr>
        <w:pStyle w:val="Text"/>
        <w:ind w:firstLine="0"/>
      </w:pPr>
      <w:r>
        <w:t>In Figure 5 the results showed a larger variance at lower energies, but following the same trend matched</w:t>
      </w:r>
      <w:r w:rsidR="00755CC6">
        <w:t xml:space="preserve"> the</w:t>
      </w:r>
      <w:r>
        <w:t xml:space="preserve"> higher energies </w:t>
      </w:r>
      <w:r w:rsidR="00755CC6">
        <w:t>better</w:t>
      </w:r>
      <w:r>
        <w:t>.</w:t>
      </w:r>
    </w:p>
    <w:p w14:paraId="1268FCB3" w14:textId="77777777" w:rsidR="00D77480" w:rsidRDefault="00D77480" w:rsidP="00B936BF">
      <w:pPr>
        <w:pStyle w:val="Text"/>
        <w:ind w:firstLine="0"/>
      </w:pPr>
      <w:r>
        <w:rPr>
          <w:noProof/>
        </w:rPr>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77777777" w:rsidR="00D6530F" w:rsidRDefault="00D6530F"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77777777" w:rsidR="00D6530F" w:rsidRDefault="00D6530F"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07661CA5" w:rsidR="00737350" w:rsidRDefault="00737350" w:rsidP="00B936BF">
      <w:pPr>
        <w:pStyle w:val="Text"/>
        <w:ind w:firstLine="0"/>
      </w:pPr>
      <w:r>
        <w:t xml:space="preserve">When the source was placed </w:t>
      </w:r>
      <w:r w:rsidR="00755CC6">
        <w:t xml:space="preserve">on </w:t>
      </w:r>
      <w:r>
        <w:t>the side of the HPGe detector, Figure 6, the experimental and MCNP efficiencies were not in agreement with an average relative difference of 452%.</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D6530F" w:rsidRDefault="00D6530F"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D6530F" w:rsidRDefault="00D6530F"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141540EC" w:rsidR="00737350" w:rsidRDefault="00737350" w:rsidP="00B936BF">
      <w:pPr>
        <w:pStyle w:val="Text"/>
        <w:ind w:firstLine="0"/>
      </w:pPr>
      <w:r>
        <w:t>The results for the final position, Figure 7, for a source offset and 13 cm above the detector</w:t>
      </w:r>
      <w:r w:rsidR="00F349F9">
        <w:t xml:space="preserve"> had a </w:t>
      </w:r>
      <w:r>
        <w:t xml:space="preserve">similar </w:t>
      </w:r>
      <w:r w:rsidR="00F349F9">
        <w:t xml:space="preserve">efficiency curve shape </w:t>
      </w:r>
      <w:r>
        <w:t>to positions 1, 2, and 3.</w:t>
      </w:r>
      <w:r w:rsidR="00264FB7">
        <w:t xml:space="preserve">  Comparing all five positions it is evident that there is a lot more photon attenuation in </w:t>
      </w:r>
      <w:r w:rsidR="00774428">
        <w:t xml:space="preserve">the </w:t>
      </w:r>
      <w:r w:rsidR="00264FB7">
        <w:t>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D6530F" w:rsidRDefault="00D6530F"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D6530F" w:rsidRDefault="00D6530F"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0E686405"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similar, where the top deadlayer was increased and the crystal </w:t>
      </w:r>
      <w:r>
        <w:lastRenderedPageBreak/>
        <w:t>length was shortened.</w:t>
      </w:r>
    </w:p>
    <w:p w14:paraId="3F78D70F" w14:textId="77777777" w:rsidR="004925A5" w:rsidRDefault="004925A5" w:rsidP="00B936BF">
      <w:pPr>
        <w:pStyle w:val="Text"/>
        <w:ind w:firstLine="0"/>
      </w:pP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348D4563" w:rsidR="00F349F9" w:rsidRDefault="00F349F9" w:rsidP="00B936BF">
      <w:pPr>
        <w:pStyle w:val="Text"/>
        <w:ind w:firstLine="0"/>
      </w:pPr>
      <w:r>
        <w:t>After outputting the results, and examining a consistent trend where the efficiency curves matched well at higher energies</w:t>
      </w:r>
      <w:r w:rsidR="00755CC6">
        <w:t>,</w:t>
      </w:r>
      <w:r>
        <w:t xml:space="preserve"> but poorly at energies below 159 keV, another optimization trial was performed at position 3.</w:t>
      </w:r>
      <w:r w:rsidR="00380432">
        <w:t xml:space="preserve">  For this case the optimization code neglected all energies below 159 keV and the results can be seen in Figure 8 and Table 5.  A stronger agreement was found between experimental and MCNP calculated efficiencies</w:t>
      </w:r>
      <w:r w:rsidR="00774428">
        <w:t xml:space="preserve"> </w:t>
      </w:r>
      <w:r w:rsidR="00380432">
        <w:t>where the average relative difference was 2.4 %.  Also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D6530F" w:rsidRDefault="00D6530F"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D6530F" w:rsidRDefault="00D6530F"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D6530F" w:rsidRDefault="00D6530F"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D6530F" w:rsidRDefault="00D6530F"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5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1101"/>
        <w:gridCol w:w="816"/>
        <w:gridCol w:w="994"/>
      </w:tblGrid>
      <w:tr w:rsidR="00454183" w:rsidRPr="00E57D26" w14:paraId="689186CA" w14:textId="77777777" w:rsidTr="00454183">
        <w:tc>
          <w:tcPr>
            <w:tcW w:w="5509"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454183">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1101"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81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454183">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1101"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99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454183">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1101"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99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454183">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1101"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99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454183">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1101"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99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454183">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1101" w:type="dxa"/>
            <w:tcBorders>
              <w:top w:val="single" w:sz="4" w:space="0" w:color="auto"/>
              <w:bottom w:val="single" w:sz="4" w:space="0" w:color="auto"/>
            </w:tcBorders>
            <w:vAlign w:val="center"/>
          </w:tcPr>
          <w:p w14:paraId="3F7F628A" w14:textId="77777777" w:rsidR="00454183" w:rsidRPr="00E57D26" w:rsidRDefault="00454183" w:rsidP="001B068D">
            <w:pPr>
              <w:jc w:val="center"/>
              <w:rPr>
                <w:sz w:val="16"/>
                <w:szCs w:val="16"/>
              </w:rPr>
            </w:pPr>
            <w:r w:rsidRPr="00E57D26">
              <w:rPr>
                <w:sz w:val="16"/>
                <w:szCs w:val="16"/>
              </w:rPr>
              <w:t>0.01016</w:t>
            </w:r>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99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454183">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1101"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99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454183">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1101"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99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454183">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1101"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99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454183">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1101"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99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454183">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1101"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99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16395CBD" w:rsidR="00454183" w:rsidRDefault="00331D05" w:rsidP="00B936BF">
      <w:pPr>
        <w:pStyle w:val="Text"/>
        <w:ind w:firstLine="0"/>
      </w:pPr>
      <w:r>
        <w:t xml:space="preserve">Using the optimized position 3 MCNP input deck, where photon energies below 159 keV were neglected, an adjoint flux contour plot was generated using ADVANTG and VisIT.  Figure 9 represents the integral adjoint flux over all photon energies, </w:t>
      </w:r>
      <w:r w:rsidR="00846E30">
        <w:t xml:space="preserve">thus </w:t>
      </w:r>
      <w:r>
        <w:t>representing the detectors adjoint response.</w:t>
      </w:r>
      <w:r w:rsidR="00472EC0">
        <w:t xml:space="preserve">  From the adjoint flux response it is evident that a photon is less likely to be absorbed near edges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77777777" w:rsidR="00D6530F" w:rsidRDefault="00D6530F"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editing in VisIt.</w:t>
                              </w:r>
                            </w:p>
                            <w:p w14:paraId="623258F9" w14:textId="77777777" w:rsidR="00D6530F" w:rsidRDefault="00D6530F"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77777777" w:rsidR="00D6530F" w:rsidRDefault="00D6530F"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editing in VisIt.</w:t>
                        </w:r>
                      </w:p>
                      <w:p w14:paraId="623258F9" w14:textId="77777777" w:rsidR="00D6530F" w:rsidRDefault="00D6530F"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774428" w:rsidRDefault="00D71D74" w:rsidP="00D71D74">
      <w:pPr>
        <w:pStyle w:val="Heading1"/>
      </w:pPr>
      <w:r w:rsidRPr="00774428">
        <w:t>Conclusion</w:t>
      </w:r>
    </w:p>
    <w:p w14:paraId="5223D39E" w14:textId="2C3922AA" w:rsidR="00E97402" w:rsidRDefault="00D71D74" w:rsidP="00D71D74">
      <w:pPr>
        <w:pStyle w:val="Text"/>
        <w:ind w:firstLine="0"/>
      </w:pPr>
      <w:r>
        <w:t>The automated parametric optimization method was able to produce an HPGe MCNP model that can represent the absolute efficiency between energies of 159 keV to 1.836 MeV</w:t>
      </w:r>
      <w:r w:rsidR="00846E30">
        <w:t>;</w:t>
      </w:r>
      <w:r>
        <w:t xml:space="preserve"> with a relative difference less than 5.9% for sources placed 7 cm above the detector.  Most likely the method can also produce similar results for</w:t>
      </w:r>
      <w:r w:rsidR="00846E30">
        <w:t xml:space="preserve"> a</w:t>
      </w:r>
      <w:r>
        <w:t xml:space="preserve"> source farther away.  Areas where the method fails to resemble experimentally obtained efficiencies are at low photon energies and locations where there would be internal components holding the Ge crystal in place, such as </w:t>
      </w:r>
      <w:r w:rsidR="00846E30">
        <w:t xml:space="preserve">source </w:t>
      </w:r>
      <w:r>
        <w:t>position</w:t>
      </w:r>
      <w:r w:rsidR="00846E30">
        <w:t>s</w:t>
      </w:r>
      <w:r>
        <w:t xml:space="preserve"> 2 and 4.</w:t>
      </w:r>
      <w:r w:rsidR="00992322">
        <w:t xml:space="preserve">  Regions </w:t>
      </w:r>
      <w:r w:rsidR="00846E30">
        <w:t>that have</w:t>
      </w:r>
      <w:r w:rsidR="00992322">
        <w:t xml:space="preserve"> more attenuation layers will also </w:t>
      </w:r>
      <w:r w:rsidR="00846E30">
        <w:t xml:space="preserve">have </w:t>
      </w:r>
      <w:r w:rsidR="00992322">
        <w:t>more secondary radiation produced, which was not accounted for in this model.  There is potentially abnormalities in the provided experimental data itself and so more measurements should be taken</w:t>
      </w:r>
      <w:r w:rsidR="00846E30">
        <w:t>.</w:t>
      </w:r>
      <w:r w:rsidR="00992322">
        <w:t xml:space="preserve"> </w:t>
      </w:r>
      <w:r w:rsidR="00846E30">
        <w:t xml:space="preserve">However this should be done </w:t>
      </w:r>
      <w:r w:rsidR="00992322">
        <w:t xml:space="preserve">with single monenergistic sources, not a multi-nuclide source, </w:t>
      </w:r>
      <w:r w:rsidR="00846E30">
        <w:t xml:space="preserve">in order </w:t>
      </w:r>
      <w:r w:rsidR="00992322">
        <w:t>to minimize coincident interactions between different photon energies, escape peaks, and Compton continuum interferences.</w:t>
      </w:r>
    </w:p>
    <w:p w14:paraId="4324169F" w14:textId="656D45D6" w:rsidR="00992322" w:rsidRPr="005207E9"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w:t>
      </w:r>
      <w:r w:rsidR="004925A5">
        <w:t>essential</w:t>
      </w:r>
      <w:r>
        <w:t xml:space="preserve"> </w:t>
      </w:r>
      <w:r w:rsidR="00846E30">
        <w:t>as well as</w:t>
      </w:r>
      <w:r>
        <w:t xml:space="preserve"> performing X-ray scans of the detector if the manufacturer is unable to provide a more detailed schematic.</w:t>
      </w:r>
      <w:r w:rsidR="002E47EB">
        <w:t xml:space="preserve">  The optimization method does not account for realistically impossible dimensions, other than ensuring layers do not overlap.  </w:t>
      </w:r>
      <w:r w:rsidR="00846E30">
        <w:t>B</w:t>
      </w:r>
      <w:r w:rsidR="002E47EB">
        <w:t>y having X-ray scans more precise dimensions can be used in the base model allowing for a better comparison of the differences in radiation transport in MCNP and reality.</w:t>
      </w:r>
    </w:p>
    <w:p w14:paraId="30DA2C0C" w14:textId="0BC7CACC" w:rsidR="00E97402" w:rsidRPr="00D55A80" w:rsidRDefault="00263032" w:rsidP="00D55A80">
      <w:pPr>
        <w:pStyle w:val="Text"/>
      </w:pPr>
      <w:r>
        <w:t>In the future, more adjustable parameters will be added to the optimization code, along with more realistic radiation transport physics</w:t>
      </w:r>
      <w:r w:rsidR="00846E30">
        <w:t>,</w:t>
      </w:r>
      <w:r>
        <w:t xml:space="preserve"> to be able to reproduce experimental spectra.  Efforts </w:t>
      </w:r>
      <w:r>
        <w:lastRenderedPageBreak/>
        <w:t xml:space="preserve">might be made to generalize the structure of the automation optimization code to be applicable for other detectors and experiments, </w:t>
      </w:r>
      <w:r w:rsidR="00846E30">
        <w:t>as well as</w:t>
      </w:r>
      <w:r>
        <w:t xml:space="preserve"> further </w:t>
      </w:r>
      <w:r w:rsidR="00C03E60">
        <w:t>exploration</w:t>
      </w:r>
      <w:r>
        <w:t xml:space="preserve"> into </w:t>
      </w:r>
      <w:r w:rsidR="00846E30">
        <w:t xml:space="preserve">alternative </w:t>
      </w:r>
      <w:r w:rsidR="00C03E60">
        <w:t>means of optimization</w:t>
      </w:r>
      <w:r>
        <w:t>.</w:t>
      </w:r>
    </w:p>
    <w:p w14:paraId="034F358A" w14:textId="77777777" w:rsidR="00E97402" w:rsidRDefault="00E97402" w:rsidP="001F4C5C">
      <w:pPr>
        <w:pStyle w:val="Style1"/>
        <w:jc w:val="both"/>
      </w:pPr>
      <w:r>
        <w:t>Acknowledgment</w:t>
      </w:r>
    </w:p>
    <w:p w14:paraId="10C592CD" w14:textId="77777777" w:rsidR="0064185F" w:rsidRDefault="0064185F" w:rsidP="00A820A1">
      <w:pPr>
        <w:pStyle w:val="Text"/>
      </w:pPr>
      <w:r>
        <w:t>We are grateful for the inspiration and mentorship of Captain James Bevins (AFIT/ENP), whom taught NENG 685 during the fall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EndPr/>
      <w:sdtContent>
        <w:p w14:paraId="069D87A3" w14:textId="77777777" w:rsidR="0064185F" w:rsidRDefault="0064185F" w:rsidP="0064185F">
          <w:pPr>
            <w:pStyle w:val="Heading1"/>
            <w:numPr>
              <w:ilvl w:val="0"/>
              <w:numId w:val="0"/>
            </w:numPr>
            <w:jc w:val="left"/>
          </w:pPr>
          <w:r>
            <w:t>References</w:t>
          </w:r>
        </w:p>
        <w:sdt>
          <w:sdtPr>
            <w:id w:val="-573587230"/>
            <w:bibliography/>
          </w:sdtPr>
          <w:sdtEnd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"An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BD28B" w14:textId="77777777" w:rsidR="00F522FB" w:rsidRDefault="00F522FB">
      <w:r>
        <w:separator/>
      </w:r>
    </w:p>
  </w:endnote>
  <w:endnote w:type="continuationSeparator" w:id="0">
    <w:p w14:paraId="09ECA491" w14:textId="77777777" w:rsidR="00F522FB" w:rsidRDefault="00F5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B4CA8" w14:textId="77777777" w:rsidR="00F522FB" w:rsidRDefault="00F522FB"/>
  </w:footnote>
  <w:footnote w:type="continuationSeparator" w:id="0">
    <w:p w14:paraId="4242A083" w14:textId="77777777" w:rsidR="00F522FB" w:rsidRDefault="00F522FB">
      <w:r>
        <w:continuationSeparator/>
      </w:r>
    </w:p>
  </w:footnote>
  <w:footnote w:id="1">
    <w:p w14:paraId="6469C555" w14:textId="77777777" w:rsidR="00D6530F" w:rsidRDefault="00D6530F"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D6530F" w:rsidRDefault="00D6530F" w:rsidP="00651476">
      <w:pPr>
        <w:pStyle w:val="FootnoteText"/>
      </w:pPr>
      <w:r w:rsidRPr="00EF1A2C">
        <w:t>R.Torzilli</w:t>
      </w:r>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77777777" w:rsidR="00D6530F" w:rsidRDefault="00D6530F">
    <w:pPr>
      <w:framePr w:wrap="auto" w:vAnchor="text" w:hAnchor="margin" w:xAlign="right" w:y="1"/>
    </w:pPr>
    <w:r>
      <w:fldChar w:fldCharType="begin"/>
    </w:r>
    <w:r>
      <w:instrText xml:space="preserve">PAGE  </w:instrText>
    </w:r>
    <w:r>
      <w:fldChar w:fldCharType="separate"/>
    </w:r>
    <w:r w:rsidR="008B6825">
      <w:rPr>
        <w:noProof/>
      </w:rPr>
      <w:t>1</w:t>
    </w:r>
    <w:r>
      <w:fldChar w:fldCharType="end"/>
    </w:r>
  </w:p>
  <w:p w14:paraId="4CCDF9C7" w14:textId="77777777" w:rsidR="00D6530F" w:rsidRDefault="00D6530F">
    <w:pPr>
      <w:ind w:right="360"/>
    </w:pPr>
    <w:r>
      <w:t>NENG 685 METHODS FOR NEUTRAL PARTICL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02EB"/>
    <w:rsid w:val="00042E13"/>
    <w:rsid w:val="0009698D"/>
    <w:rsid w:val="000A0C2F"/>
    <w:rsid w:val="000A168B"/>
    <w:rsid w:val="000D2BDE"/>
    <w:rsid w:val="000E6D34"/>
    <w:rsid w:val="00104BB0"/>
    <w:rsid w:val="0010794E"/>
    <w:rsid w:val="001105CE"/>
    <w:rsid w:val="00113F26"/>
    <w:rsid w:val="001332AA"/>
    <w:rsid w:val="0013354F"/>
    <w:rsid w:val="001410D6"/>
    <w:rsid w:val="00143F2E"/>
    <w:rsid w:val="00144E72"/>
    <w:rsid w:val="001768FF"/>
    <w:rsid w:val="001A60B1"/>
    <w:rsid w:val="001A74CF"/>
    <w:rsid w:val="001B068D"/>
    <w:rsid w:val="001B2686"/>
    <w:rsid w:val="001B36B1"/>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326E"/>
    <w:rsid w:val="002D4284"/>
    <w:rsid w:val="002E1F95"/>
    <w:rsid w:val="002E47EB"/>
    <w:rsid w:val="002F1A23"/>
    <w:rsid w:val="002F1EF6"/>
    <w:rsid w:val="002F7910"/>
    <w:rsid w:val="003129DE"/>
    <w:rsid w:val="00314F82"/>
    <w:rsid w:val="00331D05"/>
    <w:rsid w:val="003427CE"/>
    <w:rsid w:val="00342BE1"/>
    <w:rsid w:val="003461E8"/>
    <w:rsid w:val="00360269"/>
    <w:rsid w:val="0037551B"/>
    <w:rsid w:val="00380432"/>
    <w:rsid w:val="00392DBA"/>
    <w:rsid w:val="003A00FF"/>
    <w:rsid w:val="003C3322"/>
    <w:rsid w:val="003C68C2"/>
    <w:rsid w:val="003D1EBF"/>
    <w:rsid w:val="003D4CAE"/>
    <w:rsid w:val="003E5841"/>
    <w:rsid w:val="003F26BD"/>
    <w:rsid w:val="003F52AD"/>
    <w:rsid w:val="0043144F"/>
    <w:rsid w:val="00431BFA"/>
    <w:rsid w:val="004340BE"/>
    <w:rsid w:val="004353CF"/>
    <w:rsid w:val="00454183"/>
    <w:rsid w:val="00456FCC"/>
    <w:rsid w:val="00461914"/>
    <w:rsid w:val="004631BC"/>
    <w:rsid w:val="00472EC0"/>
    <w:rsid w:val="00473CCD"/>
    <w:rsid w:val="00484761"/>
    <w:rsid w:val="00484DD5"/>
    <w:rsid w:val="004925A5"/>
    <w:rsid w:val="004B558A"/>
    <w:rsid w:val="004C1E16"/>
    <w:rsid w:val="004C2543"/>
    <w:rsid w:val="004D15CA"/>
    <w:rsid w:val="004E3A6E"/>
    <w:rsid w:val="004E3E4C"/>
    <w:rsid w:val="004F23A0"/>
    <w:rsid w:val="004F328B"/>
    <w:rsid w:val="005003E3"/>
    <w:rsid w:val="005052CD"/>
    <w:rsid w:val="00506B50"/>
    <w:rsid w:val="00506E62"/>
    <w:rsid w:val="005207E9"/>
    <w:rsid w:val="00535307"/>
    <w:rsid w:val="00540936"/>
    <w:rsid w:val="00550A26"/>
    <w:rsid w:val="00550BF5"/>
    <w:rsid w:val="00567A70"/>
    <w:rsid w:val="005970FA"/>
    <w:rsid w:val="005A2A15"/>
    <w:rsid w:val="005B3540"/>
    <w:rsid w:val="005C6EA6"/>
    <w:rsid w:val="005D1B15"/>
    <w:rsid w:val="005D2824"/>
    <w:rsid w:val="005D4F1A"/>
    <w:rsid w:val="005D72BB"/>
    <w:rsid w:val="005E692F"/>
    <w:rsid w:val="0062114B"/>
    <w:rsid w:val="00623698"/>
    <w:rsid w:val="00625E96"/>
    <w:rsid w:val="0064185F"/>
    <w:rsid w:val="00647C09"/>
    <w:rsid w:val="00651476"/>
    <w:rsid w:val="00651F2C"/>
    <w:rsid w:val="0066249A"/>
    <w:rsid w:val="00677C22"/>
    <w:rsid w:val="0068477E"/>
    <w:rsid w:val="00685D0E"/>
    <w:rsid w:val="00693D5D"/>
    <w:rsid w:val="00695C07"/>
    <w:rsid w:val="006B7F03"/>
    <w:rsid w:val="006C7307"/>
    <w:rsid w:val="006E1FA6"/>
    <w:rsid w:val="00725B45"/>
    <w:rsid w:val="00735879"/>
    <w:rsid w:val="00737350"/>
    <w:rsid w:val="007530A3"/>
    <w:rsid w:val="00755CC6"/>
    <w:rsid w:val="0076355A"/>
    <w:rsid w:val="007707AB"/>
    <w:rsid w:val="00774428"/>
    <w:rsid w:val="007A7D60"/>
    <w:rsid w:val="007C154D"/>
    <w:rsid w:val="007C4336"/>
    <w:rsid w:val="007E0634"/>
    <w:rsid w:val="007F7AA6"/>
    <w:rsid w:val="0081358A"/>
    <w:rsid w:val="0081663F"/>
    <w:rsid w:val="00823624"/>
    <w:rsid w:val="00837E47"/>
    <w:rsid w:val="00846E30"/>
    <w:rsid w:val="008518FE"/>
    <w:rsid w:val="0085659C"/>
    <w:rsid w:val="008565F0"/>
    <w:rsid w:val="00864212"/>
    <w:rsid w:val="00872026"/>
    <w:rsid w:val="0087792E"/>
    <w:rsid w:val="00883EAF"/>
    <w:rsid w:val="00885258"/>
    <w:rsid w:val="008954AB"/>
    <w:rsid w:val="008A30C3"/>
    <w:rsid w:val="008A3C23"/>
    <w:rsid w:val="008A6565"/>
    <w:rsid w:val="008B6825"/>
    <w:rsid w:val="008C49CC"/>
    <w:rsid w:val="008D15E3"/>
    <w:rsid w:val="008D69E9"/>
    <w:rsid w:val="008D71E7"/>
    <w:rsid w:val="008E0645"/>
    <w:rsid w:val="008F0131"/>
    <w:rsid w:val="008F4FD8"/>
    <w:rsid w:val="008F594A"/>
    <w:rsid w:val="00904C7E"/>
    <w:rsid w:val="0091035B"/>
    <w:rsid w:val="0092461F"/>
    <w:rsid w:val="0097075D"/>
    <w:rsid w:val="00992322"/>
    <w:rsid w:val="009A1F6E"/>
    <w:rsid w:val="009C2F33"/>
    <w:rsid w:val="009C7D17"/>
    <w:rsid w:val="009E484E"/>
    <w:rsid w:val="009E52D0"/>
    <w:rsid w:val="009F1818"/>
    <w:rsid w:val="009F40FB"/>
    <w:rsid w:val="009F4B45"/>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34857"/>
    <w:rsid w:val="00B4150A"/>
    <w:rsid w:val="00B4158A"/>
    <w:rsid w:val="00B47B59"/>
    <w:rsid w:val="00B53F81"/>
    <w:rsid w:val="00B56C2B"/>
    <w:rsid w:val="00B65BD3"/>
    <w:rsid w:val="00B70469"/>
    <w:rsid w:val="00B72DD8"/>
    <w:rsid w:val="00B72E09"/>
    <w:rsid w:val="00B72E37"/>
    <w:rsid w:val="00B87959"/>
    <w:rsid w:val="00B936BF"/>
    <w:rsid w:val="00BA1025"/>
    <w:rsid w:val="00BF0C69"/>
    <w:rsid w:val="00BF629B"/>
    <w:rsid w:val="00BF655C"/>
    <w:rsid w:val="00C03E60"/>
    <w:rsid w:val="00C04A43"/>
    <w:rsid w:val="00C075EF"/>
    <w:rsid w:val="00C11E83"/>
    <w:rsid w:val="00C1542A"/>
    <w:rsid w:val="00C2378A"/>
    <w:rsid w:val="00C378A1"/>
    <w:rsid w:val="00C42B89"/>
    <w:rsid w:val="00C621D6"/>
    <w:rsid w:val="00C65331"/>
    <w:rsid w:val="00C710F9"/>
    <w:rsid w:val="00C75907"/>
    <w:rsid w:val="00C82D86"/>
    <w:rsid w:val="00C871C0"/>
    <w:rsid w:val="00C907C9"/>
    <w:rsid w:val="00CA5ECC"/>
    <w:rsid w:val="00CB4B8D"/>
    <w:rsid w:val="00CC0DDA"/>
    <w:rsid w:val="00CD3CF7"/>
    <w:rsid w:val="00CD684F"/>
    <w:rsid w:val="00CF3CD3"/>
    <w:rsid w:val="00D06623"/>
    <w:rsid w:val="00D06E24"/>
    <w:rsid w:val="00D14C6B"/>
    <w:rsid w:val="00D5536F"/>
    <w:rsid w:val="00D55A80"/>
    <w:rsid w:val="00D56935"/>
    <w:rsid w:val="00D6530F"/>
    <w:rsid w:val="00D716BA"/>
    <w:rsid w:val="00D71D74"/>
    <w:rsid w:val="00D758C6"/>
    <w:rsid w:val="00D7612F"/>
    <w:rsid w:val="00D77480"/>
    <w:rsid w:val="00D81975"/>
    <w:rsid w:val="00D90C10"/>
    <w:rsid w:val="00D92E96"/>
    <w:rsid w:val="00DA258C"/>
    <w:rsid w:val="00DA2F77"/>
    <w:rsid w:val="00DA4345"/>
    <w:rsid w:val="00DD7032"/>
    <w:rsid w:val="00DE01A1"/>
    <w:rsid w:val="00DE07FA"/>
    <w:rsid w:val="00DE20DB"/>
    <w:rsid w:val="00DE78F8"/>
    <w:rsid w:val="00DF061B"/>
    <w:rsid w:val="00DF2DDE"/>
    <w:rsid w:val="00DF6F14"/>
    <w:rsid w:val="00DF77C8"/>
    <w:rsid w:val="00E01667"/>
    <w:rsid w:val="00E05A02"/>
    <w:rsid w:val="00E34BCC"/>
    <w:rsid w:val="00E36209"/>
    <w:rsid w:val="00E37AF9"/>
    <w:rsid w:val="00E420BB"/>
    <w:rsid w:val="00E50DF6"/>
    <w:rsid w:val="00E573B7"/>
    <w:rsid w:val="00E62BFE"/>
    <w:rsid w:val="00E6336D"/>
    <w:rsid w:val="00E6366C"/>
    <w:rsid w:val="00E965C5"/>
    <w:rsid w:val="00E96A3A"/>
    <w:rsid w:val="00E97402"/>
    <w:rsid w:val="00E97B99"/>
    <w:rsid w:val="00EB2E9D"/>
    <w:rsid w:val="00EC6C64"/>
    <w:rsid w:val="00ED1E14"/>
    <w:rsid w:val="00EE4020"/>
    <w:rsid w:val="00EE672B"/>
    <w:rsid w:val="00EE6A51"/>
    <w:rsid w:val="00EE6FFC"/>
    <w:rsid w:val="00EF10AC"/>
    <w:rsid w:val="00EF1A2C"/>
    <w:rsid w:val="00EF4701"/>
    <w:rsid w:val="00EF564E"/>
    <w:rsid w:val="00F22198"/>
    <w:rsid w:val="00F33D49"/>
    <w:rsid w:val="00F3481E"/>
    <w:rsid w:val="00F349F9"/>
    <w:rsid w:val="00F522FB"/>
    <w:rsid w:val="00F56D46"/>
    <w:rsid w:val="00F577F6"/>
    <w:rsid w:val="00F65266"/>
    <w:rsid w:val="00F751E1"/>
    <w:rsid w:val="00F932B6"/>
    <w:rsid w:val="00FC0B7B"/>
    <w:rsid w:val="00FD347F"/>
    <w:rsid w:val="00FE22E4"/>
    <w:rsid w:val="00FF1646"/>
    <w:rsid w:val="00FF1C6C"/>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6976DFE9-9959-4F57-9750-183346A5F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0</TotalTime>
  <Pages>6</Pages>
  <Words>3214</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21492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2</cp:revision>
  <cp:lastPrinted>2012-08-02T18:53:00Z</cp:lastPrinted>
  <dcterms:created xsi:type="dcterms:W3CDTF">2017-12-10T02:38:00Z</dcterms:created>
  <dcterms:modified xsi:type="dcterms:W3CDTF">2017-12-10T02:38:00Z</dcterms:modified>
</cp:coreProperties>
</file>