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55D" w:rsidRDefault="00F1655D" w:rsidP="00F1655D">
      <w:pPr>
        <w:pStyle w:val="ListParagraph"/>
        <w:numPr>
          <w:ilvl w:val="0"/>
          <w:numId w:val="2"/>
        </w:numPr>
        <w:rPr>
          <w:rFonts w:ascii="Arial" w:hAnsi="Arial" w:cs="Arial"/>
          <w:sz w:val="24"/>
          <w:szCs w:val="24"/>
        </w:rPr>
      </w:pPr>
      <w:r w:rsidRPr="00F1655D">
        <w:rPr>
          <w:rFonts w:ascii="Arial" w:hAnsi="Arial" w:cs="Arial"/>
          <w:sz w:val="24"/>
          <w:szCs w:val="24"/>
        </w:rPr>
        <w:t>Abstract</w:t>
      </w:r>
    </w:p>
    <w:p w:rsidR="00F1655D" w:rsidRDefault="00F1655D" w:rsidP="00F1655D">
      <w:pPr>
        <w:pStyle w:val="ListParagraph"/>
        <w:numPr>
          <w:ilvl w:val="0"/>
          <w:numId w:val="2"/>
        </w:numPr>
        <w:rPr>
          <w:rFonts w:ascii="Arial" w:hAnsi="Arial" w:cs="Arial"/>
          <w:sz w:val="24"/>
          <w:szCs w:val="24"/>
        </w:rPr>
      </w:pPr>
      <w:r w:rsidRPr="00F1655D">
        <w:rPr>
          <w:rFonts w:ascii="Arial" w:hAnsi="Arial" w:cs="Arial"/>
          <w:sz w:val="24"/>
          <w:szCs w:val="24"/>
        </w:rPr>
        <w:t>Introduction</w:t>
      </w:r>
      <w:r>
        <w:rPr>
          <w:rFonts w:ascii="Arial" w:hAnsi="Arial" w:cs="Arial"/>
          <w:sz w:val="24"/>
          <w:szCs w:val="24"/>
        </w:rPr>
        <w:t>:</w:t>
      </w:r>
    </w:p>
    <w:p w:rsidR="00F1655D" w:rsidRDefault="007B2649" w:rsidP="00F1655D">
      <w:pPr>
        <w:pStyle w:val="ListParagraph"/>
        <w:numPr>
          <w:ilvl w:val="1"/>
          <w:numId w:val="2"/>
        </w:numPr>
        <w:rPr>
          <w:rFonts w:ascii="Arial" w:hAnsi="Arial" w:cs="Arial"/>
          <w:sz w:val="24"/>
          <w:szCs w:val="24"/>
        </w:rPr>
      </w:pPr>
      <w:r>
        <w:rPr>
          <w:rFonts w:ascii="Arial" w:hAnsi="Arial" w:cs="Arial"/>
          <w:sz w:val="24"/>
          <w:szCs w:val="24"/>
        </w:rPr>
        <w:t>HPGe</w:t>
      </w:r>
      <w:r w:rsidR="00F1655D">
        <w:rPr>
          <w:rFonts w:ascii="Arial" w:hAnsi="Arial" w:cs="Arial"/>
          <w:sz w:val="24"/>
          <w:szCs w:val="24"/>
        </w:rPr>
        <w:t>/</w:t>
      </w:r>
      <w:r w:rsidR="00F1655D" w:rsidRPr="00F1655D">
        <w:rPr>
          <w:rFonts w:ascii="Arial" w:hAnsi="Arial" w:cs="Arial"/>
          <w:sz w:val="24"/>
          <w:szCs w:val="24"/>
        </w:rPr>
        <w:t>MCNP/Optimization Codes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Previous Work</w:t>
      </w:r>
    </w:p>
    <w:p w:rsidR="00F1655D" w:rsidRDefault="00F1655D" w:rsidP="00F1655D">
      <w:pPr>
        <w:pStyle w:val="ListParagraph"/>
        <w:numPr>
          <w:ilvl w:val="1"/>
          <w:numId w:val="2"/>
        </w:numPr>
        <w:rPr>
          <w:rFonts w:ascii="Arial" w:hAnsi="Arial" w:cs="Arial"/>
          <w:sz w:val="24"/>
          <w:szCs w:val="24"/>
        </w:rPr>
      </w:pPr>
      <w:r w:rsidRPr="00F1655D">
        <w:rPr>
          <w:rFonts w:ascii="Arial" w:hAnsi="Arial" w:cs="Arial"/>
          <w:sz w:val="24"/>
          <w:szCs w:val="24"/>
        </w:rPr>
        <w:t>The Problem:</w:t>
      </w:r>
    </w:p>
    <w:p w:rsidR="00F1655D" w:rsidRPr="00F1655D" w:rsidRDefault="00F1655D" w:rsidP="00F1655D">
      <w:pPr>
        <w:pStyle w:val="ListParagraph"/>
        <w:numPr>
          <w:ilvl w:val="1"/>
          <w:numId w:val="2"/>
        </w:numPr>
        <w:rPr>
          <w:rFonts w:ascii="Arial" w:hAnsi="Arial" w:cs="Arial"/>
          <w:sz w:val="24"/>
          <w:szCs w:val="24"/>
        </w:rPr>
      </w:pPr>
      <w:r>
        <w:rPr>
          <w:rFonts w:ascii="Arial" w:hAnsi="Arial" w:cs="Arial"/>
          <w:sz w:val="24"/>
          <w:szCs w:val="24"/>
        </w:rPr>
        <w:t>Experimental Data</w:t>
      </w:r>
    </w:p>
    <w:p w:rsidR="00F1655D" w:rsidRDefault="00F1655D" w:rsidP="00F1655D">
      <w:pPr>
        <w:pStyle w:val="ListParagraph"/>
        <w:numPr>
          <w:ilvl w:val="0"/>
          <w:numId w:val="2"/>
        </w:numPr>
        <w:rPr>
          <w:rFonts w:ascii="Arial" w:hAnsi="Arial" w:cs="Arial"/>
          <w:sz w:val="24"/>
          <w:szCs w:val="24"/>
        </w:rPr>
      </w:pPr>
      <w:r>
        <w:rPr>
          <w:rFonts w:ascii="Arial" w:hAnsi="Arial" w:cs="Arial"/>
          <w:sz w:val="24"/>
          <w:szCs w:val="24"/>
        </w:rPr>
        <w:t>Procedure:</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Creating the Model</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Creating the Code</w:t>
      </w:r>
    </w:p>
    <w:p w:rsidR="00F1655D" w:rsidRDefault="00F1655D" w:rsidP="00F1655D">
      <w:pPr>
        <w:pStyle w:val="ListParagraph"/>
        <w:numPr>
          <w:ilvl w:val="0"/>
          <w:numId w:val="2"/>
        </w:numPr>
        <w:rPr>
          <w:rFonts w:ascii="Arial" w:hAnsi="Arial" w:cs="Arial"/>
          <w:sz w:val="24"/>
          <w:szCs w:val="24"/>
        </w:rPr>
      </w:pPr>
      <w:r>
        <w:rPr>
          <w:rFonts w:ascii="Arial" w:hAnsi="Arial" w:cs="Arial"/>
          <w:sz w:val="24"/>
          <w:szCs w:val="24"/>
        </w:rPr>
        <w:t>Results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Efficiency curves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Optimal Parameters</w:t>
      </w:r>
    </w:p>
    <w:p w:rsidR="00F1655D" w:rsidRDefault="00F1655D" w:rsidP="00F1655D">
      <w:pPr>
        <w:pStyle w:val="ListParagraph"/>
        <w:numPr>
          <w:ilvl w:val="1"/>
          <w:numId w:val="2"/>
        </w:numPr>
        <w:rPr>
          <w:rFonts w:ascii="Arial" w:hAnsi="Arial" w:cs="Arial"/>
          <w:sz w:val="24"/>
          <w:szCs w:val="24"/>
        </w:rPr>
      </w:pPr>
      <w:r>
        <w:rPr>
          <w:rFonts w:ascii="Arial" w:hAnsi="Arial" w:cs="Arial"/>
          <w:sz w:val="24"/>
          <w:szCs w:val="24"/>
        </w:rPr>
        <w:t>Adjoint Flux?</w:t>
      </w:r>
    </w:p>
    <w:p w:rsidR="00F1655D" w:rsidRDefault="00F1655D" w:rsidP="00F1655D">
      <w:pPr>
        <w:pStyle w:val="ListParagraph"/>
        <w:numPr>
          <w:ilvl w:val="0"/>
          <w:numId w:val="2"/>
        </w:numPr>
        <w:rPr>
          <w:rFonts w:ascii="Arial" w:hAnsi="Arial" w:cs="Arial"/>
          <w:sz w:val="24"/>
          <w:szCs w:val="24"/>
        </w:rPr>
      </w:pPr>
      <w:r>
        <w:rPr>
          <w:rFonts w:ascii="Arial" w:hAnsi="Arial" w:cs="Arial"/>
          <w:sz w:val="24"/>
          <w:szCs w:val="24"/>
        </w:rPr>
        <w:t>Conclusions</w:t>
      </w:r>
    </w:p>
    <w:tbl>
      <w:tblPr>
        <w:tblStyle w:val="TableGrid"/>
        <w:tblW w:w="0" w:type="auto"/>
        <w:tblLook w:val="04A0" w:firstRow="1" w:lastRow="0" w:firstColumn="1" w:lastColumn="0" w:noHBand="0" w:noVBand="1"/>
      </w:tblPr>
      <w:tblGrid>
        <w:gridCol w:w="1870"/>
        <w:gridCol w:w="1870"/>
        <w:gridCol w:w="1870"/>
        <w:gridCol w:w="1870"/>
      </w:tblGrid>
      <w:tr w:rsidR="009A1E9D" w:rsidTr="00915548">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Gamma-Ray Energy [keV]</w:t>
            </w:r>
          </w:p>
        </w:tc>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Nuclide</w:t>
            </w:r>
          </w:p>
        </w:tc>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Activity [µCi]</w:t>
            </w:r>
          </w:p>
        </w:tc>
        <w:tc>
          <w:tcPr>
            <w:tcW w:w="1870" w:type="dxa"/>
            <w:shd w:val="clear" w:color="auto" w:fill="F2F2F2" w:themeFill="background1" w:themeFillShade="F2"/>
            <w:vAlign w:val="center"/>
          </w:tcPr>
          <w:p w:rsidR="009A1E9D" w:rsidRPr="00915548" w:rsidRDefault="009A1E9D" w:rsidP="00915548">
            <w:pPr>
              <w:jc w:val="center"/>
              <w:rPr>
                <w:rFonts w:ascii="Arial" w:hAnsi="Arial" w:cs="Arial"/>
                <w:b/>
                <w:sz w:val="24"/>
                <w:szCs w:val="24"/>
              </w:rPr>
            </w:pPr>
            <w:r w:rsidRPr="00915548">
              <w:rPr>
                <w:rFonts w:ascii="Arial" w:hAnsi="Arial" w:cs="Arial"/>
                <w:b/>
                <w:sz w:val="24"/>
                <w:szCs w:val="24"/>
              </w:rPr>
              <w:t>Gammas per Second</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60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Am-241</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0.02941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391.7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88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Cd-109</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0.2707</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363.6</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122</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Co-157</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0.01019</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322.7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159</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Te-123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0.01403</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436.1</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320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Cr-51</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0.3389</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1236</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392</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Sn-113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0.05109</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1227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514</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Sr-85</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0.06171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2247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662</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Cs-137</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0.04325</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1362</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898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Y-88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0.09633</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3347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1173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Co-60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0.05101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1885</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1333</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Co-60</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0.05101</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1887</w:t>
            </w:r>
          </w:p>
        </w:tc>
      </w:tr>
      <w:tr w:rsidR="009A1E9D" w:rsidTr="00915548">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1836</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Y-88</w:t>
            </w:r>
          </w:p>
        </w:tc>
        <w:tc>
          <w:tcPr>
            <w:tcW w:w="1870" w:type="dxa"/>
            <w:vAlign w:val="center"/>
          </w:tcPr>
          <w:p w:rsidR="009A1E9D" w:rsidRDefault="009A1E9D" w:rsidP="00915548">
            <w:pPr>
              <w:jc w:val="center"/>
              <w:rPr>
                <w:rFonts w:ascii="Arial" w:hAnsi="Arial" w:cs="Arial"/>
                <w:sz w:val="24"/>
                <w:szCs w:val="24"/>
              </w:rPr>
            </w:pPr>
            <w:r>
              <w:rPr>
                <w:rFonts w:ascii="Arial" w:hAnsi="Arial" w:cs="Arial"/>
                <w:sz w:val="24"/>
                <w:szCs w:val="24"/>
              </w:rPr>
              <w:t>0.09622</w:t>
            </w:r>
          </w:p>
        </w:tc>
        <w:tc>
          <w:tcPr>
            <w:tcW w:w="1870" w:type="dxa"/>
            <w:vAlign w:val="center"/>
          </w:tcPr>
          <w:p w:rsidR="009A1E9D" w:rsidRDefault="00915548" w:rsidP="00915548">
            <w:pPr>
              <w:jc w:val="center"/>
              <w:rPr>
                <w:rFonts w:ascii="Arial" w:hAnsi="Arial" w:cs="Arial"/>
                <w:sz w:val="24"/>
                <w:szCs w:val="24"/>
              </w:rPr>
            </w:pPr>
            <w:r>
              <w:rPr>
                <w:rFonts w:ascii="Arial" w:hAnsi="Arial" w:cs="Arial"/>
                <w:sz w:val="24"/>
                <w:szCs w:val="24"/>
              </w:rPr>
              <w:t>3539</w:t>
            </w:r>
          </w:p>
        </w:tc>
      </w:tr>
    </w:tbl>
    <w:p w:rsidR="00F1655D" w:rsidRDefault="009A1E9D" w:rsidP="009A1E9D">
      <w:pPr>
        <w:pStyle w:val="ListParagraph"/>
        <w:numPr>
          <w:ilvl w:val="0"/>
          <w:numId w:val="2"/>
        </w:numPr>
        <w:rPr>
          <w:rFonts w:ascii="Arial" w:hAnsi="Arial" w:cs="Arial"/>
          <w:sz w:val="24"/>
          <w:szCs w:val="24"/>
        </w:rPr>
      </w:pPr>
      <w:r>
        <w:rPr>
          <w:rFonts w:ascii="Arial" w:hAnsi="Arial" w:cs="Arial"/>
          <w:sz w:val="24"/>
          <w:szCs w:val="24"/>
        </w:rPr>
        <w:t>Energies were kept constant with manufacturer provided documentation</w:t>
      </w:r>
    </w:p>
    <w:p w:rsidR="009A1E9D" w:rsidRDefault="009A1E9D" w:rsidP="009A1E9D">
      <w:pPr>
        <w:pStyle w:val="ListParagraph"/>
        <w:numPr>
          <w:ilvl w:val="0"/>
          <w:numId w:val="2"/>
        </w:numPr>
        <w:rPr>
          <w:rFonts w:ascii="Arial" w:hAnsi="Arial" w:cs="Arial"/>
          <w:sz w:val="24"/>
          <w:szCs w:val="24"/>
        </w:rPr>
      </w:pPr>
      <w:r>
        <w:rPr>
          <w:rFonts w:ascii="Arial" w:hAnsi="Arial" w:cs="Arial"/>
          <w:sz w:val="24"/>
          <w:szCs w:val="24"/>
        </w:rPr>
        <w:t>Source Uncertainty for each energy was 3.1%</w:t>
      </w: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p w:rsidR="00B242ED" w:rsidRDefault="00B242ED" w:rsidP="00B242ED">
      <w:pPr>
        <w:rPr>
          <w:rFonts w:ascii="Arial" w:hAnsi="Arial" w:cs="Arial"/>
          <w:sz w:val="24"/>
          <w:szCs w:val="24"/>
        </w:rPr>
      </w:pPr>
    </w:p>
    <w:tbl>
      <w:tblPr>
        <w:tblStyle w:val="TableGrid"/>
        <w:tblW w:w="0" w:type="auto"/>
        <w:tblLook w:val="04A0" w:firstRow="1" w:lastRow="0" w:firstColumn="1" w:lastColumn="0" w:noHBand="0" w:noVBand="1"/>
      </w:tblPr>
      <w:tblGrid>
        <w:gridCol w:w="1870"/>
        <w:gridCol w:w="1995"/>
        <w:gridCol w:w="4680"/>
      </w:tblGrid>
      <w:tr w:rsidR="00507332" w:rsidTr="00507332">
        <w:tc>
          <w:tcPr>
            <w:tcW w:w="1870" w:type="dxa"/>
            <w:shd w:val="clear" w:color="auto" w:fill="F2F2F2" w:themeFill="background1" w:themeFillShade="F2"/>
          </w:tcPr>
          <w:p w:rsidR="00507332" w:rsidRPr="00507332" w:rsidRDefault="00507332" w:rsidP="00507332">
            <w:pPr>
              <w:jc w:val="center"/>
              <w:rPr>
                <w:rFonts w:ascii="Arial" w:hAnsi="Arial" w:cs="Arial"/>
                <w:b/>
                <w:sz w:val="24"/>
                <w:szCs w:val="24"/>
              </w:rPr>
            </w:pPr>
            <w:r w:rsidRPr="00507332">
              <w:rPr>
                <w:rFonts w:ascii="Arial" w:hAnsi="Arial" w:cs="Arial"/>
                <w:b/>
                <w:sz w:val="24"/>
                <w:szCs w:val="24"/>
              </w:rPr>
              <w:lastRenderedPageBreak/>
              <w:t>Material</w:t>
            </w:r>
          </w:p>
        </w:tc>
        <w:tc>
          <w:tcPr>
            <w:tcW w:w="1995" w:type="dxa"/>
            <w:shd w:val="clear" w:color="auto" w:fill="F2F2F2" w:themeFill="background1" w:themeFillShade="F2"/>
          </w:tcPr>
          <w:p w:rsidR="00507332" w:rsidRPr="00507332" w:rsidRDefault="00507332" w:rsidP="00507332">
            <w:pPr>
              <w:jc w:val="center"/>
              <w:rPr>
                <w:rFonts w:ascii="Arial" w:hAnsi="Arial" w:cs="Arial"/>
                <w:b/>
                <w:sz w:val="24"/>
                <w:szCs w:val="24"/>
              </w:rPr>
            </w:pPr>
            <w:r w:rsidRPr="00507332">
              <w:rPr>
                <w:rFonts w:ascii="Arial" w:hAnsi="Arial" w:cs="Arial"/>
                <w:b/>
                <w:sz w:val="24"/>
                <w:szCs w:val="24"/>
              </w:rPr>
              <w:t>Density [g/cm</w:t>
            </w:r>
            <w:r w:rsidRPr="00507332">
              <w:rPr>
                <w:rFonts w:ascii="Arial" w:hAnsi="Arial" w:cs="Arial"/>
                <w:b/>
                <w:sz w:val="24"/>
                <w:szCs w:val="24"/>
                <w:vertAlign w:val="superscript"/>
              </w:rPr>
              <w:t>3</w:t>
            </w:r>
            <w:r w:rsidRPr="00507332">
              <w:rPr>
                <w:rFonts w:ascii="Arial" w:hAnsi="Arial" w:cs="Arial"/>
                <w:b/>
                <w:sz w:val="24"/>
                <w:szCs w:val="24"/>
              </w:rPr>
              <w:t>]</w:t>
            </w:r>
          </w:p>
        </w:tc>
        <w:tc>
          <w:tcPr>
            <w:tcW w:w="4680" w:type="dxa"/>
            <w:shd w:val="clear" w:color="auto" w:fill="F2F2F2" w:themeFill="background1" w:themeFillShade="F2"/>
          </w:tcPr>
          <w:p w:rsidR="00507332" w:rsidRPr="00507332" w:rsidRDefault="00507332" w:rsidP="00507332">
            <w:pPr>
              <w:jc w:val="center"/>
              <w:rPr>
                <w:rFonts w:ascii="Arial" w:hAnsi="Arial" w:cs="Arial"/>
                <w:b/>
                <w:sz w:val="24"/>
                <w:szCs w:val="24"/>
              </w:rPr>
            </w:pPr>
            <w:r w:rsidRPr="00507332">
              <w:rPr>
                <w:rFonts w:ascii="Arial" w:hAnsi="Arial" w:cs="Arial"/>
                <w:b/>
                <w:sz w:val="24"/>
                <w:szCs w:val="24"/>
              </w:rPr>
              <w:t>Component(s)</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Mylar</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1.38</w:t>
            </w:r>
          </w:p>
        </w:tc>
        <w:tc>
          <w:tcPr>
            <w:tcW w:w="4680" w:type="dxa"/>
          </w:tcPr>
          <w:p w:rsidR="00507332" w:rsidRDefault="00507332" w:rsidP="00B242ED">
            <w:pPr>
              <w:rPr>
                <w:rFonts w:ascii="Arial" w:hAnsi="Arial" w:cs="Arial"/>
                <w:sz w:val="24"/>
                <w:szCs w:val="24"/>
              </w:rPr>
            </w:pPr>
            <w:r>
              <w:rPr>
                <w:rFonts w:ascii="Arial" w:hAnsi="Arial" w:cs="Arial"/>
                <w:sz w:val="24"/>
                <w:szCs w:val="24"/>
              </w:rPr>
              <w:t>IR Window</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Brass</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8.41</w:t>
            </w:r>
          </w:p>
        </w:tc>
        <w:tc>
          <w:tcPr>
            <w:tcW w:w="4680" w:type="dxa"/>
          </w:tcPr>
          <w:p w:rsidR="00507332" w:rsidRDefault="00507332" w:rsidP="00B242ED">
            <w:pPr>
              <w:rPr>
                <w:rFonts w:ascii="Arial" w:hAnsi="Arial" w:cs="Arial"/>
                <w:sz w:val="24"/>
                <w:szCs w:val="24"/>
              </w:rPr>
            </w:pPr>
            <w:r>
              <w:rPr>
                <w:rFonts w:ascii="Arial" w:hAnsi="Arial" w:cs="Arial"/>
                <w:sz w:val="24"/>
                <w:szCs w:val="24"/>
              </w:rPr>
              <w:t>Metal Clasps</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Aluminum</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2.7</w:t>
            </w:r>
          </w:p>
        </w:tc>
        <w:tc>
          <w:tcPr>
            <w:tcW w:w="4680" w:type="dxa"/>
          </w:tcPr>
          <w:p w:rsidR="00507332" w:rsidRDefault="00507332" w:rsidP="00B242ED">
            <w:pPr>
              <w:rPr>
                <w:rFonts w:ascii="Arial" w:hAnsi="Arial" w:cs="Arial"/>
                <w:sz w:val="24"/>
                <w:szCs w:val="24"/>
              </w:rPr>
            </w:pPr>
            <w:r>
              <w:rPr>
                <w:rFonts w:ascii="Arial" w:hAnsi="Arial" w:cs="Arial"/>
                <w:sz w:val="24"/>
                <w:szCs w:val="24"/>
              </w:rPr>
              <w:t>Detector Housing and Casing</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Germanium</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5.32</w:t>
            </w:r>
          </w:p>
        </w:tc>
        <w:tc>
          <w:tcPr>
            <w:tcW w:w="4680" w:type="dxa"/>
          </w:tcPr>
          <w:p w:rsidR="00507332" w:rsidRDefault="00507332" w:rsidP="00B242ED">
            <w:pPr>
              <w:rPr>
                <w:rFonts w:ascii="Arial" w:hAnsi="Arial" w:cs="Arial"/>
                <w:sz w:val="24"/>
                <w:szCs w:val="24"/>
              </w:rPr>
            </w:pPr>
            <w:r>
              <w:rPr>
                <w:rFonts w:ascii="Arial" w:hAnsi="Arial" w:cs="Arial"/>
                <w:sz w:val="24"/>
                <w:szCs w:val="24"/>
              </w:rPr>
              <w:t>Ge Crystal</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Lithium</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0.534</w:t>
            </w:r>
          </w:p>
        </w:tc>
        <w:tc>
          <w:tcPr>
            <w:tcW w:w="4680" w:type="dxa"/>
          </w:tcPr>
          <w:p w:rsidR="00507332" w:rsidRDefault="00507332" w:rsidP="00B242ED">
            <w:pPr>
              <w:rPr>
                <w:rFonts w:ascii="Arial" w:hAnsi="Arial" w:cs="Arial"/>
                <w:sz w:val="24"/>
                <w:szCs w:val="24"/>
              </w:rPr>
            </w:pPr>
            <w:r>
              <w:rPr>
                <w:rFonts w:ascii="Arial" w:hAnsi="Arial" w:cs="Arial"/>
                <w:sz w:val="24"/>
                <w:szCs w:val="24"/>
              </w:rPr>
              <w:t>Outer Deadlayer</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Boron</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2.73</w:t>
            </w:r>
          </w:p>
        </w:tc>
        <w:tc>
          <w:tcPr>
            <w:tcW w:w="4680" w:type="dxa"/>
          </w:tcPr>
          <w:p w:rsidR="00507332" w:rsidRDefault="00507332" w:rsidP="00B242ED">
            <w:pPr>
              <w:rPr>
                <w:rFonts w:ascii="Arial" w:hAnsi="Arial" w:cs="Arial"/>
                <w:sz w:val="24"/>
                <w:szCs w:val="24"/>
              </w:rPr>
            </w:pPr>
            <w:r>
              <w:rPr>
                <w:rFonts w:ascii="Arial" w:hAnsi="Arial" w:cs="Arial"/>
                <w:sz w:val="24"/>
                <w:szCs w:val="24"/>
              </w:rPr>
              <w:t>Inner Deadlayer</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Copper</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8.96</w:t>
            </w:r>
          </w:p>
        </w:tc>
        <w:tc>
          <w:tcPr>
            <w:tcW w:w="4680" w:type="dxa"/>
          </w:tcPr>
          <w:p w:rsidR="00507332" w:rsidRDefault="00507332" w:rsidP="00B242ED">
            <w:pPr>
              <w:rPr>
                <w:rFonts w:ascii="Arial" w:hAnsi="Arial" w:cs="Arial"/>
                <w:sz w:val="24"/>
                <w:szCs w:val="24"/>
              </w:rPr>
            </w:pPr>
            <w:r>
              <w:rPr>
                <w:rFonts w:ascii="Arial" w:hAnsi="Arial" w:cs="Arial"/>
                <w:sz w:val="24"/>
                <w:szCs w:val="24"/>
              </w:rPr>
              <w:t>Shield Lining</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Tin</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7.31</w:t>
            </w:r>
          </w:p>
        </w:tc>
        <w:tc>
          <w:tcPr>
            <w:tcW w:w="4680" w:type="dxa"/>
          </w:tcPr>
          <w:p w:rsidR="00507332" w:rsidRDefault="00507332" w:rsidP="00B242ED">
            <w:pPr>
              <w:rPr>
                <w:rFonts w:ascii="Arial" w:hAnsi="Arial" w:cs="Arial"/>
                <w:sz w:val="24"/>
                <w:szCs w:val="24"/>
              </w:rPr>
            </w:pPr>
            <w:r>
              <w:rPr>
                <w:rFonts w:ascii="Arial" w:hAnsi="Arial" w:cs="Arial"/>
                <w:sz w:val="24"/>
                <w:szCs w:val="24"/>
              </w:rPr>
              <w:t>Shield Lining</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Kapton Film</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1.42</w:t>
            </w:r>
          </w:p>
        </w:tc>
        <w:tc>
          <w:tcPr>
            <w:tcW w:w="4680" w:type="dxa"/>
          </w:tcPr>
          <w:p w:rsidR="00507332" w:rsidRDefault="00507332" w:rsidP="00B242ED">
            <w:pPr>
              <w:rPr>
                <w:rFonts w:ascii="Arial" w:hAnsi="Arial" w:cs="Arial"/>
                <w:sz w:val="24"/>
                <w:szCs w:val="24"/>
              </w:rPr>
            </w:pPr>
            <w:r>
              <w:rPr>
                <w:rFonts w:ascii="Arial" w:hAnsi="Arial" w:cs="Arial"/>
                <w:sz w:val="24"/>
                <w:szCs w:val="24"/>
              </w:rPr>
              <w:t>IR Window</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Air</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0.001224</w:t>
            </w:r>
          </w:p>
        </w:tc>
        <w:tc>
          <w:tcPr>
            <w:tcW w:w="4680" w:type="dxa"/>
          </w:tcPr>
          <w:p w:rsidR="00507332" w:rsidRDefault="00507332" w:rsidP="00B242ED">
            <w:pPr>
              <w:rPr>
                <w:rFonts w:ascii="Arial" w:hAnsi="Arial" w:cs="Arial"/>
                <w:sz w:val="24"/>
                <w:szCs w:val="24"/>
              </w:rPr>
            </w:pPr>
            <w:r>
              <w:rPr>
                <w:rFonts w:ascii="Arial" w:hAnsi="Arial" w:cs="Arial"/>
                <w:sz w:val="24"/>
                <w:szCs w:val="24"/>
              </w:rPr>
              <w:t>Shielding Chamber</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Lead</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11.34</w:t>
            </w:r>
          </w:p>
        </w:tc>
        <w:tc>
          <w:tcPr>
            <w:tcW w:w="4680" w:type="dxa"/>
          </w:tcPr>
          <w:p w:rsidR="00507332" w:rsidRDefault="00507332" w:rsidP="00B242ED">
            <w:pPr>
              <w:rPr>
                <w:rFonts w:ascii="Arial" w:hAnsi="Arial" w:cs="Arial"/>
                <w:sz w:val="24"/>
                <w:szCs w:val="24"/>
              </w:rPr>
            </w:pPr>
            <w:r>
              <w:rPr>
                <w:rFonts w:ascii="Arial" w:hAnsi="Arial" w:cs="Arial"/>
                <w:sz w:val="24"/>
                <w:szCs w:val="24"/>
              </w:rPr>
              <w:t>Shielding</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Acrylic Glass</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1.19</w:t>
            </w:r>
          </w:p>
        </w:tc>
        <w:tc>
          <w:tcPr>
            <w:tcW w:w="4680" w:type="dxa"/>
          </w:tcPr>
          <w:p w:rsidR="00507332" w:rsidRDefault="00507332" w:rsidP="00B242ED">
            <w:pPr>
              <w:rPr>
                <w:rFonts w:ascii="Arial" w:hAnsi="Arial" w:cs="Arial"/>
                <w:sz w:val="24"/>
                <w:szCs w:val="24"/>
              </w:rPr>
            </w:pPr>
            <w:r>
              <w:rPr>
                <w:rFonts w:ascii="Arial" w:hAnsi="Arial" w:cs="Arial"/>
                <w:sz w:val="24"/>
                <w:szCs w:val="24"/>
              </w:rPr>
              <w:t>Source Encapsulation</w:t>
            </w:r>
          </w:p>
        </w:tc>
      </w:tr>
      <w:tr w:rsidR="00507332" w:rsidTr="00507332">
        <w:tc>
          <w:tcPr>
            <w:tcW w:w="1870" w:type="dxa"/>
          </w:tcPr>
          <w:p w:rsidR="00507332" w:rsidRDefault="00507332" w:rsidP="00507332">
            <w:pPr>
              <w:jc w:val="center"/>
              <w:rPr>
                <w:rFonts w:ascii="Arial" w:hAnsi="Arial" w:cs="Arial"/>
                <w:sz w:val="24"/>
                <w:szCs w:val="24"/>
              </w:rPr>
            </w:pPr>
            <w:r>
              <w:rPr>
                <w:rFonts w:ascii="Arial" w:hAnsi="Arial" w:cs="Arial"/>
                <w:sz w:val="24"/>
                <w:szCs w:val="24"/>
              </w:rPr>
              <w:t>Vacuum</w:t>
            </w:r>
          </w:p>
        </w:tc>
        <w:tc>
          <w:tcPr>
            <w:tcW w:w="1995" w:type="dxa"/>
          </w:tcPr>
          <w:p w:rsidR="00507332" w:rsidRDefault="00507332" w:rsidP="00507332">
            <w:pPr>
              <w:jc w:val="center"/>
              <w:rPr>
                <w:rFonts w:ascii="Arial" w:hAnsi="Arial" w:cs="Arial"/>
                <w:sz w:val="24"/>
                <w:szCs w:val="24"/>
              </w:rPr>
            </w:pPr>
            <w:r>
              <w:rPr>
                <w:rFonts w:ascii="Arial" w:hAnsi="Arial" w:cs="Arial"/>
                <w:sz w:val="24"/>
                <w:szCs w:val="24"/>
              </w:rPr>
              <w:t>---</w:t>
            </w:r>
          </w:p>
        </w:tc>
        <w:tc>
          <w:tcPr>
            <w:tcW w:w="4680" w:type="dxa"/>
          </w:tcPr>
          <w:p w:rsidR="00507332" w:rsidRDefault="00507332" w:rsidP="00B242ED">
            <w:pPr>
              <w:rPr>
                <w:rFonts w:ascii="Arial" w:hAnsi="Arial" w:cs="Arial"/>
                <w:sz w:val="24"/>
                <w:szCs w:val="24"/>
              </w:rPr>
            </w:pPr>
            <w:r>
              <w:rPr>
                <w:rFonts w:ascii="Arial" w:hAnsi="Arial" w:cs="Arial"/>
                <w:sz w:val="24"/>
                <w:szCs w:val="24"/>
              </w:rPr>
              <w:t>Coaxial Space</w:t>
            </w:r>
          </w:p>
        </w:tc>
      </w:tr>
    </w:tbl>
    <w:p w:rsidR="00B4089B" w:rsidRDefault="00B242ED" w:rsidP="00B242ED">
      <w:pPr>
        <w:rPr>
          <w:rFonts w:ascii="Arial" w:hAnsi="Arial" w:cs="Arial"/>
          <w:sz w:val="20"/>
          <w:szCs w:val="24"/>
        </w:rPr>
      </w:pPr>
      <w:r w:rsidRPr="00507332">
        <w:rPr>
          <w:rFonts w:ascii="Arial" w:hAnsi="Arial" w:cs="Arial"/>
          <w:sz w:val="20"/>
          <w:szCs w:val="24"/>
        </w:rPr>
        <w:t xml:space="preserve">* All materials from </w:t>
      </w:r>
      <w:r w:rsidR="00507332" w:rsidRPr="00507332">
        <w:rPr>
          <w:rFonts w:ascii="Arial" w:hAnsi="Arial" w:cs="Arial"/>
          <w:sz w:val="20"/>
          <w:szCs w:val="24"/>
        </w:rPr>
        <w:t>LANLs ACE Data Tables, or</w:t>
      </w:r>
      <w:r w:rsidRPr="00507332">
        <w:rPr>
          <w:rFonts w:ascii="Arial" w:hAnsi="Arial" w:cs="Arial"/>
          <w:sz w:val="20"/>
          <w:szCs w:val="24"/>
        </w:rPr>
        <w:t xml:space="preserve"> PNNLs Compendium of Material Composition Data for Rad</w:t>
      </w:r>
      <w:r w:rsidR="00507332" w:rsidRPr="00507332">
        <w:rPr>
          <w:rFonts w:ascii="Arial" w:hAnsi="Arial" w:cs="Arial"/>
          <w:sz w:val="20"/>
          <w:szCs w:val="24"/>
        </w:rPr>
        <w:t>iation Transport Modeling</w:t>
      </w:r>
    </w:p>
    <w:p w:rsidR="00B4089B" w:rsidRDefault="00B4089B" w:rsidP="00B242ED">
      <w:pPr>
        <w:rPr>
          <w:rFonts w:ascii="Arial" w:hAnsi="Arial" w:cs="Arial"/>
          <w:sz w:val="20"/>
          <w:szCs w:val="24"/>
        </w:rPr>
      </w:pPr>
    </w:p>
    <w:tbl>
      <w:tblPr>
        <w:tblStyle w:val="TableGrid"/>
        <w:tblW w:w="0" w:type="auto"/>
        <w:tblLook w:val="04A0" w:firstRow="1" w:lastRow="0" w:firstColumn="1" w:lastColumn="0" w:noHBand="0" w:noVBand="1"/>
      </w:tblPr>
      <w:tblGrid>
        <w:gridCol w:w="3144"/>
        <w:gridCol w:w="1558"/>
        <w:gridCol w:w="1622"/>
        <w:gridCol w:w="1603"/>
      </w:tblGrid>
      <w:tr w:rsidR="00EF0A89" w:rsidTr="00EF0A89">
        <w:tc>
          <w:tcPr>
            <w:tcW w:w="3144" w:type="dxa"/>
            <w:shd w:val="clear" w:color="auto" w:fill="F2F2F2" w:themeFill="background1" w:themeFillShade="F2"/>
            <w:vAlign w:val="center"/>
          </w:tcPr>
          <w:p w:rsidR="00EF0A89" w:rsidRPr="00915D96" w:rsidRDefault="00EF0A89" w:rsidP="00B4089B">
            <w:pPr>
              <w:jc w:val="center"/>
              <w:rPr>
                <w:rFonts w:ascii="Arial" w:hAnsi="Arial" w:cs="Arial"/>
                <w:b/>
                <w:sz w:val="24"/>
                <w:szCs w:val="24"/>
              </w:rPr>
            </w:pPr>
            <w:r w:rsidRPr="00915D96">
              <w:rPr>
                <w:rFonts w:ascii="Arial" w:hAnsi="Arial" w:cs="Arial"/>
                <w:b/>
                <w:sz w:val="24"/>
                <w:szCs w:val="24"/>
              </w:rPr>
              <w:t>Parameter</w:t>
            </w:r>
          </w:p>
        </w:tc>
        <w:tc>
          <w:tcPr>
            <w:tcW w:w="1558" w:type="dxa"/>
            <w:shd w:val="clear" w:color="auto" w:fill="F2F2F2" w:themeFill="background1" w:themeFillShade="F2"/>
            <w:vAlign w:val="center"/>
          </w:tcPr>
          <w:p w:rsidR="00EF0A89" w:rsidRPr="00915D96" w:rsidRDefault="00EF0A89" w:rsidP="00B4089B">
            <w:pPr>
              <w:jc w:val="center"/>
              <w:rPr>
                <w:rFonts w:ascii="Arial" w:hAnsi="Arial" w:cs="Arial"/>
                <w:b/>
                <w:sz w:val="24"/>
                <w:szCs w:val="24"/>
              </w:rPr>
            </w:pPr>
            <w:r w:rsidRPr="00915D96">
              <w:rPr>
                <w:rFonts w:ascii="Arial" w:hAnsi="Arial" w:cs="Arial"/>
                <w:b/>
                <w:sz w:val="24"/>
                <w:szCs w:val="24"/>
              </w:rPr>
              <w:t>Initial Value</w:t>
            </w:r>
          </w:p>
        </w:tc>
        <w:tc>
          <w:tcPr>
            <w:tcW w:w="1622" w:type="dxa"/>
            <w:shd w:val="clear" w:color="auto" w:fill="F2F2F2" w:themeFill="background1" w:themeFillShade="F2"/>
            <w:vAlign w:val="center"/>
          </w:tcPr>
          <w:p w:rsidR="00EF0A89" w:rsidRPr="00915D96" w:rsidRDefault="00EF0A89" w:rsidP="00625737">
            <w:pPr>
              <w:jc w:val="center"/>
              <w:rPr>
                <w:rFonts w:ascii="Arial" w:hAnsi="Arial" w:cs="Arial"/>
                <w:b/>
                <w:sz w:val="24"/>
                <w:szCs w:val="24"/>
              </w:rPr>
            </w:pPr>
            <w:r>
              <w:rPr>
                <w:rFonts w:ascii="Arial" w:hAnsi="Arial" w:cs="Arial"/>
                <w:b/>
                <w:sz w:val="24"/>
                <w:szCs w:val="24"/>
              </w:rPr>
              <w:t>Lower Bound</w:t>
            </w:r>
          </w:p>
        </w:tc>
        <w:tc>
          <w:tcPr>
            <w:tcW w:w="1603" w:type="dxa"/>
            <w:shd w:val="clear" w:color="auto" w:fill="F2F2F2" w:themeFill="background1" w:themeFillShade="F2"/>
            <w:vAlign w:val="center"/>
          </w:tcPr>
          <w:p w:rsidR="00EF0A89" w:rsidRPr="00915D96" w:rsidRDefault="00EF0A89" w:rsidP="00B4089B">
            <w:pPr>
              <w:jc w:val="center"/>
              <w:rPr>
                <w:rFonts w:ascii="Arial" w:hAnsi="Arial" w:cs="Arial"/>
                <w:b/>
                <w:sz w:val="24"/>
                <w:szCs w:val="24"/>
              </w:rPr>
            </w:pPr>
            <w:r>
              <w:rPr>
                <w:rFonts w:ascii="Arial" w:hAnsi="Arial" w:cs="Arial"/>
                <w:b/>
                <w:sz w:val="24"/>
                <w:szCs w:val="24"/>
              </w:rPr>
              <w:t>Upper Bound</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Outer Top Deadlayer [cm]</w:t>
            </w:r>
          </w:p>
        </w:tc>
        <w:tc>
          <w:tcPr>
            <w:tcW w:w="1558" w:type="dxa"/>
          </w:tcPr>
          <w:p w:rsidR="00EF0A89" w:rsidRPr="003A2BA5" w:rsidRDefault="00EF0A89" w:rsidP="00EF0A89">
            <w:pPr>
              <w:jc w:val="center"/>
              <w:rPr>
                <w:rFonts w:ascii="Arial" w:hAnsi="Arial" w:cs="Arial"/>
              </w:rPr>
            </w:pPr>
            <w:r w:rsidRPr="003A2BA5">
              <w:rPr>
                <w:rFonts w:ascii="Arial" w:hAnsi="Arial" w:cs="Arial"/>
              </w:rPr>
              <w:t>0.13</w:t>
            </w:r>
          </w:p>
        </w:tc>
        <w:tc>
          <w:tcPr>
            <w:tcW w:w="1622" w:type="dxa"/>
          </w:tcPr>
          <w:p w:rsidR="00EF0A89" w:rsidRPr="00FD16B2" w:rsidRDefault="00EF0A89" w:rsidP="00EF0A89">
            <w:pPr>
              <w:jc w:val="center"/>
            </w:pPr>
            <w:r w:rsidRPr="00FD16B2">
              <w:t>0.013</w:t>
            </w:r>
          </w:p>
        </w:tc>
        <w:tc>
          <w:tcPr>
            <w:tcW w:w="1603" w:type="dxa"/>
          </w:tcPr>
          <w:p w:rsidR="00EF0A89" w:rsidRPr="00FD16B2" w:rsidRDefault="00EF0A89" w:rsidP="00EF0A89">
            <w:pPr>
              <w:jc w:val="center"/>
            </w:pPr>
            <w:r w:rsidRPr="00FD16B2">
              <w:t>0.73899333</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Outer Sides Deadlayer [cm]</w:t>
            </w:r>
          </w:p>
        </w:tc>
        <w:tc>
          <w:tcPr>
            <w:tcW w:w="1558" w:type="dxa"/>
          </w:tcPr>
          <w:p w:rsidR="00EF0A89" w:rsidRPr="003A2BA5" w:rsidRDefault="00EF0A89" w:rsidP="00EF0A89">
            <w:pPr>
              <w:jc w:val="center"/>
              <w:rPr>
                <w:rFonts w:ascii="Arial" w:hAnsi="Arial" w:cs="Arial"/>
              </w:rPr>
            </w:pPr>
            <w:r w:rsidRPr="003A2BA5">
              <w:rPr>
                <w:rFonts w:ascii="Arial" w:hAnsi="Arial" w:cs="Arial"/>
              </w:rPr>
              <w:t>0.13</w:t>
            </w:r>
          </w:p>
        </w:tc>
        <w:tc>
          <w:tcPr>
            <w:tcW w:w="1622" w:type="dxa"/>
          </w:tcPr>
          <w:p w:rsidR="00EF0A89" w:rsidRPr="00FD16B2" w:rsidRDefault="00EF0A89" w:rsidP="00EF0A89">
            <w:pPr>
              <w:jc w:val="center"/>
            </w:pPr>
            <w:r w:rsidRPr="00FD16B2">
              <w:t>0.03</w:t>
            </w:r>
          </w:p>
        </w:tc>
        <w:tc>
          <w:tcPr>
            <w:tcW w:w="1603" w:type="dxa"/>
          </w:tcPr>
          <w:p w:rsidR="00EF0A89" w:rsidRPr="00FD16B2" w:rsidRDefault="00EF0A89" w:rsidP="00EF0A89">
            <w:pPr>
              <w:jc w:val="center"/>
            </w:pPr>
            <w:r w:rsidRPr="00FD16B2">
              <w:t>0.23</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Ge Crystal Length [cm]</w:t>
            </w:r>
          </w:p>
        </w:tc>
        <w:tc>
          <w:tcPr>
            <w:tcW w:w="1558" w:type="dxa"/>
          </w:tcPr>
          <w:p w:rsidR="00EF0A89" w:rsidRPr="003A2BA5" w:rsidRDefault="00EF0A89" w:rsidP="00EF0A89">
            <w:pPr>
              <w:jc w:val="center"/>
              <w:rPr>
                <w:rFonts w:ascii="Arial" w:hAnsi="Arial" w:cs="Arial"/>
              </w:rPr>
            </w:pPr>
            <w:r w:rsidRPr="003A2BA5">
              <w:rPr>
                <w:rFonts w:ascii="Arial" w:hAnsi="Arial" w:cs="Arial"/>
              </w:rPr>
              <w:t>8.32</w:t>
            </w:r>
          </w:p>
        </w:tc>
        <w:tc>
          <w:tcPr>
            <w:tcW w:w="1622" w:type="dxa"/>
          </w:tcPr>
          <w:p w:rsidR="00EF0A89" w:rsidRPr="00FD16B2" w:rsidRDefault="00EF0A89" w:rsidP="00EF0A89">
            <w:pPr>
              <w:jc w:val="center"/>
            </w:pPr>
            <w:r w:rsidRPr="00FD16B2">
              <w:t>7.474993997</w:t>
            </w:r>
          </w:p>
        </w:tc>
        <w:tc>
          <w:tcPr>
            <w:tcW w:w="1603" w:type="dxa"/>
          </w:tcPr>
          <w:p w:rsidR="00EF0A89" w:rsidRPr="00FD16B2" w:rsidRDefault="00EF0A89" w:rsidP="00EF0A89">
            <w:pPr>
              <w:jc w:val="center"/>
            </w:pPr>
            <w:r w:rsidRPr="00FD16B2">
              <w:t>9.165002</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Kapton Window [cm]</w:t>
            </w:r>
          </w:p>
        </w:tc>
        <w:tc>
          <w:tcPr>
            <w:tcW w:w="1558" w:type="dxa"/>
          </w:tcPr>
          <w:p w:rsidR="00EF0A89" w:rsidRPr="003A2BA5" w:rsidRDefault="00EF0A89" w:rsidP="00EF0A89">
            <w:pPr>
              <w:jc w:val="center"/>
              <w:rPr>
                <w:rFonts w:ascii="Arial" w:hAnsi="Arial" w:cs="Arial"/>
              </w:rPr>
            </w:pPr>
            <w:r w:rsidRPr="003A2BA5">
              <w:rPr>
                <w:rFonts w:ascii="Arial" w:hAnsi="Arial" w:cs="Arial"/>
              </w:rPr>
              <w:t>0.01016</w:t>
            </w:r>
          </w:p>
        </w:tc>
        <w:tc>
          <w:tcPr>
            <w:tcW w:w="1622" w:type="dxa"/>
          </w:tcPr>
          <w:p w:rsidR="00EF0A89" w:rsidRPr="00FD16B2" w:rsidRDefault="00EF0A89" w:rsidP="00EF0A89">
            <w:pPr>
              <w:jc w:val="center"/>
            </w:pPr>
            <w:r w:rsidRPr="00FD16B2">
              <w:t>0.00516</w:t>
            </w:r>
          </w:p>
        </w:tc>
        <w:tc>
          <w:tcPr>
            <w:tcW w:w="1603" w:type="dxa"/>
          </w:tcPr>
          <w:p w:rsidR="00EF0A89" w:rsidRPr="00FD16B2" w:rsidRDefault="00EF0A89" w:rsidP="00EF0A89">
            <w:pPr>
              <w:jc w:val="center"/>
            </w:pPr>
            <w:r w:rsidRPr="00FD16B2">
              <w:t>0.11016</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Inner Top Coaxial Deadlayer [cm]</w:t>
            </w:r>
          </w:p>
        </w:tc>
        <w:tc>
          <w:tcPr>
            <w:tcW w:w="1558" w:type="dxa"/>
          </w:tcPr>
          <w:p w:rsidR="00EF0A89" w:rsidRPr="009B0411" w:rsidRDefault="00EF0A89" w:rsidP="00EF0A89">
            <w:pPr>
              <w:jc w:val="center"/>
            </w:pPr>
            <w:r>
              <w:t>3.00</w:t>
            </w:r>
            <w:r w:rsidRPr="009B0411">
              <w:t>E-05</w:t>
            </w:r>
          </w:p>
        </w:tc>
        <w:tc>
          <w:tcPr>
            <w:tcW w:w="1622" w:type="dxa"/>
          </w:tcPr>
          <w:p w:rsidR="00EF0A89" w:rsidRPr="00FD16B2" w:rsidRDefault="00EF0A89" w:rsidP="00EF0A89">
            <w:pPr>
              <w:jc w:val="center"/>
            </w:pPr>
            <w:r w:rsidRPr="00FD16B2">
              <w:t>5.67E-06</w:t>
            </w:r>
          </w:p>
        </w:tc>
        <w:tc>
          <w:tcPr>
            <w:tcW w:w="1603" w:type="dxa"/>
          </w:tcPr>
          <w:p w:rsidR="00EF0A89" w:rsidRPr="00FD16B2" w:rsidRDefault="00EF0A89" w:rsidP="00EF0A89">
            <w:pPr>
              <w:jc w:val="center"/>
            </w:pPr>
            <w:r w:rsidRPr="00FD16B2">
              <w:t>0.00013</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Inner Sides Coaxial Deadlayer [cm]</w:t>
            </w:r>
          </w:p>
        </w:tc>
        <w:tc>
          <w:tcPr>
            <w:tcW w:w="1558" w:type="dxa"/>
          </w:tcPr>
          <w:p w:rsidR="00EF0A89" w:rsidRDefault="00EF0A89" w:rsidP="00EF0A89">
            <w:pPr>
              <w:jc w:val="center"/>
            </w:pPr>
            <w:r>
              <w:t>3.00</w:t>
            </w:r>
            <w:r w:rsidRPr="009B0411">
              <w:t>E-05</w:t>
            </w:r>
          </w:p>
        </w:tc>
        <w:tc>
          <w:tcPr>
            <w:tcW w:w="1622" w:type="dxa"/>
          </w:tcPr>
          <w:p w:rsidR="00EF0A89" w:rsidRPr="00FD16B2" w:rsidRDefault="00EF0A89" w:rsidP="00EF0A89">
            <w:pPr>
              <w:jc w:val="center"/>
            </w:pPr>
            <w:r w:rsidRPr="00FD16B2">
              <w:t>1</w:t>
            </w:r>
            <w:r>
              <w:t>.00</w:t>
            </w:r>
            <w:r w:rsidRPr="00FD16B2">
              <w:t>E-05</w:t>
            </w:r>
          </w:p>
        </w:tc>
        <w:tc>
          <w:tcPr>
            <w:tcW w:w="1603" w:type="dxa"/>
          </w:tcPr>
          <w:p w:rsidR="00EF0A89" w:rsidRPr="00FD16B2" w:rsidRDefault="00EF0A89" w:rsidP="00EF0A89">
            <w:pPr>
              <w:jc w:val="center"/>
            </w:pPr>
            <w:r w:rsidRPr="00FD16B2">
              <w:t>1</w:t>
            </w:r>
            <w:r>
              <w:t>.00</w:t>
            </w:r>
            <w:r w:rsidRPr="00FD16B2">
              <w:t>E-04</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Top Al Casing Thickness [cm]</w:t>
            </w:r>
          </w:p>
        </w:tc>
        <w:tc>
          <w:tcPr>
            <w:tcW w:w="1558" w:type="dxa"/>
          </w:tcPr>
          <w:p w:rsidR="00EF0A89" w:rsidRPr="003A2BA5" w:rsidRDefault="00EF0A89" w:rsidP="00EF0A89">
            <w:pPr>
              <w:jc w:val="center"/>
              <w:rPr>
                <w:rFonts w:ascii="Arial" w:hAnsi="Arial" w:cs="Arial"/>
              </w:rPr>
            </w:pPr>
            <w:r w:rsidRPr="003A2BA5">
              <w:rPr>
                <w:rFonts w:ascii="Arial" w:hAnsi="Arial" w:cs="Arial"/>
              </w:rPr>
              <w:t>0.15</w:t>
            </w:r>
          </w:p>
        </w:tc>
        <w:tc>
          <w:tcPr>
            <w:tcW w:w="1622" w:type="dxa"/>
          </w:tcPr>
          <w:p w:rsidR="00EF0A89" w:rsidRPr="00FD16B2" w:rsidRDefault="00EF0A89" w:rsidP="00EF0A89">
            <w:pPr>
              <w:jc w:val="center"/>
            </w:pPr>
            <w:r w:rsidRPr="00FD16B2">
              <w:t>0.05</w:t>
            </w:r>
          </w:p>
        </w:tc>
        <w:tc>
          <w:tcPr>
            <w:tcW w:w="1603" w:type="dxa"/>
          </w:tcPr>
          <w:p w:rsidR="00EF0A89" w:rsidRPr="00FD16B2" w:rsidRDefault="00EF0A89" w:rsidP="00EF0A89">
            <w:pPr>
              <w:jc w:val="center"/>
            </w:pPr>
            <w:r w:rsidRPr="00FD16B2">
              <w:t>0.25</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Sides Al Casing Thickness [cm]</w:t>
            </w:r>
          </w:p>
        </w:tc>
        <w:tc>
          <w:tcPr>
            <w:tcW w:w="1558" w:type="dxa"/>
          </w:tcPr>
          <w:p w:rsidR="00EF0A89" w:rsidRPr="003A2BA5" w:rsidRDefault="00EF0A89" w:rsidP="00EF0A89">
            <w:pPr>
              <w:jc w:val="center"/>
              <w:rPr>
                <w:rFonts w:ascii="Arial" w:hAnsi="Arial" w:cs="Arial"/>
              </w:rPr>
            </w:pPr>
            <w:r w:rsidRPr="003A2BA5">
              <w:rPr>
                <w:rFonts w:ascii="Arial" w:hAnsi="Arial" w:cs="Arial"/>
              </w:rPr>
              <w:t>0.15</w:t>
            </w:r>
          </w:p>
        </w:tc>
        <w:tc>
          <w:tcPr>
            <w:tcW w:w="1622" w:type="dxa"/>
          </w:tcPr>
          <w:p w:rsidR="00EF0A89" w:rsidRPr="00FD16B2" w:rsidRDefault="00EF0A89" w:rsidP="00EF0A89">
            <w:pPr>
              <w:jc w:val="center"/>
            </w:pPr>
            <w:r w:rsidRPr="00FD16B2">
              <w:t>0.05</w:t>
            </w:r>
          </w:p>
        </w:tc>
        <w:tc>
          <w:tcPr>
            <w:tcW w:w="1603" w:type="dxa"/>
          </w:tcPr>
          <w:p w:rsidR="00EF0A89" w:rsidRPr="00FD16B2" w:rsidRDefault="00EF0A89" w:rsidP="00EF0A89">
            <w:pPr>
              <w:jc w:val="center"/>
            </w:pPr>
            <w:r w:rsidRPr="00FD16B2">
              <w:t>0.25</w:t>
            </w:r>
          </w:p>
        </w:tc>
      </w:tr>
      <w:tr w:rsidR="00EF0A89" w:rsidTr="00EF0A89">
        <w:tc>
          <w:tcPr>
            <w:tcW w:w="3144" w:type="dxa"/>
          </w:tcPr>
          <w:p w:rsidR="00EF0A89" w:rsidRPr="00625737" w:rsidRDefault="00EF0A89" w:rsidP="00EF0A89">
            <w:pPr>
              <w:rPr>
                <w:rFonts w:ascii="Arial" w:hAnsi="Arial" w:cs="Arial"/>
                <w:sz w:val="20"/>
              </w:rPr>
            </w:pPr>
            <w:r w:rsidRPr="00625737">
              <w:rPr>
                <w:rFonts w:ascii="Arial" w:hAnsi="Arial" w:cs="Arial"/>
                <w:sz w:val="20"/>
              </w:rPr>
              <w:t>Ge Crystal Density [g/cm]</w:t>
            </w:r>
          </w:p>
        </w:tc>
        <w:tc>
          <w:tcPr>
            <w:tcW w:w="1558" w:type="dxa"/>
          </w:tcPr>
          <w:p w:rsidR="00EF0A89" w:rsidRPr="003A2BA5" w:rsidRDefault="00EF0A89" w:rsidP="00EF0A89">
            <w:pPr>
              <w:jc w:val="center"/>
              <w:rPr>
                <w:rFonts w:ascii="Arial" w:hAnsi="Arial" w:cs="Arial"/>
              </w:rPr>
            </w:pPr>
            <w:r w:rsidRPr="003A2BA5">
              <w:rPr>
                <w:rFonts w:ascii="Arial" w:hAnsi="Arial" w:cs="Arial"/>
              </w:rPr>
              <w:t>5.32</w:t>
            </w:r>
          </w:p>
        </w:tc>
        <w:tc>
          <w:tcPr>
            <w:tcW w:w="1622" w:type="dxa"/>
          </w:tcPr>
          <w:p w:rsidR="00EF0A89" w:rsidRPr="00FD16B2" w:rsidRDefault="00EF0A89" w:rsidP="00EF0A89">
            <w:pPr>
              <w:jc w:val="center"/>
            </w:pPr>
            <w:r w:rsidRPr="00FD16B2">
              <w:t>5.29</w:t>
            </w:r>
          </w:p>
        </w:tc>
        <w:tc>
          <w:tcPr>
            <w:tcW w:w="1603" w:type="dxa"/>
          </w:tcPr>
          <w:p w:rsidR="00EF0A89" w:rsidRDefault="00EF0A89" w:rsidP="00EF0A89">
            <w:pPr>
              <w:jc w:val="center"/>
            </w:pPr>
            <w:r w:rsidRPr="00FD16B2">
              <w:t>5.32</w:t>
            </w:r>
          </w:p>
        </w:tc>
      </w:tr>
    </w:tbl>
    <w:p w:rsidR="00B4089B" w:rsidRDefault="00B4089B" w:rsidP="00B242ED">
      <w:pPr>
        <w:rPr>
          <w:rFonts w:ascii="Arial" w:hAnsi="Arial" w:cs="Arial"/>
          <w:sz w:val="24"/>
          <w:szCs w:val="24"/>
        </w:rPr>
      </w:pPr>
    </w:p>
    <w:p w:rsidR="007F2D84" w:rsidRDefault="007F2D84"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p w:rsidR="00434373" w:rsidRDefault="00434373" w:rsidP="00B242ED">
      <w:pPr>
        <w:rPr>
          <w:rFonts w:ascii="Arial" w:hAnsi="Arial" w:cs="Arial"/>
          <w:sz w:val="24"/>
          <w:szCs w:val="24"/>
        </w:rPr>
      </w:pPr>
    </w:p>
    <w:tbl>
      <w:tblPr>
        <w:tblStyle w:val="TableGrid"/>
        <w:tblpPr w:leftFromText="180" w:rightFromText="180" w:vertAnchor="text" w:tblpY="1"/>
        <w:tblOverlap w:val="never"/>
        <w:tblW w:w="6131" w:type="dxa"/>
        <w:tblLayout w:type="fixed"/>
        <w:tblLook w:val="04A0" w:firstRow="1" w:lastRow="0" w:firstColumn="1" w:lastColumn="0" w:noHBand="0" w:noVBand="1"/>
      </w:tblPr>
      <w:tblGrid>
        <w:gridCol w:w="1525"/>
        <w:gridCol w:w="990"/>
        <w:gridCol w:w="736"/>
        <w:gridCol w:w="704"/>
        <w:gridCol w:w="704"/>
        <w:gridCol w:w="16"/>
        <w:gridCol w:w="720"/>
        <w:gridCol w:w="736"/>
      </w:tblGrid>
      <w:tr w:rsidR="004A290E" w:rsidRPr="00915D96" w:rsidTr="00FF671D">
        <w:trPr>
          <w:gridAfter w:val="3"/>
          <w:wAfter w:w="1472" w:type="dxa"/>
        </w:trPr>
        <w:tc>
          <w:tcPr>
            <w:tcW w:w="1525" w:type="dxa"/>
            <w:vMerge w:val="restart"/>
            <w:shd w:val="clear" w:color="auto" w:fill="F2F2F2" w:themeFill="background1" w:themeFillShade="F2"/>
            <w:vAlign w:val="center"/>
          </w:tcPr>
          <w:p w:rsidR="004A290E" w:rsidRPr="00C6430B" w:rsidRDefault="004A290E" w:rsidP="004A290E">
            <w:pPr>
              <w:jc w:val="center"/>
              <w:rPr>
                <w:rFonts w:ascii="Times New Roman" w:hAnsi="Times New Roman" w:cs="Times New Roman"/>
                <w:b/>
                <w:sz w:val="16"/>
                <w:szCs w:val="16"/>
              </w:rPr>
            </w:pPr>
            <w:bookmarkStart w:id="0" w:name="_GoBack" w:colFirst="0" w:colLast="6"/>
            <w:r w:rsidRPr="00C6430B">
              <w:rPr>
                <w:rFonts w:ascii="Times New Roman" w:hAnsi="Times New Roman" w:cs="Times New Roman"/>
                <w:b/>
                <w:sz w:val="16"/>
                <w:szCs w:val="16"/>
              </w:rPr>
              <w:t>Parameter</w:t>
            </w:r>
          </w:p>
        </w:tc>
        <w:tc>
          <w:tcPr>
            <w:tcW w:w="990" w:type="dxa"/>
            <w:vMerge w:val="restart"/>
            <w:shd w:val="clear" w:color="auto" w:fill="F2F2F2" w:themeFill="background1" w:themeFillShade="F2"/>
            <w:vAlign w:val="center"/>
          </w:tcPr>
          <w:p w:rsidR="004A290E" w:rsidRPr="00C6430B" w:rsidRDefault="004A290E" w:rsidP="004A290E">
            <w:pPr>
              <w:jc w:val="center"/>
              <w:rPr>
                <w:rFonts w:ascii="Times New Roman" w:hAnsi="Times New Roman" w:cs="Times New Roman"/>
                <w:b/>
                <w:sz w:val="16"/>
                <w:szCs w:val="16"/>
              </w:rPr>
            </w:pPr>
            <w:r w:rsidRPr="00C6430B">
              <w:rPr>
                <w:rFonts w:ascii="Times New Roman" w:hAnsi="Times New Roman" w:cs="Times New Roman"/>
                <w:b/>
                <w:sz w:val="16"/>
                <w:szCs w:val="16"/>
              </w:rPr>
              <w:t>Initial Value</w:t>
            </w:r>
          </w:p>
        </w:tc>
        <w:tc>
          <w:tcPr>
            <w:tcW w:w="736" w:type="dxa"/>
            <w:shd w:val="clear" w:color="auto" w:fill="F2F2F2" w:themeFill="background1" w:themeFillShade="F2"/>
          </w:tcPr>
          <w:p w:rsidR="004A290E" w:rsidRPr="00C6430B" w:rsidRDefault="004A290E" w:rsidP="004A290E">
            <w:pPr>
              <w:jc w:val="center"/>
              <w:rPr>
                <w:rFonts w:ascii="Times New Roman" w:hAnsi="Times New Roman" w:cs="Times New Roman"/>
                <w:b/>
                <w:sz w:val="16"/>
                <w:szCs w:val="16"/>
              </w:rPr>
            </w:pPr>
          </w:p>
        </w:tc>
        <w:tc>
          <w:tcPr>
            <w:tcW w:w="704" w:type="dxa"/>
            <w:shd w:val="clear" w:color="auto" w:fill="F2F2F2" w:themeFill="background1" w:themeFillShade="F2"/>
          </w:tcPr>
          <w:p w:rsidR="004A290E" w:rsidRPr="00C6430B" w:rsidRDefault="004A290E" w:rsidP="004A290E">
            <w:pPr>
              <w:jc w:val="center"/>
              <w:rPr>
                <w:rFonts w:ascii="Times New Roman" w:hAnsi="Times New Roman" w:cs="Times New Roman"/>
                <w:b/>
                <w:sz w:val="16"/>
                <w:szCs w:val="16"/>
              </w:rPr>
            </w:pPr>
          </w:p>
        </w:tc>
        <w:tc>
          <w:tcPr>
            <w:tcW w:w="704" w:type="dxa"/>
            <w:shd w:val="clear" w:color="auto" w:fill="F2F2F2" w:themeFill="background1" w:themeFillShade="F2"/>
            <w:vAlign w:val="center"/>
          </w:tcPr>
          <w:p w:rsidR="004A290E" w:rsidRPr="00C6430B" w:rsidRDefault="004A290E" w:rsidP="004A290E">
            <w:pPr>
              <w:jc w:val="center"/>
              <w:rPr>
                <w:rFonts w:ascii="Times New Roman" w:hAnsi="Times New Roman" w:cs="Times New Roman"/>
                <w:b/>
                <w:sz w:val="16"/>
                <w:szCs w:val="16"/>
              </w:rPr>
            </w:pPr>
            <w:r w:rsidRPr="00C6430B">
              <w:rPr>
                <w:rFonts w:ascii="Times New Roman" w:hAnsi="Times New Roman" w:cs="Times New Roman"/>
                <w:b/>
                <w:sz w:val="16"/>
                <w:szCs w:val="16"/>
              </w:rPr>
              <w:t>Position</w:t>
            </w:r>
          </w:p>
        </w:tc>
      </w:tr>
      <w:tr w:rsidR="004A290E" w:rsidRPr="00915D96" w:rsidTr="004A290E">
        <w:tc>
          <w:tcPr>
            <w:tcW w:w="1525" w:type="dxa"/>
            <w:vMerge/>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p>
        </w:tc>
        <w:tc>
          <w:tcPr>
            <w:tcW w:w="990" w:type="dxa"/>
            <w:vMerge/>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p>
        </w:tc>
        <w:tc>
          <w:tcPr>
            <w:tcW w:w="736"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1</w:t>
            </w:r>
          </w:p>
        </w:tc>
        <w:tc>
          <w:tcPr>
            <w:tcW w:w="704"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2</w:t>
            </w:r>
          </w:p>
        </w:tc>
        <w:tc>
          <w:tcPr>
            <w:tcW w:w="720" w:type="dxa"/>
            <w:gridSpan w:val="2"/>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3</w:t>
            </w:r>
          </w:p>
        </w:tc>
        <w:tc>
          <w:tcPr>
            <w:tcW w:w="720"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4</w:t>
            </w:r>
          </w:p>
        </w:tc>
        <w:tc>
          <w:tcPr>
            <w:tcW w:w="736" w:type="dxa"/>
            <w:shd w:val="clear" w:color="auto" w:fill="F2F2F2" w:themeFill="background1" w:themeFillShade="F2"/>
            <w:vAlign w:val="center"/>
          </w:tcPr>
          <w:p w:rsidR="003A2BA5" w:rsidRPr="00C6430B" w:rsidRDefault="003A2BA5" w:rsidP="004A290E">
            <w:pPr>
              <w:jc w:val="center"/>
              <w:rPr>
                <w:rFonts w:ascii="Times New Roman" w:hAnsi="Times New Roman" w:cs="Times New Roman"/>
                <w:b/>
                <w:sz w:val="16"/>
                <w:szCs w:val="16"/>
              </w:rPr>
            </w:pPr>
            <w:r w:rsidRPr="00C6430B">
              <w:rPr>
                <w:rFonts w:ascii="Times New Roman" w:hAnsi="Times New Roman" w:cs="Times New Roman"/>
                <w:b/>
                <w:sz w:val="16"/>
                <w:szCs w:val="16"/>
              </w:rPr>
              <w:t>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Outer Top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0.13</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04"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20" w:type="dxa"/>
            <w:gridSpan w:val="2"/>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0.7389</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Outer Sides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 xml:space="preserve">0.13 </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1.35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0.23</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Ge Crystal Length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8.32</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7.6627</w:t>
            </w:r>
          </w:p>
        </w:tc>
        <w:tc>
          <w:tcPr>
            <w:tcW w:w="704"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c>
          <w:tcPr>
            <w:tcW w:w="720" w:type="dxa"/>
            <w:gridSpan w:val="2"/>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7.4749</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Kapton Window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0.01016</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c>
          <w:tcPr>
            <w:tcW w:w="704"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c>
          <w:tcPr>
            <w:tcW w:w="720" w:type="dxa"/>
            <w:gridSpan w:val="2"/>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0.0576</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0.1101</w:t>
            </w:r>
          </w:p>
        </w:tc>
      </w:tr>
      <w:tr w:rsidR="004A290E" w:rsidRPr="00915D96"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Inner Top Coaxial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0.00003</w:t>
            </w:r>
          </w:p>
        </w:tc>
        <w:tc>
          <w:tcPr>
            <w:tcW w:w="736"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0.0001</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c>
          <w:tcPr>
            <w:tcW w:w="720" w:type="dxa"/>
          </w:tcPr>
          <w:p w:rsidR="00765861" w:rsidRPr="00C6430B" w:rsidRDefault="004A290E" w:rsidP="004A290E">
            <w:pPr>
              <w:rPr>
                <w:rFonts w:ascii="Times New Roman" w:hAnsi="Times New Roman" w:cs="Times New Roman"/>
                <w:sz w:val="16"/>
                <w:szCs w:val="16"/>
              </w:rPr>
            </w:pPr>
            <w:r>
              <w:rPr>
                <w:rFonts w:ascii="Times New Roman" w:hAnsi="Times New Roman" w:cs="Times New Roman"/>
                <w:sz w:val="16"/>
                <w:szCs w:val="16"/>
              </w:rPr>
              <w:t>0.0001</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Inner Sides Coaxial Deadlayer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0.00003</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2E-05</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6E-05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7E-05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0.001</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7E-05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Top Al Casing Thickness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0.15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r>
      <w:tr w:rsidR="004A290E"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Sides Al Casing Thickness [cm]</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0.15</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0.05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0.27</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0.25</w:t>
            </w:r>
          </w:p>
        </w:tc>
      </w:tr>
      <w:tr w:rsidR="004A290E" w:rsidRPr="00915D96" w:rsidTr="004A290E">
        <w:tc>
          <w:tcPr>
            <w:tcW w:w="1525"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Ge Crystal Density [g/cm</w:t>
            </w:r>
            <w:r w:rsidRPr="00C6430B">
              <w:rPr>
                <w:rFonts w:ascii="Times New Roman" w:hAnsi="Times New Roman" w:cs="Times New Roman"/>
                <w:sz w:val="16"/>
                <w:szCs w:val="16"/>
                <w:vertAlign w:val="superscript"/>
              </w:rPr>
              <w:t>3</w:t>
            </w:r>
            <w:r w:rsidRPr="00C6430B">
              <w:rPr>
                <w:rFonts w:ascii="Times New Roman" w:hAnsi="Times New Roman" w:cs="Times New Roman"/>
                <w:sz w:val="16"/>
                <w:szCs w:val="16"/>
              </w:rPr>
              <w:t>]</w:t>
            </w:r>
          </w:p>
        </w:tc>
        <w:tc>
          <w:tcPr>
            <w:tcW w:w="990" w:type="dxa"/>
          </w:tcPr>
          <w:p w:rsidR="00765861" w:rsidRPr="00C6430B" w:rsidRDefault="00765861" w:rsidP="004A290E">
            <w:pPr>
              <w:jc w:val="center"/>
              <w:rPr>
                <w:rFonts w:ascii="Times New Roman" w:hAnsi="Times New Roman" w:cs="Times New Roman"/>
                <w:sz w:val="16"/>
                <w:szCs w:val="16"/>
              </w:rPr>
            </w:pPr>
            <w:r w:rsidRPr="00C6430B">
              <w:rPr>
                <w:rFonts w:ascii="Times New Roman" w:hAnsi="Times New Roman" w:cs="Times New Roman"/>
                <w:sz w:val="16"/>
                <w:szCs w:val="16"/>
              </w:rPr>
              <w:t>5.32</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5.32</w:t>
            </w:r>
          </w:p>
        </w:tc>
        <w:tc>
          <w:tcPr>
            <w:tcW w:w="704"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5.32</w:t>
            </w:r>
          </w:p>
        </w:tc>
        <w:tc>
          <w:tcPr>
            <w:tcW w:w="720" w:type="dxa"/>
            <w:gridSpan w:val="2"/>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5.35</w:t>
            </w:r>
          </w:p>
        </w:tc>
        <w:tc>
          <w:tcPr>
            <w:tcW w:w="720"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5.32</w:t>
            </w:r>
          </w:p>
        </w:tc>
        <w:tc>
          <w:tcPr>
            <w:tcW w:w="736" w:type="dxa"/>
          </w:tcPr>
          <w:p w:rsidR="00765861" w:rsidRPr="00C6430B" w:rsidRDefault="00765861" w:rsidP="004A290E">
            <w:pPr>
              <w:rPr>
                <w:rFonts w:ascii="Times New Roman" w:hAnsi="Times New Roman" w:cs="Times New Roman"/>
                <w:sz w:val="16"/>
                <w:szCs w:val="16"/>
              </w:rPr>
            </w:pPr>
            <w:r w:rsidRPr="00C6430B">
              <w:rPr>
                <w:rFonts w:ascii="Times New Roman" w:hAnsi="Times New Roman" w:cs="Times New Roman"/>
                <w:sz w:val="16"/>
                <w:szCs w:val="16"/>
              </w:rPr>
              <w:t>5.3425</w:t>
            </w:r>
          </w:p>
        </w:tc>
      </w:tr>
    </w:tbl>
    <w:bookmarkEnd w:id="0"/>
    <w:p w:rsidR="007F2D84" w:rsidRDefault="004A290E" w:rsidP="00B242ED">
      <w:pPr>
        <w:rPr>
          <w:rFonts w:ascii="Arial" w:hAnsi="Arial" w:cs="Arial"/>
          <w:sz w:val="24"/>
          <w:szCs w:val="24"/>
        </w:rPr>
      </w:pPr>
      <w:r>
        <w:rPr>
          <w:rFonts w:ascii="Arial" w:hAnsi="Arial" w:cs="Arial"/>
          <w:sz w:val="24"/>
          <w:szCs w:val="24"/>
        </w:rPr>
        <w:br w:type="textWrapping" w:clear="all"/>
      </w:r>
    </w:p>
    <w:p w:rsidR="00AD72E2" w:rsidRDefault="00AD72E2" w:rsidP="00B242ED">
      <w:pPr>
        <w:rPr>
          <w:rFonts w:ascii="Arial" w:hAnsi="Arial" w:cs="Arial"/>
          <w:sz w:val="24"/>
          <w:szCs w:val="24"/>
        </w:rPr>
      </w:pPr>
    </w:p>
    <w:tbl>
      <w:tblPr>
        <w:tblStyle w:val="TableGrid"/>
        <w:tblW w:w="8005" w:type="dxa"/>
        <w:tblLayout w:type="fixed"/>
        <w:tblLook w:val="04A0" w:firstRow="1" w:lastRow="0" w:firstColumn="1" w:lastColumn="0" w:noHBand="0" w:noVBand="1"/>
      </w:tblPr>
      <w:tblGrid>
        <w:gridCol w:w="3804"/>
        <w:gridCol w:w="1340"/>
        <w:gridCol w:w="1440"/>
        <w:gridCol w:w="1421"/>
      </w:tblGrid>
      <w:tr w:rsidR="00AD72E2" w:rsidTr="00AD72E2">
        <w:tc>
          <w:tcPr>
            <w:tcW w:w="3804" w:type="dxa"/>
            <w:vMerge w:val="restart"/>
            <w:shd w:val="clear" w:color="auto" w:fill="F2F2F2" w:themeFill="background1" w:themeFillShade="F2"/>
            <w:vAlign w:val="center"/>
          </w:tcPr>
          <w:p w:rsidR="00AD72E2" w:rsidRPr="003A2BA5" w:rsidRDefault="00AD72E2" w:rsidP="00270646">
            <w:pPr>
              <w:jc w:val="center"/>
              <w:rPr>
                <w:rFonts w:ascii="Arial" w:hAnsi="Arial" w:cs="Arial"/>
                <w:b/>
              </w:rPr>
            </w:pPr>
            <w:r w:rsidRPr="003A2BA5">
              <w:rPr>
                <w:rFonts w:ascii="Arial" w:hAnsi="Arial" w:cs="Arial"/>
                <w:b/>
              </w:rPr>
              <w:t>Parameter</w:t>
            </w:r>
          </w:p>
        </w:tc>
        <w:tc>
          <w:tcPr>
            <w:tcW w:w="1340" w:type="dxa"/>
            <w:vMerge w:val="restart"/>
            <w:shd w:val="clear" w:color="auto" w:fill="F2F2F2" w:themeFill="background1" w:themeFillShade="F2"/>
            <w:vAlign w:val="center"/>
          </w:tcPr>
          <w:p w:rsidR="00AD72E2" w:rsidRPr="003A2BA5" w:rsidRDefault="00AD72E2" w:rsidP="00AD72E2">
            <w:pPr>
              <w:jc w:val="center"/>
              <w:rPr>
                <w:rFonts w:ascii="Arial" w:hAnsi="Arial" w:cs="Arial"/>
                <w:b/>
              </w:rPr>
            </w:pPr>
            <w:r w:rsidRPr="003A2BA5">
              <w:rPr>
                <w:rFonts w:ascii="Arial" w:hAnsi="Arial" w:cs="Arial"/>
                <w:b/>
              </w:rPr>
              <w:t>Initial Value</w:t>
            </w:r>
          </w:p>
        </w:tc>
        <w:tc>
          <w:tcPr>
            <w:tcW w:w="2861" w:type="dxa"/>
            <w:gridSpan w:val="2"/>
            <w:shd w:val="clear" w:color="auto" w:fill="F2F2F2" w:themeFill="background1" w:themeFillShade="F2"/>
            <w:vAlign w:val="center"/>
          </w:tcPr>
          <w:p w:rsidR="00AD72E2" w:rsidRDefault="00AD72E2" w:rsidP="00AD72E2">
            <w:pPr>
              <w:jc w:val="center"/>
              <w:rPr>
                <w:rFonts w:ascii="Arial" w:hAnsi="Arial" w:cs="Arial"/>
                <w:b/>
              </w:rPr>
            </w:pPr>
            <w:r>
              <w:rPr>
                <w:rFonts w:ascii="Arial" w:hAnsi="Arial" w:cs="Arial"/>
                <w:b/>
              </w:rPr>
              <w:t>Position</w:t>
            </w:r>
          </w:p>
        </w:tc>
      </w:tr>
      <w:tr w:rsidR="00AD72E2" w:rsidRPr="003A2BA5" w:rsidTr="00AD72E2">
        <w:tc>
          <w:tcPr>
            <w:tcW w:w="3804" w:type="dxa"/>
            <w:vMerge/>
            <w:shd w:val="clear" w:color="auto" w:fill="F2F2F2" w:themeFill="background1" w:themeFillShade="F2"/>
            <w:vAlign w:val="center"/>
          </w:tcPr>
          <w:p w:rsidR="00AD72E2" w:rsidRPr="003A2BA5" w:rsidRDefault="00AD72E2" w:rsidP="00270646">
            <w:pPr>
              <w:jc w:val="center"/>
              <w:rPr>
                <w:rFonts w:ascii="Arial" w:hAnsi="Arial" w:cs="Arial"/>
                <w:b/>
              </w:rPr>
            </w:pPr>
          </w:p>
        </w:tc>
        <w:tc>
          <w:tcPr>
            <w:tcW w:w="1340" w:type="dxa"/>
            <w:vMerge/>
            <w:shd w:val="clear" w:color="auto" w:fill="F2F2F2" w:themeFill="background1" w:themeFillShade="F2"/>
            <w:vAlign w:val="center"/>
          </w:tcPr>
          <w:p w:rsidR="00AD72E2" w:rsidRPr="003A2BA5" w:rsidRDefault="00AD72E2" w:rsidP="00AD72E2">
            <w:pPr>
              <w:jc w:val="center"/>
              <w:rPr>
                <w:rFonts w:ascii="Arial" w:hAnsi="Arial" w:cs="Arial"/>
                <w:b/>
              </w:rPr>
            </w:pPr>
          </w:p>
        </w:tc>
        <w:tc>
          <w:tcPr>
            <w:tcW w:w="1440" w:type="dxa"/>
            <w:shd w:val="clear" w:color="auto" w:fill="F2F2F2" w:themeFill="background1" w:themeFillShade="F2"/>
            <w:vAlign w:val="center"/>
          </w:tcPr>
          <w:p w:rsidR="00AD72E2" w:rsidRPr="003A2BA5" w:rsidRDefault="00AD72E2" w:rsidP="00AD72E2">
            <w:pPr>
              <w:jc w:val="center"/>
              <w:rPr>
                <w:rFonts w:ascii="Arial" w:hAnsi="Arial" w:cs="Arial"/>
                <w:b/>
              </w:rPr>
            </w:pPr>
            <w:r>
              <w:rPr>
                <w:rFonts w:ascii="Arial" w:hAnsi="Arial" w:cs="Arial"/>
                <w:b/>
              </w:rPr>
              <w:t>3</w:t>
            </w:r>
          </w:p>
        </w:tc>
        <w:tc>
          <w:tcPr>
            <w:tcW w:w="1421" w:type="dxa"/>
            <w:shd w:val="clear" w:color="auto" w:fill="F2F2F2" w:themeFill="background1" w:themeFillShade="F2"/>
            <w:vAlign w:val="center"/>
          </w:tcPr>
          <w:p w:rsidR="00AD72E2" w:rsidRPr="003A2BA5" w:rsidRDefault="00AD72E2" w:rsidP="00AD72E2">
            <w:pPr>
              <w:jc w:val="center"/>
              <w:rPr>
                <w:rFonts w:ascii="Arial" w:hAnsi="Arial" w:cs="Arial"/>
                <w:b/>
              </w:rPr>
            </w:pPr>
            <w:r>
              <w:rPr>
                <w:rFonts w:ascii="Arial" w:hAnsi="Arial" w:cs="Arial"/>
                <w:b/>
              </w:rPr>
              <w:t>3 Adjusted</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Outer Top Deadlayer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0.13</w:t>
            </w:r>
          </w:p>
        </w:tc>
        <w:tc>
          <w:tcPr>
            <w:tcW w:w="1440" w:type="dxa"/>
            <w:vAlign w:val="center"/>
          </w:tcPr>
          <w:p w:rsidR="00AD72E2" w:rsidRPr="003268EE" w:rsidRDefault="00AD72E2" w:rsidP="00AD72E2">
            <w:pPr>
              <w:jc w:val="center"/>
            </w:pPr>
            <w:r>
              <w:t>0.73899</w:t>
            </w:r>
          </w:p>
        </w:tc>
        <w:tc>
          <w:tcPr>
            <w:tcW w:w="1421" w:type="dxa"/>
            <w:vAlign w:val="center"/>
          </w:tcPr>
          <w:p w:rsidR="00AD72E2" w:rsidRPr="000316EA" w:rsidRDefault="00AD72E2" w:rsidP="00AD72E2">
            <w:pPr>
              <w:jc w:val="center"/>
            </w:pPr>
            <w:r w:rsidRPr="00AD72E2">
              <w:rPr>
                <w:color w:val="00B050"/>
              </w:rPr>
              <w:t>0.97535</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Outer Sides Deadlayer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0.13</w:t>
            </w:r>
          </w:p>
        </w:tc>
        <w:tc>
          <w:tcPr>
            <w:tcW w:w="1440" w:type="dxa"/>
            <w:vAlign w:val="center"/>
          </w:tcPr>
          <w:p w:rsidR="00AD72E2" w:rsidRPr="003268EE" w:rsidRDefault="00AD72E2" w:rsidP="00AD72E2">
            <w:pPr>
              <w:jc w:val="center"/>
            </w:pPr>
            <w:r w:rsidRPr="003268EE">
              <w:t>0.23</w:t>
            </w:r>
          </w:p>
        </w:tc>
        <w:tc>
          <w:tcPr>
            <w:tcW w:w="1421" w:type="dxa"/>
            <w:vAlign w:val="center"/>
          </w:tcPr>
          <w:p w:rsidR="00AD72E2" w:rsidRPr="000316EA" w:rsidRDefault="00AD72E2" w:rsidP="00AD72E2">
            <w:pPr>
              <w:jc w:val="center"/>
            </w:pPr>
            <w:r w:rsidRPr="00AD72E2">
              <w:rPr>
                <w:color w:val="C00000"/>
              </w:rPr>
              <w:t>0.13</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Ge Crystal Length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8.32</w:t>
            </w:r>
          </w:p>
        </w:tc>
        <w:tc>
          <w:tcPr>
            <w:tcW w:w="1440" w:type="dxa"/>
            <w:vAlign w:val="center"/>
          </w:tcPr>
          <w:p w:rsidR="00AD72E2" w:rsidRPr="003268EE" w:rsidRDefault="00AD72E2" w:rsidP="00AD72E2">
            <w:pPr>
              <w:jc w:val="center"/>
            </w:pPr>
            <w:r>
              <w:t>7.47499</w:t>
            </w:r>
          </w:p>
        </w:tc>
        <w:tc>
          <w:tcPr>
            <w:tcW w:w="1421" w:type="dxa"/>
            <w:vAlign w:val="center"/>
          </w:tcPr>
          <w:p w:rsidR="00AD72E2" w:rsidRPr="000316EA" w:rsidRDefault="00AD72E2" w:rsidP="00AD72E2">
            <w:pPr>
              <w:jc w:val="center"/>
            </w:pPr>
            <w:r w:rsidRPr="00AD72E2">
              <w:rPr>
                <w:color w:val="00B050"/>
              </w:rPr>
              <w:t>8.60166</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Kapton Window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0.01016</w:t>
            </w:r>
          </w:p>
        </w:tc>
        <w:tc>
          <w:tcPr>
            <w:tcW w:w="1440" w:type="dxa"/>
            <w:vAlign w:val="center"/>
          </w:tcPr>
          <w:p w:rsidR="00AD72E2" w:rsidRPr="003268EE" w:rsidRDefault="00AD72E2" w:rsidP="00AD72E2">
            <w:pPr>
              <w:jc w:val="center"/>
            </w:pPr>
            <w:r w:rsidRPr="003268EE">
              <w:t>0.11016</w:t>
            </w:r>
          </w:p>
        </w:tc>
        <w:tc>
          <w:tcPr>
            <w:tcW w:w="1421" w:type="dxa"/>
            <w:vAlign w:val="center"/>
          </w:tcPr>
          <w:p w:rsidR="00AD72E2" w:rsidRPr="00AD72E2" w:rsidRDefault="00AD72E2" w:rsidP="00AD72E2">
            <w:pPr>
              <w:jc w:val="center"/>
              <w:rPr>
                <w:color w:val="00B050"/>
              </w:rPr>
            </w:pPr>
            <w:r w:rsidRPr="00AD72E2">
              <w:rPr>
                <w:color w:val="00B050"/>
              </w:rPr>
              <w:t>0.13016</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Inner Top Coaxial Deadlayer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0.00003</w:t>
            </w:r>
          </w:p>
        </w:tc>
        <w:tc>
          <w:tcPr>
            <w:tcW w:w="1440" w:type="dxa"/>
            <w:vAlign w:val="center"/>
          </w:tcPr>
          <w:p w:rsidR="00AD72E2" w:rsidRPr="003268EE" w:rsidRDefault="00AD72E2" w:rsidP="00AD72E2">
            <w:pPr>
              <w:jc w:val="center"/>
            </w:pPr>
            <w:r>
              <w:t>6</w:t>
            </w:r>
            <w:r w:rsidRPr="003268EE">
              <w:t>E-05</w:t>
            </w:r>
          </w:p>
        </w:tc>
        <w:tc>
          <w:tcPr>
            <w:tcW w:w="1421" w:type="dxa"/>
            <w:vAlign w:val="center"/>
          </w:tcPr>
          <w:p w:rsidR="00AD72E2" w:rsidRPr="00AD72E2" w:rsidRDefault="00AD72E2" w:rsidP="00AD72E2">
            <w:pPr>
              <w:jc w:val="center"/>
              <w:rPr>
                <w:color w:val="00B050"/>
              </w:rPr>
            </w:pPr>
            <w:r w:rsidRPr="00AD72E2">
              <w:rPr>
                <w:color w:val="00B050"/>
              </w:rPr>
              <w:t>50E-05</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Inner Sides Coaxial Deadlayer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0.00003</w:t>
            </w:r>
          </w:p>
        </w:tc>
        <w:tc>
          <w:tcPr>
            <w:tcW w:w="1440" w:type="dxa"/>
            <w:vAlign w:val="center"/>
          </w:tcPr>
          <w:p w:rsidR="00AD72E2" w:rsidRPr="003268EE" w:rsidRDefault="00AD72E2" w:rsidP="00AD72E2">
            <w:pPr>
              <w:jc w:val="center"/>
            </w:pPr>
            <w:r w:rsidRPr="003268EE">
              <w:t>7E-05</w:t>
            </w:r>
          </w:p>
        </w:tc>
        <w:tc>
          <w:tcPr>
            <w:tcW w:w="1421" w:type="dxa"/>
            <w:vAlign w:val="center"/>
          </w:tcPr>
          <w:p w:rsidR="00AD72E2" w:rsidRPr="000316EA" w:rsidRDefault="00AD72E2" w:rsidP="00AD72E2">
            <w:pPr>
              <w:jc w:val="center"/>
            </w:pPr>
            <w:r w:rsidRPr="00AD72E2">
              <w:rPr>
                <w:color w:val="C00000"/>
              </w:rPr>
              <w:t>5E-05</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Top Al Casing Thickness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0.15</w:t>
            </w:r>
          </w:p>
        </w:tc>
        <w:tc>
          <w:tcPr>
            <w:tcW w:w="1440" w:type="dxa"/>
            <w:vAlign w:val="center"/>
          </w:tcPr>
          <w:p w:rsidR="00AD72E2" w:rsidRPr="003268EE" w:rsidRDefault="00AD72E2" w:rsidP="00AD72E2">
            <w:pPr>
              <w:jc w:val="center"/>
            </w:pPr>
            <w:r w:rsidRPr="003268EE">
              <w:t>0.25</w:t>
            </w:r>
          </w:p>
        </w:tc>
        <w:tc>
          <w:tcPr>
            <w:tcW w:w="1421" w:type="dxa"/>
            <w:vAlign w:val="center"/>
          </w:tcPr>
          <w:p w:rsidR="00AD72E2" w:rsidRPr="000316EA" w:rsidRDefault="00AD72E2" w:rsidP="00AD72E2">
            <w:pPr>
              <w:jc w:val="center"/>
            </w:pPr>
            <w:r w:rsidRPr="00AD72E2">
              <w:rPr>
                <w:color w:val="C00000"/>
              </w:rPr>
              <w:t>0.18333</w:t>
            </w:r>
          </w:p>
        </w:tc>
      </w:tr>
      <w:tr w:rsidR="00AD72E2" w:rsidRPr="009351D9" w:rsidTr="00AD72E2">
        <w:tc>
          <w:tcPr>
            <w:tcW w:w="3804" w:type="dxa"/>
          </w:tcPr>
          <w:p w:rsidR="00AD72E2" w:rsidRPr="003A2BA5" w:rsidRDefault="00AD72E2" w:rsidP="00AD72E2">
            <w:pPr>
              <w:rPr>
                <w:rFonts w:ascii="Arial" w:hAnsi="Arial" w:cs="Arial"/>
              </w:rPr>
            </w:pPr>
            <w:r w:rsidRPr="003A2BA5">
              <w:rPr>
                <w:rFonts w:ascii="Arial" w:hAnsi="Arial" w:cs="Arial"/>
              </w:rPr>
              <w:t>Sides Al Casing Thickness [cm]</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0.15</w:t>
            </w:r>
          </w:p>
        </w:tc>
        <w:tc>
          <w:tcPr>
            <w:tcW w:w="1440" w:type="dxa"/>
            <w:vAlign w:val="center"/>
          </w:tcPr>
          <w:p w:rsidR="00AD72E2" w:rsidRPr="003268EE" w:rsidRDefault="00AD72E2" w:rsidP="00AD72E2">
            <w:pPr>
              <w:jc w:val="center"/>
            </w:pPr>
            <w:r w:rsidRPr="003268EE">
              <w:t>0.05</w:t>
            </w:r>
          </w:p>
        </w:tc>
        <w:tc>
          <w:tcPr>
            <w:tcW w:w="1421" w:type="dxa"/>
            <w:vAlign w:val="center"/>
          </w:tcPr>
          <w:p w:rsidR="00AD72E2" w:rsidRPr="000316EA" w:rsidRDefault="00AD72E2" w:rsidP="00AD72E2">
            <w:pPr>
              <w:jc w:val="center"/>
            </w:pPr>
            <w:r w:rsidRPr="00AD72E2">
              <w:rPr>
                <w:color w:val="00B050"/>
              </w:rPr>
              <w:t>0.25</w:t>
            </w:r>
          </w:p>
        </w:tc>
      </w:tr>
      <w:tr w:rsidR="00AD72E2" w:rsidTr="00AD72E2">
        <w:tc>
          <w:tcPr>
            <w:tcW w:w="3804" w:type="dxa"/>
          </w:tcPr>
          <w:p w:rsidR="00AD72E2" w:rsidRPr="003A2BA5" w:rsidRDefault="00AD72E2" w:rsidP="00AD72E2">
            <w:pPr>
              <w:rPr>
                <w:rFonts w:ascii="Arial" w:hAnsi="Arial" w:cs="Arial"/>
              </w:rPr>
            </w:pPr>
            <w:r w:rsidRPr="003A2BA5">
              <w:rPr>
                <w:rFonts w:ascii="Arial" w:hAnsi="Arial" w:cs="Arial"/>
              </w:rPr>
              <w:t>Ge Crystal Density [g/cm</w:t>
            </w:r>
            <w:r>
              <w:rPr>
                <w:rFonts w:ascii="Arial" w:hAnsi="Arial" w:cs="Arial"/>
                <w:vertAlign w:val="superscript"/>
              </w:rPr>
              <w:t>3</w:t>
            </w:r>
            <w:r w:rsidRPr="003A2BA5">
              <w:rPr>
                <w:rFonts w:ascii="Arial" w:hAnsi="Arial" w:cs="Arial"/>
              </w:rPr>
              <w:t>]</w:t>
            </w:r>
          </w:p>
        </w:tc>
        <w:tc>
          <w:tcPr>
            <w:tcW w:w="1340" w:type="dxa"/>
            <w:vAlign w:val="center"/>
          </w:tcPr>
          <w:p w:rsidR="00AD72E2" w:rsidRPr="003A2BA5" w:rsidRDefault="00AD72E2" w:rsidP="00AD72E2">
            <w:pPr>
              <w:jc w:val="center"/>
              <w:rPr>
                <w:rFonts w:ascii="Arial" w:hAnsi="Arial" w:cs="Arial"/>
              </w:rPr>
            </w:pPr>
            <w:r w:rsidRPr="003A2BA5">
              <w:rPr>
                <w:rFonts w:ascii="Arial" w:hAnsi="Arial" w:cs="Arial"/>
              </w:rPr>
              <w:t>5.32</w:t>
            </w:r>
          </w:p>
        </w:tc>
        <w:tc>
          <w:tcPr>
            <w:tcW w:w="1440" w:type="dxa"/>
            <w:vAlign w:val="center"/>
          </w:tcPr>
          <w:p w:rsidR="00AD72E2" w:rsidRDefault="00AD72E2" w:rsidP="00AD72E2">
            <w:pPr>
              <w:jc w:val="center"/>
            </w:pPr>
            <w:r w:rsidRPr="003268EE">
              <w:t>5.35</w:t>
            </w:r>
          </w:p>
        </w:tc>
        <w:tc>
          <w:tcPr>
            <w:tcW w:w="1421" w:type="dxa"/>
            <w:vAlign w:val="center"/>
          </w:tcPr>
          <w:p w:rsidR="00AD72E2" w:rsidRDefault="00AD72E2" w:rsidP="00AD72E2">
            <w:pPr>
              <w:jc w:val="center"/>
            </w:pPr>
            <w:r w:rsidRPr="000316EA">
              <w:t>5.35</w:t>
            </w:r>
          </w:p>
        </w:tc>
      </w:tr>
    </w:tbl>
    <w:p w:rsidR="00AD72E2" w:rsidRDefault="00AD72E2"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7F2D84" w:rsidP="00B242ED">
      <w:pPr>
        <w:rPr>
          <w:rFonts w:ascii="Arial" w:hAnsi="Arial" w:cs="Arial"/>
          <w:sz w:val="24"/>
          <w:szCs w:val="24"/>
        </w:rPr>
      </w:pPr>
    </w:p>
    <w:p w:rsidR="007F2D84" w:rsidRDefault="0032241D" w:rsidP="00B242ED">
      <w:pPr>
        <w:rPr>
          <w:rFonts w:ascii="Arial" w:hAnsi="Arial" w:cs="Arial"/>
          <w:sz w:val="24"/>
          <w:szCs w:val="24"/>
        </w:rPr>
      </w:pPr>
      <w:sdt>
        <w:sdtPr>
          <w:rPr>
            <w:rFonts w:ascii="Arial" w:hAnsi="Arial" w:cs="Arial"/>
            <w:sz w:val="24"/>
            <w:szCs w:val="24"/>
          </w:rPr>
          <w:id w:val="-2106490515"/>
          <w:citation/>
        </w:sdtPr>
        <w:sdtEndPr/>
        <w:sdtContent>
          <w:r w:rsidR="007F2D84">
            <w:rPr>
              <w:rFonts w:ascii="Arial" w:hAnsi="Arial" w:cs="Arial"/>
              <w:sz w:val="24"/>
              <w:szCs w:val="24"/>
            </w:rPr>
            <w:fldChar w:fldCharType="begin"/>
          </w:r>
          <w:r w:rsidR="007F2D84">
            <w:rPr>
              <w:rFonts w:ascii="Arial" w:hAnsi="Arial" w:cs="Arial"/>
              <w:sz w:val="24"/>
              <w:szCs w:val="24"/>
            </w:rPr>
            <w:instrText xml:space="preserve"> CITATION Key04 \l 1033 </w:instrText>
          </w:r>
          <w:r w:rsidR="007F2D84">
            <w:rPr>
              <w:rFonts w:ascii="Arial" w:hAnsi="Arial" w:cs="Arial"/>
              <w:sz w:val="24"/>
              <w:szCs w:val="24"/>
            </w:rPr>
            <w:fldChar w:fldCharType="separate"/>
          </w:r>
          <w:r w:rsidR="007F2D84" w:rsidRPr="007F2D84">
            <w:rPr>
              <w:rFonts w:ascii="Arial" w:hAnsi="Arial" w:cs="Arial"/>
              <w:noProof/>
              <w:sz w:val="24"/>
              <w:szCs w:val="24"/>
            </w:rPr>
            <w:t>[1]</w:t>
          </w:r>
          <w:r w:rsidR="007F2D84">
            <w:rPr>
              <w:rFonts w:ascii="Arial" w:hAnsi="Arial" w:cs="Arial"/>
              <w:sz w:val="24"/>
              <w:szCs w:val="24"/>
            </w:rPr>
            <w:fldChar w:fldCharType="end"/>
          </w:r>
        </w:sdtContent>
      </w:sdt>
    </w:p>
    <w:p w:rsidR="007F2D84" w:rsidRDefault="0032241D" w:rsidP="00B242ED">
      <w:pPr>
        <w:rPr>
          <w:rFonts w:ascii="Arial" w:hAnsi="Arial" w:cs="Arial"/>
          <w:sz w:val="24"/>
          <w:szCs w:val="24"/>
        </w:rPr>
      </w:pPr>
      <w:sdt>
        <w:sdtPr>
          <w:rPr>
            <w:rFonts w:ascii="Arial" w:hAnsi="Arial" w:cs="Arial"/>
            <w:sz w:val="24"/>
            <w:szCs w:val="24"/>
          </w:rPr>
          <w:id w:val="319315262"/>
          <w:citation/>
        </w:sdtPr>
        <w:sdtEndPr/>
        <w:sdtContent>
          <w:r w:rsidR="007F2D84">
            <w:rPr>
              <w:rFonts w:ascii="Arial" w:hAnsi="Arial" w:cs="Arial"/>
              <w:sz w:val="24"/>
              <w:szCs w:val="24"/>
            </w:rPr>
            <w:fldChar w:fldCharType="begin"/>
          </w:r>
          <w:r w:rsidR="007F2D84">
            <w:rPr>
              <w:rFonts w:ascii="Arial" w:hAnsi="Arial" w:cs="Arial"/>
              <w:sz w:val="24"/>
              <w:szCs w:val="24"/>
            </w:rPr>
            <w:instrText xml:space="preserve"> CITATION Hel02 \l 1033 </w:instrText>
          </w:r>
          <w:r w:rsidR="007F2D84">
            <w:rPr>
              <w:rFonts w:ascii="Arial" w:hAnsi="Arial" w:cs="Arial"/>
              <w:sz w:val="24"/>
              <w:szCs w:val="24"/>
            </w:rPr>
            <w:fldChar w:fldCharType="separate"/>
          </w:r>
          <w:r w:rsidR="007F2D84" w:rsidRPr="007F2D84">
            <w:rPr>
              <w:rFonts w:ascii="Arial" w:hAnsi="Arial" w:cs="Arial"/>
              <w:noProof/>
              <w:sz w:val="24"/>
              <w:szCs w:val="24"/>
            </w:rPr>
            <w:t>[2]</w:t>
          </w:r>
          <w:r w:rsidR="007F2D84">
            <w:rPr>
              <w:rFonts w:ascii="Arial" w:hAnsi="Arial" w:cs="Arial"/>
              <w:sz w:val="24"/>
              <w:szCs w:val="24"/>
            </w:rPr>
            <w:fldChar w:fldCharType="end"/>
          </w:r>
        </w:sdtContent>
      </w:sdt>
    </w:p>
    <w:p w:rsidR="006722DF" w:rsidRDefault="0032241D" w:rsidP="00B242ED">
      <w:pPr>
        <w:rPr>
          <w:rFonts w:ascii="Arial" w:hAnsi="Arial" w:cs="Arial"/>
          <w:sz w:val="24"/>
          <w:szCs w:val="24"/>
        </w:rPr>
      </w:pPr>
      <w:sdt>
        <w:sdtPr>
          <w:rPr>
            <w:rFonts w:ascii="Arial" w:hAnsi="Arial" w:cs="Arial"/>
            <w:sz w:val="24"/>
            <w:szCs w:val="24"/>
          </w:rPr>
          <w:id w:val="62002265"/>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Gui11 \l 1033 </w:instrText>
          </w:r>
          <w:r w:rsidR="006722DF">
            <w:rPr>
              <w:rFonts w:ascii="Arial" w:hAnsi="Arial" w:cs="Arial"/>
              <w:sz w:val="24"/>
              <w:szCs w:val="24"/>
            </w:rPr>
            <w:fldChar w:fldCharType="separate"/>
          </w:r>
          <w:r w:rsidR="006722DF" w:rsidRPr="006722DF">
            <w:rPr>
              <w:rFonts w:ascii="Arial" w:hAnsi="Arial" w:cs="Arial"/>
              <w:noProof/>
              <w:sz w:val="24"/>
              <w:szCs w:val="24"/>
            </w:rPr>
            <w:t>[3]</w:t>
          </w:r>
          <w:r w:rsidR="006722DF">
            <w:rPr>
              <w:rFonts w:ascii="Arial" w:hAnsi="Arial" w:cs="Arial"/>
              <w:sz w:val="24"/>
              <w:szCs w:val="24"/>
            </w:rPr>
            <w:fldChar w:fldCharType="end"/>
          </w:r>
        </w:sdtContent>
      </w:sdt>
    </w:p>
    <w:p w:rsidR="006722DF" w:rsidRDefault="0032241D" w:rsidP="00B242ED">
      <w:pPr>
        <w:rPr>
          <w:rFonts w:ascii="Arial" w:hAnsi="Arial" w:cs="Arial"/>
          <w:sz w:val="24"/>
          <w:szCs w:val="24"/>
        </w:rPr>
      </w:pPr>
      <w:sdt>
        <w:sdtPr>
          <w:rPr>
            <w:rFonts w:ascii="Arial" w:hAnsi="Arial" w:cs="Arial"/>
            <w:sz w:val="24"/>
            <w:szCs w:val="24"/>
          </w:rPr>
          <w:id w:val="-129549545"/>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Kno101 \l 1033 </w:instrText>
          </w:r>
          <w:r w:rsidR="006722DF">
            <w:rPr>
              <w:rFonts w:ascii="Arial" w:hAnsi="Arial" w:cs="Arial"/>
              <w:sz w:val="24"/>
              <w:szCs w:val="24"/>
            </w:rPr>
            <w:fldChar w:fldCharType="separate"/>
          </w:r>
          <w:r w:rsidR="006722DF" w:rsidRPr="006722DF">
            <w:rPr>
              <w:rFonts w:ascii="Arial" w:hAnsi="Arial" w:cs="Arial"/>
              <w:noProof/>
              <w:sz w:val="24"/>
              <w:szCs w:val="24"/>
            </w:rPr>
            <w:t>[4]</w:t>
          </w:r>
          <w:r w:rsidR="006722DF">
            <w:rPr>
              <w:rFonts w:ascii="Arial" w:hAnsi="Arial" w:cs="Arial"/>
              <w:sz w:val="24"/>
              <w:szCs w:val="24"/>
            </w:rPr>
            <w:fldChar w:fldCharType="end"/>
          </w:r>
        </w:sdtContent>
      </w:sdt>
    </w:p>
    <w:p w:rsidR="006722DF" w:rsidRDefault="0032241D" w:rsidP="00B242ED">
      <w:pPr>
        <w:rPr>
          <w:rFonts w:ascii="Arial" w:hAnsi="Arial" w:cs="Arial"/>
          <w:sz w:val="24"/>
          <w:szCs w:val="24"/>
        </w:rPr>
      </w:pPr>
      <w:sdt>
        <w:sdtPr>
          <w:rPr>
            <w:rFonts w:ascii="Arial" w:hAnsi="Arial" w:cs="Arial"/>
            <w:sz w:val="24"/>
            <w:szCs w:val="24"/>
          </w:rPr>
          <w:id w:val="-1546974373"/>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Jer13 \l 1033 </w:instrText>
          </w:r>
          <w:r w:rsidR="006722DF">
            <w:rPr>
              <w:rFonts w:ascii="Arial" w:hAnsi="Arial" w:cs="Arial"/>
              <w:sz w:val="24"/>
              <w:szCs w:val="24"/>
            </w:rPr>
            <w:fldChar w:fldCharType="separate"/>
          </w:r>
          <w:r w:rsidR="006722DF" w:rsidRPr="006722DF">
            <w:rPr>
              <w:rFonts w:ascii="Arial" w:hAnsi="Arial" w:cs="Arial"/>
              <w:noProof/>
              <w:sz w:val="24"/>
              <w:szCs w:val="24"/>
            </w:rPr>
            <w:t>[5]</w:t>
          </w:r>
          <w:r w:rsidR="006722DF">
            <w:rPr>
              <w:rFonts w:ascii="Arial" w:hAnsi="Arial" w:cs="Arial"/>
              <w:sz w:val="24"/>
              <w:szCs w:val="24"/>
            </w:rPr>
            <w:fldChar w:fldCharType="end"/>
          </w:r>
        </w:sdtContent>
      </w:sdt>
    </w:p>
    <w:p w:rsidR="006722DF" w:rsidRDefault="0032241D" w:rsidP="00B242ED">
      <w:pPr>
        <w:rPr>
          <w:rFonts w:ascii="Arial" w:hAnsi="Arial" w:cs="Arial"/>
          <w:sz w:val="24"/>
          <w:szCs w:val="24"/>
        </w:rPr>
      </w:pPr>
      <w:sdt>
        <w:sdtPr>
          <w:rPr>
            <w:rFonts w:ascii="Arial" w:hAnsi="Arial" w:cs="Arial"/>
            <w:sz w:val="24"/>
            <w:szCs w:val="24"/>
          </w:rPr>
          <w:id w:val="-581529428"/>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RJM11 \l 1033 </w:instrText>
          </w:r>
          <w:r w:rsidR="006722DF">
            <w:rPr>
              <w:rFonts w:ascii="Arial" w:hAnsi="Arial" w:cs="Arial"/>
              <w:sz w:val="24"/>
              <w:szCs w:val="24"/>
            </w:rPr>
            <w:fldChar w:fldCharType="separate"/>
          </w:r>
          <w:r w:rsidR="006722DF" w:rsidRPr="006722DF">
            <w:rPr>
              <w:rFonts w:ascii="Arial" w:hAnsi="Arial" w:cs="Arial"/>
              <w:noProof/>
              <w:sz w:val="24"/>
              <w:szCs w:val="24"/>
            </w:rPr>
            <w:t>[6]</w:t>
          </w:r>
          <w:r w:rsidR="006722DF">
            <w:rPr>
              <w:rFonts w:ascii="Arial" w:hAnsi="Arial" w:cs="Arial"/>
              <w:sz w:val="24"/>
              <w:szCs w:val="24"/>
            </w:rPr>
            <w:fldChar w:fldCharType="end"/>
          </w:r>
        </w:sdtContent>
      </w:sdt>
    </w:p>
    <w:p w:rsidR="006722DF" w:rsidRDefault="0032241D" w:rsidP="00B242ED">
      <w:pPr>
        <w:rPr>
          <w:rFonts w:ascii="Arial" w:hAnsi="Arial" w:cs="Arial"/>
          <w:sz w:val="24"/>
          <w:szCs w:val="24"/>
        </w:rPr>
      </w:pPr>
      <w:sdt>
        <w:sdtPr>
          <w:rPr>
            <w:rFonts w:ascii="Arial" w:hAnsi="Arial" w:cs="Arial"/>
            <w:sz w:val="24"/>
            <w:szCs w:val="24"/>
          </w:rPr>
          <w:id w:val="752324435"/>
          <w:citation/>
        </w:sdtPr>
        <w:sdtEndPr/>
        <w:sdtContent>
          <w:r w:rsidR="006722DF">
            <w:rPr>
              <w:rFonts w:ascii="Arial" w:hAnsi="Arial" w:cs="Arial"/>
              <w:sz w:val="24"/>
              <w:szCs w:val="24"/>
            </w:rPr>
            <w:fldChar w:fldCharType="begin"/>
          </w:r>
          <w:r w:rsidR="006722DF">
            <w:rPr>
              <w:rFonts w:ascii="Arial" w:hAnsi="Arial" w:cs="Arial"/>
              <w:sz w:val="24"/>
              <w:szCs w:val="24"/>
            </w:rPr>
            <w:instrText xml:space="preserve"> CITATION JKS11 \l 1033 </w:instrText>
          </w:r>
          <w:r w:rsidR="006722DF">
            <w:rPr>
              <w:rFonts w:ascii="Arial" w:hAnsi="Arial" w:cs="Arial"/>
              <w:sz w:val="24"/>
              <w:szCs w:val="24"/>
            </w:rPr>
            <w:fldChar w:fldCharType="separate"/>
          </w:r>
          <w:r w:rsidR="006722DF" w:rsidRPr="006722DF">
            <w:rPr>
              <w:rFonts w:ascii="Arial" w:hAnsi="Arial" w:cs="Arial"/>
              <w:noProof/>
              <w:sz w:val="24"/>
              <w:szCs w:val="24"/>
            </w:rPr>
            <w:t>[7]</w:t>
          </w:r>
          <w:r w:rsidR="006722DF">
            <w:rPr>
              <w:rFonts w:ascii="Arial" w:hAnsi="Arial" w:cs="Arial"/>
              <w:sz w:val="24"/>
              <w:szCs w:val="24"/>
            </w:rPr>
            <w:fldChar w:fldCharType="end"/>
          </w:r>
        </w:sdtContent>
      </w:sdt>
    </w:p>
    <w:p w:rsidR="006722DF" w:rsidRDefault="006722DF" w:rsidP="006722DF">
      <w:pPr>
        <w:pStyle w:val="NormalWeb"/>
        <w:kinsoku w:val="0"/>
        <w:overflowPunct w:val="0"/>
        <w:spacing w:before="86" w:beforeAutospacing="0" w:after="0" w:afterAutospacing="0"/>
        <w:textAlignment w:val="baseline"/>
      </w:pPr>
      <w:r>
        <w:rPr>
          <w:rFonts w:asciiTheme="minorHAnsi" w:eastAsiaTheme="minorEastAsia" w:hAnsi="Calibri" w:cstheme="minorBidi"/>
          <w:color w:val="000000" w:themeColor="text1"/>
          <w:kern w:val="24"/>
        </w:rPr>
        <w:t>http://www.iaea.org/inis/collection/NCLCollectionStore/_Public/42/107/42107607.pdf</w:t>
      </w:r>
    </w:p>
    <w:sdt>
      <w:sdtPr>
        <w:rPr>
          <w:rFonts w:asciiTheme="minorHAnsi" w:eastAsiaTheme="minorHAnsi" w:hAnsiTheme="minorHAnsi" w:cstheme="minorBidi"/>
          <w:color w:val="auto"/>
          <w:sz w:val="22"/>
          <w:szCs w:val="22"/>
        </w:rPr>
        <w:id w:val="2130590504"/>
        <w:docPartObj>
          <w:docPartGallery w:val="Bibliographies"/>
          <w:docPartUnique/>
        </w:docPartObj>
      </w:sdtPr>
      <w:sdtEndPr/>
      <w:sdtContent>
        <w:p w:rsidR="006722DF" w:rsidRDefault="006722DF">
          <w:pPr>
            <w:pStyle w:val="Heading1"/>
          </w:pPr>
          <w:r>
            <w:t>References</w:t>
          </w:r>
        </w:p>
        <w:sdt>
          <w:sdtPr>
            <w:id w:val="-573587230"/>
            <w:bibliography/>
          </w:sdtPr>
          <w:sdtEndPr/>
          <w:sdtContent>
            <w:p w:rsidR="006722DF" w:rsidRDefault="006722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722DF">
                <w:trPr>
                  <w:divId w:val="2076779057"/>
                  <w:tblCellSpacing w:w="15" w:type="dxa"/>
                </w:trPr>
                <w:tc>
                  <w:tcPr>
                    <w:tcW w:w="50" w:type="pct"/>
                    <w:hideMark/>
                  </w:tcPr>
                  <w:p w:rsidR="006722DF" w:rsidRDefault="006722DF">
                    <w:pPr>
                      <w:pStyle w:val="Bibliography"/>
                      <w:rPr>
                        <w:noProof/>
                        <w:sz w:val="24"/>
                        <w:szCs w:val="24"/>
                      </w:rPr>
                    </w:pPr>
                    <w:r>
                      <w:rPr>
                        <w:noProof/>
                      </w:rPr>
                      <w:t xml:space="preserve">[1] </w:t>
                    </w:r>
                  </w:p>
                </w:tc>
                <w:tc>
                  <w:tcPr>
                    <w:tcW w:w="0" w:type="auto"/>
                    <w:hideMark/>
                  </w:tcPr>
                  <w:p w:rsidR="006722DF" w:rsidRDefault="006722DF">
                    <w:pPr>
                      <w:pStyle w:val="Bibliography"/>
                      <w:rPr>
                        <w:noProof/>
                      </w:rPr>
                    </w:pPr>
                    <w:r>
                      <w:rPr>
                        <w:noProof/>
                      </w:rPr>
                      <w:t xml:space="preserve">R. M. Keyser, "Resolution and Sensitivity as a Function of Energy and incident Geometry for Germanium Detectors," </w:t>
                    </w:r>
                    <w:r>
                      <w:rPr>
                        <w:i/>
                        <w:iCs/>
                        <w:noProof/>
                      </w:rPr>
                      <w:t xml:space="preserve">Nuclear Instruments and Methods in Physics Research Section B: Beam Interactions with Materials and Atoms, </w:t>
                    </w:r>
                    <w:r>
                      <w:rPr>
                        <w:noProof/>
                      </w:rPr>
                      <w:t xml:space="preserve">vol. 213, pp. 236-240, 2004.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[2] </w:t>
                    </w:r>
                  </w:p>
                </w:tc>
                <w:tc>
                  <w:tcPr>
                    <w:tcW w:w="0" w:type="auto"/>
                    <w:hideMark/>
                  </w:tcPr>
                  <w:p w:rsidR="006722DF" w:rsidRDefault="006722DF">
                    <w:pPr>
                      <w:pStyle w:val="Bibliography"/>
                      <w:rPr>
                        <w:noProof/>
                      </w:rPr>
                    </w:pPr>
                    <w:r>
                      <w:rPr>
                        <w:noProof/>
                      </w:rPr>
                      <w:t xml:space="preserve">R. G. Helmer, R. G. Hardy, V. E. Iacob, M. Sanchez-Vega, R. G. Neilson and J. Nelson, "The use of Monte Carlo Calculations in the Determination of a Ge Detector Efficiency Curve," </w:t>
                    </w:r>
                    <w:r>
                      <w:rPr>
                        <w:i/>
                        <w:iCs/>
                        <w:noProof/>
                      </w:rPr>
                      <w:t xml:space="preserve">Nuclear Instruments and Methods in Physics Research A, </w:t>
                    </w:r>
                    <w:r>
                      <w:rPr>
                        <w:noProof/>
                      </w:rPr>
                      <w:t xml:space="preserve">vol. 511, pp. 360-381, 2002.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[3] </w:t>
                    </w:r>
                  </w:p>
                </w:tc>
                <w:tc>
                  <w:tcPr>
                    <w:tcW w:w="0" w:type="auto"/>
                    <w:hideMark/>
                  </w:tcPr>
                  <w:p w:rsidR="006722DF" w:rsidRDefault="006722DF">
                    <w:pPr>
                      <w:pStyle w:val="Bibliography"/>
                      <w:rPr>
                        <w:noProof/>
                      </w:rPr>
                    </w:pPr>
                    <w:r>
                      <w:rPr>
                        <w:noProof/>
                      </w:rPr>
                      <w:t xml:space="preserve">W. F. R. R. K. M. D. O. S. C. A. C. A. X. d. S. Guilherme J. de S. Corrêa, "COMPUTATIONAL MODELING OF A HIGH PURITY GERMANIUM," in </w:t>
                    </w:r>
                    <w:r>
                      <w:rPr>
                        <w:i/>
                        <w:iCs/>
                        <w:noProof/>
                      </w:rPr>
                      <w:t>International Nuclear Atlantic Conference</w:t>
                    </w:r>
                    <w:r>
                      <w:rPr>
                        <w:noProof/>
                      </w:rPr>
                      <w:t xml:space="preserve">, Belo Horizonte,MG, Brazil, 2011.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[4] </w:t>
                    </w:r>
                  </w:p>
                </w:tc>
                <w:tc>
                  <w:tcPr>
                    <w:tcW w:w="0" w:type="auto"/>
                    <w:hideMark/>
                  </w:tcPr>
                  <w:p w:rsidR="006722DF" w:rsidRDefault="006722DF">
                    <w:pPr>
                      <w:pStyle w:val="Bibliography"/>
                      <w:rPr>
                        <w:noProof/>
                      </w:rPr>
                    </w:pPr>
                    <w:r>
                      <w:rPr>
                        <w:noProof/>
                      </w:rPr>
                      <w:t xml:space="preserve">G. F. Knoll, Radiation Detection and Measurement, Hoboken, NJ: John Wiley &amp; Sons, Inc., 2010. </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[5] </w:t>
                    </w:r>
                  </w:p>
                </w:tc>
                <w:tc>
                  <w:tcPr>
                    <w:tcW w:w="0" w:type="auto"/>
                    <w:hideMark/>
                  </w:tcPr>
                  <w:p w:rsidR="006722DF" w:rsidRDefault="006722DF">
                    <w:pPr>
                      <w:pStyle w:val="Bibliography"/>
                      <w:rPr>
                        <w:noProof/>
                      </w:rPr>
                    </w:pPr>
                    <w:r>
                      <w:rPr>
                        <w:noProof/>
                      </w:rPr>
                      <w:t>D. K. P. S. J. G. M. Jeremy Lloyd Conlin, "Listing of Available ACE Data Tables," Los Alamos National Laboratory, Los Alamos National Laboratory, 2013.</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[6] </w:t>
                    </w:r>
                  </w:p>
                </w:tc>
                <w:tc>
                  <w:tcPr>
                    <w:tcW w:w="0" w:type="auto"/>
                    <w:hideMark/>
                  </w:tcPr>
                  <w:p w:rsidR="006722DF" w:rsidRDefault="006722DF">
                    <w:pPr>
                      <w:pStyle w:val="Bibliography"/>
                      <w:rPr>
                        <w:noProof/>
                      </w:rPr>
                    </w:pPr>
                    <w:r>
                      <w:rPr>
                        <w:noProof/>
                      </w:rPr>
                      <w:t>C. G. R. P. R. R. R. W. I. RJ McConn Jr, "Compendium of Material Composition Data for Radiation Transport Modeling," Pacific North Western National Laboratory, Pacific North Western National Laboratory, 2011.</w:t>
                    </w:r>
                  </w:p>
                </w:tc>
              </w:tr>
              <w:tr w:rsidR="006722DF">
                <w:trPr>
                  <w:divId w:val="2076779057"/>
                  <w:tblCellSpacing w:w="15" w:type="dxa"/>
                </w:trPr>
                <w:tc>
                  <w:tcPr>
                    <w:tcW w:w="50" w:type="pct"/>
                    <w:hideMark/>
                  </w:tcPr>
                  <w:p w:rsidR="006722DF" w:rsidRDefault="006722DF">
                    <w:pPr>
                      <w:pStyle w:val="Bibliography"/>
                      <w:rPr>
                        <w:noProof/>
                      </w:rPr>
                    </w:pPr>
                    <w:r>
                      <w:rPr>
                        <w:noProof/>
                      </w:rPr>
                      <w:t xml:space="preserve">[7] </w:t>
                    </w:r>
                  </w:p>
                </w:tc>
                <w:tc>
                  <w:tcPr>
                    <w:tcW w:w="0" w:type="auto"/>
                    <w:hideMark/>
                  </w:tcPr>
                  <w:p w:rsidR="006722DF" w:rsidRDefault="006722DF">
                    <w:pPr>
                      <w:pStyle w:val="Bibliography"/>
                      <w:rPr>
                        <w:noProof/>
                      </w:rPr>
                    </w:pPr>
                    <w:r>
                      <w:rPr>
                        <w:noProof/>
                      </w:rPr>
                      <w:t>R. E. F. J. K. Shultis, "An MCNP Primer," Department of Mechanical and Nuclear Engineering, Manhattan, KS, 2011.</w:t>
                    </w:r>
                  </w:p>
                </w:tc>
              </w:tr>
            </w:tbl>
            <w:p w:rsidR="006722DF" w:rsidRDefault="006722DF">
              <w:pPr>
                <w:divId w:val="2076779057"/>
                <w:rPr>
                  <w:rFonts w:eastAsia="Times New Roman"/>
                  <w:noProof/>
                </w:rPr>
              </w:pPr>
            </w:p>
            <w:p w:rsidR="006722DF" w:rsidRDefault="006722DF">
              <w:r>
                <w:rPr>
                  <w:b/>
                  <w:bCs/>
                  <w:noProof/>
                </w:rPr>
                <w:fldChar w:fldCharType="end"/>
              </w:r>
            </w:p>
          </w:sdtContent>
        </w:sdt>
      </w:sdtContent>
    </w:sdt>
    <w:p w:rsidR="007F2D84" w:rsidRDefault="007F2D84" w:rsidP="00B242ED">
      <w:pPr>
        <w:rPr>
          <w:rFonts w:ascii="Arial" w:hAnsi="Arial" w:cs="Arial"/>
          <w:sz w:val="24"/>
          <w:szCs w:val="24"/>
        </w:rPr>
      </w:pPr>
    </w:p>
    <w:p w:rsidR="006722DF" w:rsidRDefault="006722DF" w:rsidP="00B242ED">
      <w:pPr>
        <w:rPr>
          <w:rFonts w:ascii="Arial" w:hAnsi="Arial" w:cs="Arial"/>
          <w:sz w:val="24"/>
          <w:szCs w:val="24"/>
        </w:rPr>
      </w:pPr>
    </w:p>
    <w:p w:rsidR="006722DF" w:rsidRDefault="006722DF" w:rsidP="00B242ED">
      <w:pPr>
        <w:rPr>
          <w:rFonts w:ascii="Arial" w:hAnsi="Arial" w:cs="Arial"/>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722DF" w:rsidTr="006722DF">
        <w:trPr>
          <w:tblCellSpacing w:w="15" w:type="dxa"/>
        </w:trPr>
        <w:tc>
          <w:tcPr>
            <w:tcW w:w="148" w:type="pct"/>
            <w:hideMark/>
          </w:tcPr>
          <w:p w:rsidR="006722DF" w:rsidRDefault="006722DF" w:rsidP="00B40724">
            <w:pPr>
              <w:pStyle w:val="Bibliography"/>
              <w:rPr>
                <w:noProof/>
                <w:sz w:val="24"/>
                <w:szCs w:val="24"/>
              </w:rPr>
            </w:pPr>
            <w:r>
              <w:rPr>
                <w:noProof/>
              </w:rPr>
              <w:lastRenderedPageBreak/>
              <w:t xml:space="preserve">[1] </w:t>
            </w:r>
          </w:p>
        </w:tc>
        <w:tc>
          <w:tcPr>
            <w:tcW w:w="0" w:type="auto"/>
            <w:hideMark/>
          </w:tcPr>
          <w:p w:rsidR="006722DF" w:rsidRDefault="006722DF" w:rsidP="00B40724">
            <w:pPr>
              <w:pStyle w:val="Bibliography"/>
              <w:rPr>
                <w:noProof/>
              </w:rPr>
            </w:pPr>
            <w:r>
              <w:rPr>
                <w:noProof/>
              </w:rPr>
              <w:t xml:space="preserve">R. M. Keyser, "Resolution and Sensitivity as a Function of Energy and incident Geometry for Germanium Detectors," </w:t>
            </w:r>
            <w:r>
              <w:rPr>
                <w:i/>
                <w:iCs/>
                <w:noProof/>
              </w:rPr>
              <w:t xml:space="preserve">Nuclear Instruments and Methods in Physics Research Section B: Beam Interactions with Materials and Atoms, </w:t>
            </w:r>
            <w:r>
              <w:rPr>
                <w:noProof/>
              </w:rPr>
              <w:t xml:space="preserve">vol. 213, pp. 236-240, 2004. </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[2] </w:t>
            </w:r>
          </w:p>
        </w:tc>
        <w:tc>
          <w:tcPr>
            <w:tcW w:w="0" w:type="auto"/>
            <w:hideMark/>
          </w:tcPr>
          <w:p w:rsidR="006722DF" w:rsidRDefault="006722DF" w:rsidP="00B40724">
            <w:pPr>
              <w:pStyle w:val="Bibliography"/>
              <w:rPr>
                <w:noProof/>
              </w:rPr>
            </w:pPr>
            <w:r>
              <w:rPr>
                <w:noProof/>
              </w:rPr>
              <w:t xml:space="preserve">R. G. Helmer, R. G. Hardy, V. E. Iacob, M. Sanchez-Vega, R. G. Neilson and J. Nelson, "The use of Monte Carlo Calculations in the Determination of a Ge Detector Efficiency Curve," </w:t>
            </w:r>
            <w:r>
              <w:rPr>
                <w:i/>
                <w:iCs/>
                <w:noProof/>
              </w:rPr>
              <w:t xml:space="preserve">Nuclear Instruments and Methods in Physics Research A, </w:t>
            </w:r>
            <w:r>
              <w:rPr>
                <w:noProof/>
              </w:rPr>
              <w:t xml:space="preserve">vol. 511, pp. 360-381, 2002. </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[3] </w:t>
            </w:r>
          </w:p>
        </w:tc>
        <w:tc>
          <w:tcPr>
            <w:tcW w:w="0" w:type="auto"/>
            <w:hideMark/>
          </w:tcPr>
          <w:p w:rsidR="006722DF" w:rsidRDefault="006722DF" w:rsidP="00B40724">
            <w:pPr>
              <w:pStyle w:val="Bibliography"/>
              <w:rPr>
                <w:noProof/>
              </w:rPr>
            </w:pPr>
            <w:r>
              <w:rPr>
                <w:noProof/>
              </w:rPr>
              <w:t xml:space="preserve">W. F. R. R. K. M. D. O. S. C. A. C. A. X. d. S. Guilherme J. de S. Corrêa, "COMPUTATIONAL MODELING OF A HIGH PURITY GERMANIUM," in </w:t>
            </w:r>
            <w:r>
              <w:rPr>
                <w:i/>
                <w:iCs/>
                <w:noProof/>
              </w:rPr>
              <w:t>International Nuclear Atlantic Conference</w:t>
            </w:r>
            <w:r>
              <w:rPr>
                <w:noProof/>
              </w:rPr>
              <w:t xml:space="preserve">, Belo Horizonte,MG, Brazil, 2011. </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[4] </w:t>
            </w:r>
          </w:p>
        </w:tc>
        <w:tc>
          <w:tcPr>
            <w:tcW w:w="0" w:type="auto"/>
            <w:hideMark/>
          </w:tcPr>
          <w:p w:rsidR="006722DF" w:rsidRDefault="006722DF" w:rsidP="00B40724">
            <w:pPr>
              <w:pStyle w:val="Bibliography"/>
              <w:rPr>
                <w:noProof/>
              </w:rPr>
            </w:pPr>
            <w:r>
              <w:rPr>
                <w:noProof/>
              </w:rPr>
              <w:t xml:space="preserve">G. F. Knoll, Radiation Detection and Measurement, Hoboken, NJ: John Wiley &amp; Sons, Inc., 2010. </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[5] </w:t>
            </w:r>
          </w:p>
        </w:tc>
        <w:tc>
          <w:tcPr>
            <w:tcW w:w="0" w:type="auto"/>
            <w:hideMark/>
          </w:tcPr>
          <w:p w:rsidR="006722DF" w:rsidRDefault="006722DF" w:rsidP="00B40724">
            <w:pPr>
              <w:pStyle w:val="Bibliography"/>
              <w:rPr>
                <w:noProof/>
              </w:rPr>
            </w:pPr>
            <w:r>
              <w:rPr>
                <w:noProof/>
              </w:rPr>
              <w:t>D. K. P. S. J. G. M. Jeremy Lloyd Conlin, "Listing of Available ACE Data Tables," Los Alamos National Laboratory, Los Alamos National Laboratory, 2013.</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[6] </w:t>
            </w:r>
          </w:p>
        </w:tc>
        <w:tc>
          <w:tcPr>
            <w:tcW w:w="0" w:type="auto"/>
            <w:hideMark/>
          </w:tcPr>
          <w:p w:rsidR="006722DF" w:rsidRDefault="006722DF" w:rsidP="00B40724">
            <w:pPr>
              <w:pStyle w:val="Bibliography"/>
              <w:rPr>
                <w:noProof/>
              </w:rPr>
            </w:pPr>
            <w:r>
              <w:rPr>
                <w:noProof/>
              </w:rPr>
              <w:t>C. G. R. P. R. R. R. W. I. RJ McConn Jr, "Compendium of Material Composition Data for Radiation Transport Modeling," Pacific North Western National Laboratory, Pacific North Western National Laboratory, 2011.</w:t>
            </w:r>
          </w:p>
        </w:tc>
      </w:tr>
      <w:tr w:rsidR="006722DF" w:rsidTr="006722DF">
        <w:trPr>
          <w:tblCellSpacing w:w="15" w:type="dxa"/>
        </w:trPr>
        <w:tc>
          <w:tcPr>
            <w:tcW w:w="148" w:type="pct"/>
            <w:hideMark/>
          </w:tcPr>
          <w:p w:rsidR="006722DF" w:rsidRDefault="006722DF" w:rsidP="00B40724">
            <w:pPr>
              <w:pStyle w:val="Bibliography"/>
              <w:rPr>
                <w:noProof/>
              </w:rPr>
            </w:pPr>
            <w:r>
              <w:rPr>
                <w:noProof/>
              </w:rPr>
              <w:t xml:space="preserve">[7] </w:t>
            </w:r>
          </w:p>
        </w:tc>
        <w:tc>
          <w:tcPr>
            <w:tcW w:w="0" w:type="auto"/>
            <w:hideMark/>
          </w:tcPr>
          <w:p w:rsidR="006722DF" w:rsidRDefault="006722DF" w:rsidP="00B40724">
            <w:pPr>
              <w:pStyle w:val="Bibliography"/>
              <w:rPr>
                <w:noProof/>
              </w:rPr>
            </w:pPr>
            <w:r>
              <w:rPr>
                <w:noProof/>
              </w:rPr>
              <w:t>R. E. F. J. K. Shultis, "An MCNP Primer," Department of Mechanical and Nuclear Engineering, Manhattan, KS, 2011.</w:t>
            </w:r>
          </w:p>
        </w:tc>
      </w:tr>
    </w:tbl>
    <w:p w:rsidR="006722DF" w:rsidRPr="006722DF" w:rsidRDefault="006722DF" w:rsidP="006722DF">
      <w:pPr>
        <w:rPr>
          <w:rFonts w:ascii="Arial" w:hAnsi="Arial" w:cs="Arial"/>
          <w:sz w:val="24"/>
          <w:szCs w:val="24"/>
        </w:rPr>
      </w:pPr>
    </w:p>
    <w:p w:rsidR="006722DF" w:rsidRPr="006722DF" w:rsidRDefault="006722DF" w:rsidP="006722DF">
      <w:pPr>
        <w:rPr>
          <w:rFonts w:ascii="Arial" w:hAnsi="Arial" w:cs="Arial"/>
          <w:sz w:val="24"/>
          <w:szCs w:val="24"/>
        </w:rPr>
      </w:pPr>
      <w:r w:rsidRPr="006722DF">
        <w:rPr>
          <w:rFonts w:ascii="Arial" w:hAnsi="Arial" w:cs="Arial"/>
          <w:sz w:val="24"/>
          <w:szCs w:val="24"/>
        </w:rPr>
        <w:t xml:space="preserve">[1] </w:t>
      </w:r>
      <w:r w:rsidRPr="006722DF">
        <w:rPr>
          <w:rFonts w:ascii="Arial" w:hAnsi="Arial" w:cs="Arial"/>
          <w:sz w:val="24"/>
          <w:szCs w:val="24"/>
        </w:rPr>
        <w:tab/>
        <w:t xml:space="preserve">R. M. Keyser, "Resolution and Sensitivity as a Function of Energy and incident Geometry for Germanium Detectors," Nuclear Instruments and Methods in Physics Research Section B: Beam Interactions with Materials and Atoms, vol. 213, pp. 236-240, 2004.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[2] </w:t>
      </w:r>
      <w:r w:rsidRPr="006722DF">
        <w:rPr>
          <w:rFonts w:ascii="Arial" w:hAnsi="Arial" w:cs="Arial"/>
          <w:sz w:val="24"/>
          <w:szCs w:val="24"/>
        </w:rPr>
        <w:tab/>
        <w:t xml:space="preserve">R. G. Helmer, R. G. Hardy, V. E. Iacob, M. Sanchez-Vega, R. G. Neilson and J. Nelson, "The use of Monte Carlo Calculations in the Determination of a Ge Detector Efficiency Curve," Nuclear Instruments and Methods in Physics Research A, vol. 511, pp. 360-381, 2002.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[3] </w:t>
      </w:r>
      <w:r w:rsidRPr="006722DF">
        <w:rPr>
          <w:rFonts w:ascii="Arial" w:hAnsi="Arial" w:cs="Arial"/>
          <w:sz w:val="24"/>
          <w:szCs w:val="24"/>
        </w:rPr>
        <w:tab/>
        <w:t xml:space="preserve">W. F. R. R. K. M. D. O. S. C. A. C. A. X. d. S. Guilherme J. de S. Corrêa, "COMPUTATIONAL MODELING OF A HIGH PURITY GERMANIUM," in International Nuclear Atlantic Conference, Belo Horizonte,MG, Brazil, 2011.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[4] </w:t>
      </w:r>
      <w:r w:rsidRPr="006722DF">
        <w:rPr>
          <w:rFonts w:ascii="Arial" w:hAnsi="Arial" w:cs="Arial"/>
          <w:sz w:val="24"/>
          <w:szCs w:val="24"/>
        </w:rPr>
        <w:tab/>
        <w:t xml:space="preserve">G. F. Knoll, Radiation Detection and Measurement, Hoboken, NJ: John Wiley &amp; Sons, Inc., 2010. </w:t>
      </w:r>
    </w:p>
    <w:p w:rsidR="006722DF" w:rsidRPr="006722DF" w:rsidRDefault="006722DF" w:rsidP="006722DF">
      <w:pPr>
        <w:rPr>
          <w:rFonts w:ascii="Arial" w:hAnsi="Arial" w:cs="Arial"/>
          <w:sz w:val="24"/>
          <w:szCs w:val="24"/>
        </w:rPr>
      </w:pPr>
      <w:r w:rsidRPr="006722DF">
        <w:rPr>
          <w:rFonts w:ascii="Arial" w:hAnsi="Arial" w:cs="Arial"/>
          <w:sz w:val="24"/>
          <w:szCs w:val="24"/>
        </w:rPr>
        <w:t xml:space="preserve">[5] </w:t>
      </w:r>
      <w:r w:rsidRPr="006722DF">
        <w:rPr>
          <w:rFonts w:ascii="Arial" w:hAnsi="Arial" w:cs="Arial"/>
          <w:sz w:val="24"/>
          <w:szCs w:val="24"/>
        </w:rPr>
        <w:tab/>
        <w:t>D. K. P. S. J. G. M. Jeremy Lloyd Conlin, "Listing of Available ACE Data Tables," Los Alamos National Laboratory, Los Alamos National Laboratory, 2013.</w:t>
      </w:r>
    </w:p>
    <w:p w:rsidR="006722DF" w:rsidRPr="006722DF" w:rsidRDefault="006722DF" w:rsidP="006722DF">
      <w:pPr>
        <w:rPr>
          <w:rFonts w:ascii="Arial" w:hAnsi="Arial" w:cs="Arial"/>
          <w:sz w:val="24"/>
          <w:szCs w:val="24"/>
        </w:rPr>
      </w:pPr>
      <w:r w:rsidRPr="006722DF">
        <w:rPr>
          <w:rFonts w:ascii="Arial" w:hAnsi="Arial" w:cs="Arial"/>
          <w:sz w:val="24"/>
          <w:szCs w:val="24"/>
        </w:rPr>
        <w:lastRenderedPageBreak/>
        <w:t xml:space="preserve">[6] </w:t>
      </w:r>
      <w:r w:rsidRPr="006722DF">
        <w:rPr>
          <w:rFonts w:ascii="Arial" w:hAnsi="Arial" w:cs="Arial"/>
          <w:sz w:val="24"/>
          <w:szCs w:val="24"/>
        </w:rPr>
        <w:tab/>
        <w:t>C. G. R. P. R. R. R. W. I. RJ McConn Jr, "Compendium of Material Composition Data for Radiation Transport Modeling," Pacific North Western National Laboratory, Pacific North Western National Laboratory, 2011.</w:t>
      </w:r>
    </w:p>
    <w:p w:rsidR="006722DF" w:rsidRDefault="006722DF" w:rsidP="006722DF">
      <w:pPr>
        <w:rPr>
          <w:rFonts w:ascii="Arial" w:hAnsi="Arial" w:cs="Arial"/>
          <w:sz w:val="24"/>
          <w:szCs w:val="24"/>
        </w:rPr>
      </w:pPr>
      <w:r w:rsidRPr="006722DF">
        <w:rPr>
          <w:rFonts w:ascii="Arial" w:hAnsi="Arial" w:cs="Arial"/>
          <w:sz w:val="24"/>
          <w:szCs w:val="24"/>
        </w:rPr>
        <w:t xml:space="preserve">[7] </w:t>
      </w:r>
      <w:r w:rsidRPr="006722DF">
        <w:rPr>
          <w:rFonts w:ascii="Arial" w:hAnsi="Arial" w:cs="Arial"/>
          <w:sz w:val="24"/>
          <w:szCs w:val="24"/>
        </w:rPr>
        <w:tab/>
        <w:t>R. E. F. J. K. Shultis, "An MCNP Primer," Department of Mechanical and Nuclear Engineering, Manhattan, KS, 2011.</w:t>
      </w:r>
    </w:p>
    <w:p w:rsidR="0037560F" w:rsidRDefault="0037560F" w:rsidP="006722DF">
      <w:pPr>
        <w:rPr>
          <w:rFonts w:ascii="Arial" w:hAnsi="Arial" w:cs="Arial"/>
          <w:sz w:val="24"/>
          <w:szCs w:val="24"/>
        </w:rPr>
      </w:pPr>
    </w:p>
    <w:p w:rsidR="0037560F" w:rsidRDefault="0037560F">
      <w:pPr>
        <w:rPr>
          <w:rFonts w:ascii="Arial" w:hAnsi="Arial" w:cs="Arial"/>
          <w:sz w:val="24"/>
          <w:szCs w:val="24"/>
        </w:rPr>
      </w:pPr>
      <w:r>
        <w:rPr>
          <w:rFonts w:ascii="Arial" w:hAnsi="Arial" w:cs="Arial"/>
          <w:sz w:val="24"/>
          <w:szCs w:val="24"/>
        </w:rPr>
        <w:br w:type="page"/>
      </w:r>
    </w:p>
    <w:p w:rsidR="0037560F" w:rsidRDefault="0037560F" w:rsidP="006722DF">
      <w:pPr>
        <w:rPr>
          <w:rFonts w:ascii="Arial" w:hAnsi="Arial" w:cs="Arial"/>
          <w:sz w:val="24"/>
          <w:szCs w:val="24"/>
        </w:rPr>
      </w:pPr>
      <w:r>
        <w:rPr>
          <w:rFonts w:ascii="Arial" w:hAnsi="Arial" w:cs="Arial"/>
          <w:sz w:val="24"/>
          <w:szCs w:val="24"/>
        </w:rPr>
        <w:lastRenderedPageBreak/>
        <w:t>Introduction:</w:t>
      </w:r>
      <w:r w:rsidR="00B834FC">
        <w:rPr>
          <w:rFonts w:ascii="Arial" w:hAnsi="Arial" w:cs="Arial"/>
          <w:sz w:val="24"/>
          <w:szCs w:val="24"/>
        </w:rPr>
        <w:t xml:space="preserve"> PASTED IN REPORT/DO NOT EDIT THIS ONE</w:t>
      </w:r>
    </w:p>
    <w:p w:rsidR="007D0940" w:rsidRPr="007D0940" w:rsidRDefault="003C3E2F" w:rsidP="007D0940">
      <w:pPr>
        <w:spacing w:line="252" w:lineRule="auto"/>
        <w:jc w:val="both"/>
        <w:rPr>
          <w:rFonts w:ascii="Times New Roman" w:hAnsi="Times New Roman" w:cs="Times New Roman"/>
          <w:sz w:val="20"/>
          <w:szCs w:val="20"/>
        </w:rPr>
      </w:pPr>
      <w:r w:rsidRPr="00B8772D">
        <w:rPr>
          <w:rFonts w:ascii="Times New Roman" w:hAnsi="Times New Roman" w:cs="Times New Roman"/>
          <w:sz w:val="20"/>
          <w:szCs w:val="20"/>
        </w:rPr>
        <w:t>G</w:t>
      </w:r>
      <w:r w:rsidR="007D0940" w:rsidRPr="007D0940">
        <w:t xml:space="preserve"> </w:t>
      </w:r>
    </w:p>
    <w:p w:rsidR="00B834FC" w:rsidRDefault="007D0940" w:rsidP="007D0940">
      <w:pPr>
        <w:spacing w:line="252" w:lineRule="auto"/>
        <w:jc w:val="both"/>
        <w:rPr>
          <w:rFonts w:ascii="Times New Roman" w:hAnsi="Times New Roman" w:cs="Times New Roman"/>
          <w:sz w:val="20"/>
          <w:szCs w:val="20"/>
        </w:rPr>
      </w:pPr>
      <w:r>
        <w:rPr>
          <w:rFonts w:ascii="Times New Roman" w:hAnsi="Times New Roman" w:cs="Times New Roman"/>
          <w:sz w:val="20"/>
          <w:szCs w:val="20"/>
        </w:rPr>
        <w:t>G</w:t>
      </w:r>
      <w:r w:rsidRPr="007D0940">
        <w:rPr>
          <w:rFonts w:ascii="Times New Roman" w:hAnsi="Times New Roman" w:cs="Times New Roman"/>
          <w:sz w:val="20"/>
          <w:szCs w:val="20"/>
        </w:rPr>
        <w:t>amma-ray spectroscopy using high-purity germanium (HPGe) detectors is a leading method for obtaining high-energy resolution spectra in both the laboratory setting and in the field.  These detectors have the ability to obtain energy resolutions as low as 0.15 keV for the Full-Width-Half-Maximum (FWHM), at incident photons around 5.9 keV.[knolls]  The tradeoff for such high energy resolution, is an overall lower detection efficiency compared to other types of nuclear instrumentals, such as sodium iodide NaI scinitllators.  The advancement of radiation transport codes, such as Monte Carlo Neutral-Particle (MCNP), allows researchers to accurately model the detection response of HPGe detectors at various geometries, source energies, and environments.  Radiation transport modeling provides insight to potential anomalies that could occur during an experiment, and enables the user to intelligently modify experiments which could improve results, conserve resources, and ensure safety requirements are followed.  Unfortunately, creating a detector MCNP model that accurately represents reality can be difficult and time consuming, and so by applying a systematic or computational approach the process can be streamlined.  Rather than manually performing trial-and-error adjustments to match experimental data, the development of an automated parametric optimization code will simplify the enhancement of a rudimentary HPGe detector model.  Ideally, an optimized HPGe MCNP model should accurately predict the detection efficiency curves at various source positions, which can then be applied to developing an adjoint flux model representing the detection efficiency over all space.</w:t>
      </w:r>
      <w:r w:rsidR="00B834FC">
        <w:rPr>
          <w:rFonts w:ascii="Times New Roman" w:hAnsi="Times New Roman" w:cs="Times New Roman"/>
          <w:sz w:val="20"/>
          <w:szCs w:val="20"/>
        </w:rPr>
        <w:br w:type="page"/>
      </w:r>
    </w:p>
    <w:p w:rsidR="00B834FC" w:rsidRDefault="00B834FC" w:rsidP="00B8772D">
      <w:pPr>
        <w:spacing w:line="252" w:lineRule="auto"/>
        <w:jc w:val="both"/>
        <w:rPr>
          <w:rFonts w:ascii="Arial" w:hAnsi="Arial" w:cs="Arial"/>
          <w:sz w:val="24"/>
          <w:szCs w:val="24"/>
        </w:rPr>
      </w:pPr>
      <w:r>
        <w:rPr>
          <w:rFonts w:ascii="Arial" w:hAnsi="Arial" w:cs="Arial"/>
          <w:sz w:val="24"/>
          <w:szCs w:val="24"/>
        </w:rPr>
        <w:lastRenderedPageBreak/>
        <w:t>Problem Description:</w:t>
      </w:r>
    </w:p>
    <w:p w:rsidR="0017276A" w:rsidRDefault="0017276A" w:rsidP="0017276A">
      <w:pPr>
        <w:pStyle w:val="ListParagraph"/>
        <w:numPr>
          <w:ilvl w:val="0"/>
          <w:numId w:val="2"/>
        </w:numPr>
        <w:rPr>
          <w:rFonts w:ascii="Arial" w:hAnsi="Arial" w:cs="Arial"/>
          <w:sz w:val="24"/>
          <w:szCs w:val="24"/>
        </w:rPr>
      </w:pPr>
      <w:r>
        <w:rPr>
          <w:rFonts w:ascii="Arial" w:hAnsi="Arial" w:cs="Arial"/>
          <w:sz w:val="24"/>
          <w:szCs w:val="24"/>
        </w:rPr>
        <w:t>Energies were kept constant with manufacturer provided documentation</w:t>
      </w:r>
    </w:p>
    <w:p w:rsidR="0017276A" w:rsidRDefault="0017276A" w:rsidP="0017276A">
      <w:pPr>
        <w:pStyle w:val="ListParagraph"/>
        <w:numPr>
          <w:ilvl w:val="0"/>
          <w:numId w:val="2"/>
        </w:numPr>
        <w:rPr>
          <w:rFonts w:ascii="Arial" w:hAnsi="Arial" w:cs="Arial"/>
          <w:sz w:val="24"/>
          <w:szCs w:val="24"/>
        </w:rPr>
      </w:pPr>
      <w:r>
        <w:rPr>
          <w:rFonts w:ascii="Arial" w:hAnsi="Arial" w:cs="Arial"/>
          <w:sz w:val="24"/>
          <w:szCs w:val="24"/>
        </w:rPr>
        <w:t>Source Uncertainty for each energy was 3.1%</w:t>
      </w:r>
    </w:p>
    <w:p w:rsidR="00B834FC" w:rsidRPr="00B834FC" w:rsidRDefault="0017276A" w:rsidP="00B8772D">
      <w:pPr>
        <w:spacing w:line="252" w:lineRule="auto"/>
        <w:jc w:val="both"/>
        <w:rPr>
          <w:rFonts w:ascii="Arial" w:hAnsi="Arial" w:cs="Arial"/>
          <w:sz w:val="24"/>
          <w:szCs w:val="24"/>
        </w:rPr>
      </w:pPr>
      <w:r>
        <w:rPr>
          <w:rFonts w:ascii="Arial" w:hAnsi="Arial" w:cs="Arial"/>
          <w:sz w:val="24"/>
          <w:szCs w:val="24"/>
        </w:rPr>
        <w:t xml:space="preserve">The development of an MCNP model that </w:t>
      </w:r>
      <w:r w:rsidR="005F5C6E">
        <w:rPr>
          <w:rFonts w:ascii="Arial" w:hAnsi="Arial" w:cs="Arial"/>
          <w:sz w:val="24"/>
          <w:szCs w:val="24"/>
        </w:rPr>
        <w:t>resembles</w:t>
      </w:r>
      <w:r>
        <w:rPr>
          <w:rFonts w:ascii="Arial" w:hAnsi="Arial" w:cs="Arial"/>
          <w:sz w:val="24"/>
          <w:szCs w:val="24"/>
        </w:rPr>
        <w:t xml:space="preserve"> </w:t>
      </w:r>
      <w:r w:rsidR="00E85BB6">
        <w:rPr>
          <w:rFonts w:ascii="Arial" w:hAnsi="Arial" w:cs="Arial"/>
          <w:sz w:val="24"/>
          <w:szCs w:val="24"/>
        </w:rPr>
        <w:t xml:space="preserve">a detectors </w:t>
      </w:r>
      <w:r>
        <w:rPr>
          <w:rFonts w:ascii="Arial" w:hAnsi="Arial" w:cs="Arial"/>
          <w:sz w:val="24"/>
          <w:szCs w:val="24"/>
        </w:rPr>
        <w:t>experimental</w:t>
      </w:r>
      <w:r w:rsidR="00E85BB6">
        <w:rPr>
          <w:rFonts w:ascii="Arial" w:hAnsi="Arial" w:cs="Arial"/>
          <w:sz w:val="24"/>
          <w:szCs w:val="24"/>
        </w:rPr>
        <w:t xml:space="preserve"> response</w:t>
      </w:r>
      <w:r>
        <w:rPr>
          <w:rFonts w:ascii="Arial" w:hAnsi="Arial" w:cs="Arial"/>
          <w:sz w:val="24"/>
          <w:szCs w:val="24"/>
        </w:rPr>
        <w:t xml:space="preserve"> is not an elementary task.  Factors to </w:t>
      </w:r>
      <w:r w:rsidR="00E85BB6">
        <w:rPr>
          <w:rFonts w:ascii="Arial" w:hAnsi="Arial" w:cs="Arial"/>
          <w:sz w:val="24"/>
          <w:szCs w:val="24"/>
        </w:rPr>
        <w:t>consider</w:t>
      </w:r>
      <w:r>
        <w:rPr>
          <w:rFonts w:ascii="Arial" w:hAnsi="Arial" w:cs="Arial"/>
          <w:sz w:val="24"/>
          <w:szCs w:val="24"/>
        </w:rPr>
        <w:t xml:space="preserve"> when modeling</w:t>
      </w:r>
      <w:r w:rsidR="00E85BB6">
        <w:rPr>
          <w:rFonts w:ascii="Arial" w:hAnsi="Arial" w:cs="Arial"/>
          <w:sz w:val="24"/>
          <w:szCs w:val="24"/>
        </w:rPr>
        <w:t xml:space="preserve"> are: the type and position of the radiation source, the </w:t>
      </w:r>
      <w:r w:rsidR="00BF485B">
        <w:rPr>
          <w:rFonts w:ascii="Arial" w:hAnsi="Arial" w:cs="Arial"/>
          <w:sz w:val="24"/>
          <w:szCs w:val="24"/>
        </w:rPr>
        <w:t>properties</w:t>
      </w:r>
      <w:r w:rsidR="00E85BB6">
        <w:rPr>
          <w:rFonts w:ascii="Arial" w:hAnsi="Arial" w:cs="Arial"/>
          <w:sz w:val="24"/>
          <w:szCs w:val="24"/>
        </w:rPr>
        <w:t xml:space="preserve">, both geometrical and compositional, of the detector being modeled, and the </w:t>
      </w:r>
      <w:r w:rsidR="00BF485B">
        <w:rPr>
          <w:rFonts w:ascii="Arial" w:hAnsi="Arial" w:cs="Arial"/>
          <w:sz w:val="24"/>
          <w:szCs w:val="24"/>
        </w:rPr>
        <w:t>characteristics</w:t>
      </w:r>
      <w:r w:rsidR="00E85BB6">
        <w:rPr>
          <w:rFonts w:ascii="Arial" w:hAnsi="Arial" w:cs="Arial"/>
          <w:sz w:val="24"/>
          <w:szCs w:val="24"/>
        </w:rPr>
        <w:t xml:space="preserve"> of primary and secondary incident radiation.  Experimental measuremen</w:t>
      </w:r>
      <w:r w:rsidR="00BF485B">
        <w:rPr>
          <w:rFonts w:ascii="Arial" w:hAnsi="Arial" w:cs="Arial"/>
          <w:sz w:val="24"/>
          <w:szCs w:val="24"/>
        </w:rPr>
        <w:t>ts</w:t>
      </w:r>
      <w:r w:rsidR="00F341F1">
        <w:rPr>
          <w:rFonts w:ascii="Arial" w:hAnsi="Arial" w:cs="Arial"/>
          <w:sz w:val="24"/>
          <w:szCs w:val="24"/>
        </w:rPr>
        <w:t xml:space="preserve"> of gamma-ray emissions</w:t>
      </w:r>
      <w:r w:rsidR="00BF485B">
        <w:rPr>
          <w:rFonts w:ascii="Arial" w:hAnsi="Arial" w:cs="Arial"/>
          <w:sz w:val="24"/>
          <w:szCs w:val="24"/>
        </w:rPr>
        <w:t xml:space="preserve"> using a </w:t>
      </w:r>
      <w:r w:rsidR="005F5C6E">
        <w:rPr>
          <w:rFonts w:ascii="Arial" w:hAnsi="Arial" w:cs="Arial"/>
          <w:sz w:val="24"/>
          <w:szCs w:val="24"/>
        </w:rPr>
        <w:t xml:space="preserve">standard Canberra p-type HPGe were provided by Lieutenant Colonel Buckley O’Day using a multi-nuclide source, Table 1.  </w:t>
      </w:r>
      <w:r w:rsidR="00F66631">
        <w:rPr>
          <w:rFonts w:ascii="Arial" w:hAnsi="Arial" w:cs="Arial"/>
          <w:sz w:val="24"/>
          <w:szCs w:val="20"/>
        </w:rPr>
        <w:t>The multi-nuclide source covered photon energies ranging from 0.06 to 1.836 MeV, which allowed for a full representation of the absolute efficiency curve.</w:t>
      </w:r>
    </w:p>
    <w:tbl>
      <w:tblPr>
        <w:tblStyle w:val="TableGrid"/>
        <w:tblW w:w="0" w:type="auto"/>
        <w:tblLook w:val="04A0" w:firstRow="1" w:lastRow="0" w:firstColumn="1" w:lastColumn="0" w:noHBand="0" w:noVBand="1"/>
      </w:tblPr>
      <w:tblGrid>
        <w:gridCol w:w="1870"/>
        <w:gridCol w:w="1870"/>
        <w:gridCol w:w="1870"/>
        <w:gridCol w:w="1870"/>
      </w:tblGrid>
      <w:tr w:rsidR="005F5C6E" w:rsidRPr="00915548" w:rsidTr="00D77D95">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Gamma-Ray Energy [keV]</w:t>
            </w:r>
          </w:p>
        </w:tc>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Nuclide</w:t>
            </w:r>
          </w:p>
        </w:tc>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Activity [µCi]</w:t>
            </w:r>
          </w:p>
        </w:tc>
        <w:tc>
          <w:tcPr>
            <w:tcW w:w="1870" w:type="dxa"/>
            <w:shd w:val="clear" w:color="auto" w:fill="F2F2F2" w:themeFill="background1" w:themeFillShade="F2"/>
            <w:vAlign w:val="center"/>
          </w:tcPr>
          <w:p w:rsidR="005F5C6E" w:rsidRPr="00915548" w:rsidRDefault="005F5C6E" w:rsidP="00D77D95">
            <w:pPr>
              <w:jc w:val="center"/>
              <w:rPr>
                <w:rFonts w:ascii="Arial" w:hAnsi="Arial" w:cs="Arial"/>
                <w:b/>
                <w:sz w:val="24"/>
                <w:szCs w:val="24"/>
              </w:rPr>
            </w:pPr>
            <w:r w:rsidRPr="00915548">
              <w:rPr>
                <w:rFonts w:ascii="Arial" w:hAnsi="Arial" w:cs="Arial"/>
                <w:b/>
                <w:sz w:val="24"/>
                <w:szCs w:val="24"/>
              </w:rPr>
              <w:t>Gammas per Second</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60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Am-241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0.02941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391.7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88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Cd-109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0.2707</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363.6</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122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Co-57</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0.01019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322.7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159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Te-123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0.01403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436.1</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320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Cr-51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0.3389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1236</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392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Sn-113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0.05109</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1227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514</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Sr-85</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0.06171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2247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662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Cs-137</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0.04325</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1362</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898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Y-88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0.09633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3347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1173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Co-60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0.05101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1885</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1333</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Co-60</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0.05101</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1887</w:t>
            </w:r>
          </w:p>
        </w:tc>
      </w:tr>
      <w:tr w:rsidR="005F5C6E" w:rsidTr="00D77D95">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1836</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Y-88</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0.09622</w:t>
            </w:r>
          </w:p>
        </w:tc>
        <w:tc>
          <w:tcPr>
            <w:tcW w:w="1870" w:type="dxa"/>
            <w:vAlign w:val="center"/>
          </w:tcPr>
          <w:p w:rsidR="005F5C6E" w:rsidRDefault="005F5C6E" w:rsidP="00D77D95">
            <w:pPr>
              <w:jc w:val="center"/>
              <w:rPr>
                <w:rFonts w:ascii="Arial" w:hAnsi="Arial" w:cs="Arial"/>
                <w:sz w:val="24"/>
                <w:szCs w:val="24"/>
              </w:rPr>
            </w:pPr>
            <w:r>
              <w:rPr>
                <w:rFonts w:ascii="Arial" w:hAnsi="Arial" w:cs="Arial"/>
                <w:sz w:val="24"/>
                <w:szCs w:val="24"/>
              </w:rPr>
              <w:t>3539</w:t>
            </w:r>
          </w:p>
        </w:tc>
      </w:tr>
    </w:tbl>
    <w:p w:rsidR="005F5C6E" w:rsidRDefault="00F341F1">
      <w:pPr>
        <w:rPr>
          <w:rFonts w:ascii="Arial" w:hAnsi="Arial" w:cs="Arial"/>
          <w:sz w:val="24"/>
          <w:szCs w:val="20"/>
        </w:rPr>
      </w:pPr>
      <w:r>
        <w:rPr>
          <w:rFonts w:ascii="Arial" w:hAnsi="Arial" w:cs="Arial"/>
          <w:sz w:val="24"/>
          <w:szCs w:val="20"/>
        </w:rPr>
        <w:t xml:space="preserve">  A top view of the experimental setup can be seen in Figure 1, and a diagram of the various source positions are shown in Figure 2, where all of the positions are labeled.  At each position, a 24-hour count was performed.  For positon 1, the source was placed centered on the Al casing, position 2 was resting on the front face and f</w:t>
      </w:r>
      <w:r w:rsidR="00704FDC">
        <w:rPr>
          <w:rFonts w:ascii="Arial" w:hAnsi="Arial" w:cs="Arial"/>
          <w:sz w:val="24"/>
          <w:szCs w:val="20"/>
        </w:rPr>
        <w:t>lush with the edge of the</w:t>
      </w:r>
      <w:r>
        <w:rPr>
          <w:rFonts w:ascii="Arial" w:hAnsi="Arial" w:cs="Arial"/>
          <w:sz w:val="24"/>
          <w:szCs w:val="20"/>
        </w:rPr>
        <w:t xml:space="preserve"> casing</w:t>
      </w:r>
      <w:r w:rsidR="00704FDC">
        <w:rPr>
          <w:rFonts w:ascii="Arial" w:hAnsi="Arial" w:cs="Arial"/>
          <w:sz w:val="24"/>
          <w:szCs w:val="20"/>
        </w:rPr>
        <w:t>, p</w:t>
      </w:r>
      <w:r>
        <w:rPr>
          <w:rFonts w:ascii="Arial" w:hAnsi="Arial" w:cs="Arial"/>
          <w:sz w:val="24"/>
          <w:szCs w:val="20"/>
        </w:rPr>
        <w:t>osition 3 was centered 7 cm above the front</w:t>
      </w:r>
      <w:r w:rsidR="00704FDC">
        <w:rPr>
          <w:rFonts w:ascii="Arial" w:hAnsi="Arial" w:cs="Arial"/>
          <w:sz w:val="24"/>
          <w:szCs w:val="20"/>
        </w:rPr>
        <w:t xml:space="preserve"> face</w:t>
      </w:r>
      <w:r>
        <w:rPr>
          <w:rFonts w:ascii="Arial" w:hAnsi="Arial" w:cs="Arial"/>
          <w:sz w:val="24"/>
          <w:szCs w:val="20"/>
        </w:rPr>
        <w:t>,</w:t>
      </w:r>
      <w:r w:rsidR="00704FDC">
        <w:rPr>
          <w:rFonts w:ascii="Arial" w:hAnsi="Arial" w:cs="Arial"/>
          <w:sz w:val="24"/>
          <w:szCs w:val="20"/>
        </w:rPr>
        <w:t xml:space="preserve"> p</w:t>
      </w:r>
      <w:r>
        <w:rPr>
          <w:rFonts w:ascii="Arial" w:hAnsi="Arial" w:cs="Arial"/>
          <w:sz w:val="24"/>
          <w:szCs w:val="20"/>
        </w:rPr>
        <w:t>osition 4 was plac</w:t>
      </w:r>
      <w:r w:rsidR="00704FDC">
        <w:rPr>
          <w:rFonts w:ascii="Arial" w:hAnsi="Arial" w:cs="Arial"/>
          <w:sz w:val="24"/>
          <w:szCs w:val="20"/>
        </w:rPr>
        <w:t xml:space="preserve">ed 3 cm down the side of the </w:t>
      </w:r>
      <w:r>
        <w:rPr>
          <w:rFonts w:ascii="Arial" w:hAnsi="Arial" w:cs="Arial"/>
          <w:sz w:val="24"/>
          <w:szCs w:val="20"/>
        </w:rPr>
        <w:t xml:space="preserve">casing, and positon 5 was </w:t>
      </w:r>
      <w:r w:rsidR="00704FDC">
        <w:rPr>
          <w:rFonts w:ascii="Arial" w:hAnsi="Arial" w:cs="Arial"/>
          <w:sz w:val="24"/>
          <w:szCs w:val="20"/>
        </w:rPr>
        <w:t>offset 13 cm above</w:t>
      </w:r>
      <w:r>
        <w:rPr>
          <w:rFonts w:ascii="Arial" w:hAnsi="Arial" w:cs="Arial"/>
          <w:sz w:val="24"/>
          <w:szCs w:val="20"/>
        </w:rPr>
        <w:t xml:space="preserve"> the detector.</w:t>
      </w:r>
    </w:p>
    <w:p w:rsidR="00704FDC" w:rsidRDefault="00704FDC" w:rsidP="00704FDC">
      <w:pPr>
        <w:jc w:val="center"/>
        <w:rPr>
          <w:rFonts w:ascii="Arial" w:hAnsi="Arial" w:cs="Arial"/>
          <w:sz w:val="24"/>
          <w:szCs w:val="20"/>
        </w:rPr>
      </w:pPr>
      <w:r>
        <w:rPr>
          <w:rFonts w:ascii="Arial" w:hAnsi="Arial" w:cs="Arial"/>
          <w:noProof/>
          <w:sz w:val="24"/>
          <w:szCs w:val="20"/>
        </w:rPr>
        <w:drawing>
          <wp:inline distT="0" distB="0" distL="0" distR="0" wp14:anchorId="21CC8EFF">
            <wp:extent cx="2453699" cy="184127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2472286" cy="1855218"/>
                    </a:xfrm>
                    <a:prstGeom prst="rect">
                      <a:avLst/>
                    </a:prstGeom>
                    <a:noFill/>
                  </pic:spPr>
                </pic:pic>
              </a:graphicData>
            </a:graphic>
          </wp:inline>
        </w:drawing>
      </w:r>
    </w:p>
    <w:p w:rsidR="00704FDC" w:rsidRDefault="00704FDC" w:rsidP="00704FDC">
      <w:pPr>
        <w:jc w:val="center"/>
        <w:rPr>
          <w:rFonts w:ascii="Arial" w:hAnsi="Arial" w:cs="Arial"/>
          <w:sz w:val="24"/>
          <w:szCs w:val="20"/>
        </w:rPr>
      </w:pPr>
      <w:r>
        <w:rPr>
          <w:noProof/>
        </w:rPr>
        <w:lastRenderedPageBreak/>
        <w:drawing>
          <wp:inline distT="0" distB="0" distL="0" distR="0" wp14:anchorId="6DB46A71" wp14:editId="48ADA0B5">
            <wp:extent cx="4045191" cy="36540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345" cy="3656918"/>
                    </a:xfrm>
                    <a:prstGeom prst="rect">
                      <a:avLst/>
                    </a:prstGeom>
                  </pic:spPr>
                </pic:pic>
              </a:graphicData>
            </a:graphic>
          </wp:inline>
        </w:drawing>
      </w:r>
    </w:p>
    <w:p w:rsidR="00704FDC" w:rsidRPr="005F5C6E" w:rsidRDefault="00704FDC" w:rsidP="00704FDC">
      <w:pPr>
        <w:rPr>
          <w:rFonts w:ascii="Arial" w:hAnsi="Arial" w:cs="Arial"/>
          <w:sz w:val="24"/>
          <w:szCs w:val="20"/>
        </w:rPr>
      </w:pPr>
      <w:r>
        <w:rPr>
          <w:rFonts w:ascii="Arial" w:hAnsi="Arial" w:cs="Arial"/>
          <w:sz w:val="24"/>
          <w:szCs w:val="20"/>
        </w:rPr>
        <w:t xml:space="preserve">A plot of the spectra, and the calculated full-energy peak absolute efficiencies as a function energy was also provided by Lt Col O’day, which </w:t>
      </w:r>
      <w:r w:rsidR="00FA089B">
        <w:rPr>
          <w:rFonts w:ascii="Arial" w:hAnsi="Arial" w:cs="Arial"/>
          <w:sz w:val="24"/>
          <w:szCs w:val="20"/>
        </w:rPr>
        <w:t>can be compared to</w:t>
      </w:r>
      <w:r>
        <w:rPr>
          <w:rFonts w:ascii="Arial" w:hAnsi="Arial" w:cs="Arial"/>
          <w:sz w:val="24"/>
          <w:szCs w:val="20"/>
        </w:rPr>
        <w:t xml:space="preserve"> the results of the simulated model</w:t>
      </w:r>
      <w:r w:rsidR="00FA089B">
        <w:rPr>
          <w:rFonts w:ascii="Arial" w:hAnsi="Arial" w:cs="Arial"/>
          <w:sz w:val="24"/>
          <w:szCs w:val="20"/>
        </w:rPr>
        <w:t>.</w:t>
      </w:r>
    </w:p>
    <w:sectPr w:rsidR="00704FDC" w:rsidRPr="005F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D38C7"/>
    <w:multiLevelType w:val="hybridMultilevel"/>
    <w:tmpl w:val="C6DA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A6AD1"/>
    <w:multiLevelType w:val="hybridMultilevel"/>
    <w:tmpl w:val="3A6A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5D"/>
    <w:rsid w:val="000461BE"/>
    <w:rsid w:val="0017276A"/>
    <w:rsid w:val="001E6F82"/>
    <w:rsid w:val="002E1CE7"/>
    <w:rsid w:val="0032241D"/>
    <w:rsid w:val="00324EC3"/>
    <w:rsid w:val="0037560F"/>
    <w:rsid w:val="003A2BA5"/>
    <w:rsid w:val="003C3E2F"/>
    <w:rsid w:val="003D02D8"/>
    <w:rsid w:val="003E4EFC"/>
    <w:rsid w:val="00434373"/>
    <w:rsid w:val="004A290E"/>
    <w:rsid w:val="004B238C"/>
    <w:rsid w:val="00507332"/>
    <w:rsid w:val="005322CE"/>
    <w:rsid w:val="005511C6"/>
    <w:rsid w:val="00592641"/>
    <w:rsid w:val="005F5C6E"/>
    <w:rsid w:val="0061183B"/>
    <w:rsid w:val="00625737"/>
    <w:rsid w:val="006722DF"/>
    <w:rsid w:val="006F0A5F"/>
    <w:rsid w:val="00704FDC"/>
    <w:rsid w:val="00765861"/>
    <w:rsid w:val="007B2649"/>
    <w:rsid w:val="007D0940"/>
    <w:rsid w:val="007F2D84"/>
    <w:rsid w:val="00915548"/>
    <w:rsid w:val="00915D96"/>
    <w:rsid w:val="00926932"/>
    <w:rsid w:val="00973EBF"/>
    <w:rsid w:val="009A1E9D"/>
    <w:rsid w:val="009C08B8"/>
    <w:rsid w:val="009F1148"/>
    <w:rsid w:val="00A30A67"/>
    <w:rsid w:val="00AD72E2"/>
    <w:rsid w:val="00B242ED"/>
    <w:rsid w:val="00B4089B"/>
    <w:rsid w:val="00B834FC"/>
    <w:rsid w:val="00B8772D"/>
    <w:rsid w:val="00BF485B"/>
    <w:rsid w:val="00C6430B"/>
    <w:rsid w:val="00C9485F"/>
    <w:rsid w:val="00D359F5"/>
    <w:rsid w:val="00E85BB6"/>
    <w:rsid w:val="00EF0A89"/>
    <w:rsid w:val="00F1655D"/>
    <w:rsid w:val="00F341F1"/>
    <w:rsid w:val="00F66631"/>
    <w:rsid w:val="00FA089B"/>
    <w:rsid w:val="00FF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EE94-A153-4DF0-8FB2-27D7B830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2E2"/>
  </w:style>
  <w:style w:type="paragraph" w:styleId="Heading1">
    <w:name w:val="heading 1"/>
    <w:basedOn w:val="Normal"/>
    <w:next w:val="Normal"/>
    <w:link w:val="Heading1Char"/>
    <w:uiPriority w:val="9"/>
    <w:qFormat/>
    <w:rsid w:val="00672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55D"/>
    <w:pPr>
      <w:ind w:left="720"/>
      <w:contextualSpacing/>
    </w:pPr>
  </w:style>
  <w:style w:type="table" w:styleId="TableGrid">
    <w:name w:val="Table Grid"/>
    <w:basedOn w:val="TableNormal"/>
    <w:uiPriority w:val="39"/>
    <w:rsid w:val="009A1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2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22D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7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3892">
      <w:bodyDiv w:val="1"/>
      <w:marLeft w:val="0"/>
      <w:marRight w:val="0"/>
      <w:marTop w:val="0"/>
      <w:marBottom w:val="0"/>
      <w:divBdr>
        <w:top w:val="none" w:sz="0" w:space="0" w:color="auto"/>
        <w:left w:val="none" w:sz="0" w:space="0" w:color="auto"/>
        <w:bottom w:val="none" w:sz="0" w:space="0" w:color="auto"/>
        <w:right w:val="none" w:sz="0" w:space="0" w:color="auto"/>
      </w:divBdr>
    </w:div>
    <w:div w:id="354041078">
      <w:bodyDiv w:val="1"/>
      <w:marLeft w:val="0"/>
      <w:marRight w:val="0"/>
      <w:marTop w:val="0"/>
      <w:marBottom w:val="0"/>
      <w:divBdr>
        <w:top w:val="none" w:sz="0" w:space="0" w:color="auto"/>
        <w:left w:val="none" w:sz="0" w:space="0" w:color="auto"/>
        <w:bottom w:val="none" w:sz="0" w:space="0" w:color="auto"/>
        <w:right w:val="none" w:sz="0" w:space="0" w:color="auto"/>
      </w:divBdr>
    </w:div>
    <w:div w:id="1055664399">
      <w:bodyDiv w:val="1"/>
      <w:marLeft w:val="0"/>
      <w:marRight w:val="0"/>
      <w:marTop w:val="0"/>
      <w:marBottom w:val="0"/>
      <w:divBdr>
        <w:top w:val="none" w:sz="0" w:space="0" w:color="auto"/>
        <w:left w:val="none" w:sz="0" w:space="0" w:color="auto"/>
        <w:bottom w:val="none" w:sz="0" w:space="0" w:color="auto"/>
        <w:right w:val="none" w:sz="0" w:space="0" w:color="auto"/>
      </w:divBdr>
    </w:div>
    <w:div w:id="1106117336">
      <w:bodyDiv w:val="1"/>
      <w:marLeft w:val="0"/>
      <w:marRight w:val="0"/>
      <w:marTop w:val="0"/>
      <w:marBottom w:val="0"/>
      <w:divBdr>
        <w:top w:val="none" w:sz="0" w:space="0" w:color="auto"/>
        <w:left w:val="none" w:sz="0" w:space="0" w:color="auto"/>
        <w:bottom w:val="none" w:sz="0" w:space="0" w:color="auto"/>
        <w:right w:val="none" w:sz="0" w:space="0" w:color="auto"/>
      </w:divBdr>
    </w:div>
    <w:div w:id="1229537211">
      <w:bodyDiv w:val="1"/>
      <w:marLeft w:val="0"/>
      <w:marRight w:val="0"/>
      <w:marTop w:val="0"/>
      <w:marBottom w:val="0"/>
      <w:divBdr>
        <w:top w:val="none" w:sz="0" w:space="0" w:color="auto"/>
        <w:left w:val="none" w:sz="0" w:space="0" w:color="auto"/>
        <w:bottom w:val="none" w:sz="0" w:space="0" w:color="auto"/>
        <w:right w:val="none" w:sz="0" w:space="0" w:color="auto"/>
      </w:divBdr>
    </w:div>
    <w:div w:id="1497918528">
      <w:bodyDiv w:val="1"/>
      <w:marLeft w:val="0"/>
      <w:marRight w:val="0"/>
      <w:marTop w:val="0"/>
      <w:marBottom w:val="0"/>
      <w:divBdr>
        <w:top w:val="none" w:sz="0" w:space="0" w:color="auto"/>
        <w:left w:val="none" w:sz="0" w:space="0" w:color="auto"/>
        <w:bottom w:val="none" w:sz="0" w:space="0" w:color="auto"/>
        <w:right w:val="none" w:sz="0" w:space="0" w:color="auto"/>
      </w:divBdr>
    </w:div>
    <w:div w:id="1800344787">
      <w:bodyDiv w:val="1"/>
      <w:marLeft w:val="0"/>
      <w:marRight w:val="0"/>
      <w:marTop w:val="0"/>
      <w:marBottom w:val="0"/>
      <w:divBdr>
        <w:top w:val="none" w:sz="0" w:space="0" w:color="auto"/>
        <w:left w:val="none" w:sz="0" w:space="0" w:color="auto"/>
        <w:bottom w:val="none" w:sz="0" w:space="0" w:color="auto"/>
        <w:right w:val="none" w:sz="0" w:space="0" w:color="auto"/>
      </w:divBdr>
    </w:div>
    <w:div w:id="1928926099">
      <w:bodyDiv w:val="1"/>
      <w:marLeft w:val="0"/>
      <w:marRight w:val="0"/>
      <w:marTop w:val="0"/>
      <w:marBottom w:val="0"/>
      <w:divBdr>
        <w:top w:val="none" w:sz="0" w:space="0" w:color="auto"/>
        <w:left w:val="none" w:sz="0" w:space="0" w:color="auto"/>
        <w:bottom w:val="none" w:sz="0" w:space="0" w:color="auto"/>
        <w:right w:val="none" w:sz="0" w:space="0" w:color="auto"/>
      </w:divBdr>
    </w:div>
    <w:div w:id="20767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Key04</b:Tag>
    <b:SourceType>JournalArticle</b:SourceType>
    <b:Guid>{E4D338E4-AE30-4EE6-83D9-948C85E10B11}</b:Guid>
    <b:Title>Resolution and Sensitivity as a Function of Energy and incident Geometry for Germanium Detectors</b:Title>
    <b:Year>2004</b:Year>
    <b:Author>
      <b:Author>
        <b:NameList>
          <b:Person>
            <b:Last>Keyser</b:Last>
            <b:First>Ronald</b:First>
            <b:Middle>M.</b:Middle>
          </b:Person>
        </b:NameList>
      </b:Author>
    </b:Author>
    <b:JournalName>Nuclear Instruments and Methods in Physics Research Section B: Beam Interactions with Materials and Atoms</b:JournalName>
    <b:Pages>236-240</b:Pages>
    <b:Volume>213</b:Volume>
    <b:Publisher>ORTEC</b:Publisher>
    <b:City>Oak Ridge</b:City>
    <b:RefOrder>1</b:RefOrder>
  </b:Source>
  <b:Source>
    <b:Tag>Hel02</b:Tag>
    <b:SourceType>JournalArticle</b:SourceType>
    <b:Guid>{38EC02A0-46AD-4E62-8A57-CE30E47FD7D2}</b:Guid>
    <b:Title>The use of Monte Carlo Calculations in the Determination of a Ge Detector Efficiency Curve</b:Title>
    <b:JournalName>Nuclear Instruments and Methods in Physics Research A</b:JournalName>
    <b:Year>2002</b:Year>
    <b:Pages>360-381</b:Pages>
    <b:Volume>511</b:Volume>
    <b:Author>
      <b:Author>
        <b:NameList>
          <b:Person>
            <b:Last>Helmer</b:Last>
            <b:Middle>G.</b:Middle>
            <b:First>R.</b:First>
          </b:Person>
          <b:Person>
            <b:Last>Hardy</b:Last>
            <b:Middle>G.</b:Middle>
            <b:First>R.</b:First>
          </b:Person>
          <b:Person>
            <b:Last>Iacob</b:Last>
            <b:Middle>E.</b:Middle>
            <b:First>V.</b:First>
          </b:Person>
          <b:Person>
            <b:Last>Sanchez-Vega</b:Last>
            <b:First>M</b:First>
          </b:Person>
          <b:Person>
            <b:Last>Neilson</b:Last>
            <b:Middle>G.</b:Middle>
            <b:First>R.</b:First>
          </b:Person>
          <b:Person>
            <b:Last>Nelson</b:Last>
            <b:First>J.</b:First>
          </b:Person>
        </b:NameList>
      </b:Author>
    </b:Author>
    <b:RefOrder>2</b:RefOrder>
  </b:Source>
  <b:Source>
    <b:Tag>Gui11</b:Tag>
    <b:SourceType>ConferenceProceedings</b:SourceType>
    <b:Guid>{3C4E4649-0DFA-46F7-B438-02A764FB735D}</b:Guid>
    <b:Title>COMPUTATIONAL MODELING OF A HIGH PURITY GERMANIUM</b:Title>
    <b:Year>2011</b:Year>
    <b:Author>
      <b:Author>
        <b:NameList>
          <b:Person>
            <b:Last>Guilherme J. de S. Corrêa</b:Last>
            <b:First>Wilson</b:First>
            <b:Middle>F. Rebello, Rudnei K. Morales, Domingos O., Samanda C. A. Corrêa, Ademir X. da Silva</b:Middle>
          </b:Person>
        </b:NameList>
      </b:Author>
    </b:Author>
    <b:ConferenceName> International Nuclear Atlantic Conference</b:ConferenceName>
    <b:City>Belo Horizonte,MG, Brazil</b:City>
    <b:RefOrder>3</b:RefOrder>
  </b:Source>
  <b:Source>
    <b:Tag>Kno101</b:Tag>
    <b:SourceType>Book</b:SourceType>
    <b:Guid>{6878D078-0368-434C-82A8-A7EDE59DC413}</b:Guid>
    <b:Author>
      <b:Author>
        <b:NameList>
          <b:Person>
            <b:Last>Knoll</b:Last>
            <b:First>Glenn</b:First>
            <b:Middle>F.</b:Middle>
          </b:Person>
        </b:NameList>
      </b:Author>
    </b:Author>
    <b:Title>Radiation Detection and Measurement</b:Title>
    <b:Year>2010</b:Year>
    <b:City>Hoboken, NJ</b:City>
    <b:Publisher>John Wiley &amp; Sons, Inc.</b:Publisher>
    <b:RefOrder>4</b:RefOrder>
  </b:Source>
  <b:Source>
    <b:Tag>Jer13</b:Tag>
    <b:SourceType>ElectronicSource</b:SourceType>
    <b:Guid>{2FD4A79D-0E73-4277-AA85-1FCECAA27130}</b:Guid>
    <b:Title>Listing of Available ACE Data Tables</b:Title>
    <b:Year>2013</b:Year>
    <b:City>Los Alamos National Laboratory</b:City>
    <b:Publisher>Los Alamos National Laboratory</b:Publisher>
    <b:Author>
      <b:Author>
        <b:NameList>
          <b:Person>
            <b:Last>Jeremy Lloyd Conlin</b:Last>
            <b:First>D.</b:First>
            <b:Middle>Kent Parsons, Steven J. Gardiner, Mark</b:Middle>
          </b:Person>
        </b:NameList>
      </b:Author>
    </b:Author>
    <b:RefOrder>5</b:RefOrder>
  </b:Source>
  <b:Source>
    <b:Tag>RJM11</b:Tag>
    <b:SourceType>ElectronicSource</b:SourceType>
    <b:Guid>{00F6B1D4-EDA6-42AD-9B5B-518994D332CC}</b:Guid>
    <b:Author>
      <b:Author>
        <b:NameList>
          <b:Person>
            <b:Last>RJ McConn Jr</b:Last>
            <b:First>CJ</b:First>
            <b:Middle>Gesh, RT Pagh, RA Rucker, RG Williams III</b:Middle>
          </b:Person>
        </b:NameList>
      </b:Author>
    </b:Author>
    <b:Title>Compendium of Material Composition Data for Radiation Transport Modeling</b:Title>
    <b:City>Pacific North Western National Laboratory</b:City>
    <b:Publisher>Pacific North Western National Laboratory</b:Publisher>
    <b:Year>2011</b:Year>
    <b:RefOrder>6</b:RefOrder>
  </b:Source>
  <b:Source>
    <b:Tag>JKS11</b:Tag>
    <b:SourceType>ElectronicSource</b:SourceType>
    <b:Guid>{C0D2F9FC-46E1-46D7-AA77-C59051FAE1CB}</b:Guid>
    <b:Title>An MCNP Primer</b:Title>
    <b:City>Manhattan, KS</b:City>
    <b:Publisher>Department of Mechanical and Nuclear Engineering</b:Publisher>
    <b:Year>2011</b:Year>
    <b:Author>
      <b:Author>
        <b:NameList>
          <b:Person>
            <b:Last>J. K. Shultis</b:Last>
            <b:First>R.</b:First>
            <b:Middle>E. Faw</b:Middle>
          </b:Person>
        </b:NameList>
      </b:Author>
    </b:Author>
    <b:RefOrder>7</b:RefOrder>
  </b:Source>
</b:Sources>
</file>

<file path=customXml/itemProps1.xml><?xml version="1.0" encoding="utf-8"?>
<ds:datastoreItem xmlns:ds="http://schemas.openxmlformats.org/officeDocument/2006/customXml" ds:itemID="{4E0D2BA4-AFB7-4158-BCB1-EA09E7C3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9</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Egner</dc:creator>
  <cp:keywords/>
  <dc:description/>
  <cp:lastModifiedBy>Bryan Egner</cp:lastModifiedBy>
  <cp:revision>7</cp:revision>
  <dcterms:created xsi:type="dcterms:W3CDTF">2017-12-06T03:22:00Z</dcterms:created>
  <dcterms:modified xsi:type="dcterms:W3CDTF">2017-12-07T04:38:00Z</dcterms:modified>
</cp:coreProperties>
</file>