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7777777" w:rsidR="006F743F" w:rsidRDefault="006F743F" w:rsidP="00FA1395">
      <w:pPr>
        <w:pStyle w:val="Authors"/>
        <w:framePr w:h="447" w:hRule="exact" w:wrap="notBeside" w:x="1684" w:y="1153"/>
      </w:pPr>
      <w:r w:rsidRPr="003B6CEF">
        <w:t>Robert S</w:t>
      </w:r>
      <w:r>
        <w:t xml:space="preserve">. </w:t>
      </w:r>
      <w:proofErr w:type="spellStart"/>
      <w:r w:rsidRPr="003B6CEF">
        <w:t>Torzill</w:t>
      </w:r>
      <w:r>
        <w:t>i</w:t>
      </w:r>
      <w:proofErr w:type="spellEnd"/>
      <w:r>
        <w:t xml:space="preserve"> and Nicholas J. Quartemont </w:t>
      </w:r>
    </w:p>
    <w:p w14:paraId="275D9EBB" w14:textId="375D93CC" w:rsidR="00E97402" w:rsidRDefault="00E97402">
      <w:pPr>
        <w:pStyle w:val="Text"/>
        <w:ind w:firstLine="0"/>
        <w:rPr>
          <w:sz w:val="18"/>
          <w:szCs w:val="18"/>
        </w:rPr>
      </w:pPr>
      <w:r>
        <w:rPr>
          <w:sz w:val="18"/>
          <w:szCs w:val="18"/>
        </w:rPr>
        <w:footnoteReference w:customMarkFollows="1" w:id="1"/>
        <w:sym w:font="Symbol" w:char="F020"/>
      </w:r>
    </w:p>
    <w:p w14:paraId="4D9F3B0F" w14:textId="77777777" w:rsidR="00E97402" w:rsidRDefault="003B6CEF">
      <w:pPr>
        <w:pStyle w:val="Title"/>
        <w:framePr w:wrap="notBeside"/>
      </w:pPr>
      <w:r>
        <w:t>Pulse Detection Electronics Capstone Lab</w:t>
      </w:r>
    </w:p>
    <w:p w14:paraId="70A98118" w14:textId="19D7FF0E" w:rsidR="00E97402" w:rsidRDefault="00E97402">
      <w:pPr>
        <w:pStyle w:val="Abstract"/>
      </w:pPr>
      <w:r>
        <w:rPr>
          <w:i/>
          <w:iCs/>
        </w:rPr>
        <w:t>Abstract</w:t>
      </w:r>
      <w:r>
        <w:t>—These in</w:t>
      </w:r>
    </w:p>
    <w:p w14:paraId="31CA5CF9" w14:textId="77777777" w:rsidR="00E97402" w:rsidRDefault="00E97402"/>
    <w:p w14:paraId="3B5D7B9F" w14:textId="77777777" w:rsidR="00E97402" w:rsidRDefault="00E97402" w:rsidP="003B6CEF">
      <w:pPr>
        <w:pStyle w:val="IndexTerms"/>
      </w:pPr>
      <w:bookmarkStart w:id="0" w:name="PointTmp"/>
      <w:r>
        <w:rPr>
          <w:i/>
          <w:iCs/>
        </w:rPr>
        <w:t>Index Terms</w:t>
      </w:r>
      <w:r>
        <w:t>—</w:t>
      </w:r>
      <w:r w:rsidR="003B6CEF">
        <w:t xml:space="preserve">Counting Statistics, Pulse Detection, NIM, Radiation Detection Electronics </w:t>
      </w:r>
    </w:p>
    <w:bookmarkEnd w:id="0"/>
    <w:p w14:paraId="0C5C6153" w14:textId="41303D6B" w:rsidR="00E97402" w:rsidRDefault="00E97402">
      <w:pPr>
        <w:pStyle w:val="Heading1"/>
      </w:pPr>
      <w:r>
        <w:t>I</w:t>
      </w:r>
      <w:r>
        <w:rPr>
          <w:sz w:val="16"/>
          <w:szCs w:val="16"/>
        </w:rPr>
        <w:t>NTRODUCTION</w:t>
      </w:r>
    </w:p>
    <w:p w14:paraId="4F0E6978" w14:textId="0882A39A" w:rsidR="00E97402" w:rsidRDefault="004E651E">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3528D443" w14:textId="5569F381" w:rsidR="00C0445A" w:rsidRDefault="004E651E">
      <w:pPr>
        <w:pStyle w:val="Text"/>
        <w:ind w:firstLine="0"/>
      </w:pPr>
      <w:r>
        <w:rPr>
          <w:smallCaps/>
        </w:rPr>
        <w:t>UCLEAR</w:t>
      </w:r>
      <w:r w:rsidR="00E97402">
        <w:t xml:space="preserve"> </w:t>
      </w:r>
      <w:r w:rsidR="000C37A6">
        <w:t xml:space="preserve">radiations can be characterized with electric pulse electronics.  Measuring incident radiation is essential for nuclear sciences and experiments.  Radiation interactions with detectors produce information carries in the form of electrons or photons which can be analyzed by a </w:t>
      </w:r>
      <w:r w:rsidR="007E71E8">
        <w:t>Nuclear Instrumentation Module (NIM) “bin"</w:t>
      </w:r>
      <w:sdt>
        <w:sdtPr>
          <w:id w:val="-1296671975"/>
          <w:citation/>
        </w:sdtPr>
        <w:sdtContent>
          <w:r w:rsidR="00FA1395">
            <w:fldChar w:fldCharType="begin"/>
          </w:r>
          <w:r w:rsidR="00FA1395">
            <w:instrText xml:space="preserve"> CITATION Lab18 \l 1033 </w:instrText>
          </w:r>
          <w:r w:rsidR="00FA1395">
            <w:fldChar w:fldCharType="separate"/>
          </w:r>
          <w:r w:rsidR="00FA1395">
            <w:rPr>
              <w:noProof/>
            </w:rPr>
            <w:t xml:space="preserve"> [1]</w:t>
          </w:r>
          <w:r w:rsidR="00FA1395">
            <w:fldChar w:fldCharType="end"/>
          </w:r>
        </w:sdtContent>
      </w:sdt>
      <w:r w:rsidR="00FA1395">
        <w:t xml:space="preserve">. </w:t>
      </w:r>
      <w:r w:rsidR="00C0445A">
        <w:t xml:space="preserve"> The NIM bin enables spectroscopy of the incident radiation with various types of detectors. </w:t>
      </w:r>
    </w:p>
    <w:p w14:paraId="67598728" w14:textId="0CE48967" w:rsidR="00F95C36" w:rsidRDefault="00C0445A" w:rsidP="00C0445A">
      <w:pPr>
        <w:pStyle w:val="Text"/>
      </w:pPr>
      <w:r>
        <w:t xml:space="preserve">The NIM bin contains various modules connected by coaxial cables.  The NIM bin conforms to </w:t>
      </w:r>
      <w:r w:rsidR="00121B70">
        <w:t>a standard</w:t>
      </w:r>
      <w:r w:rsidR="00DA05F9">
        <w:t xml:space="preserve"> in size and voltage requirements among other aspects</w:t>
      </w:r>
      <w:r>
        <w:t xml:space="preserve"> </w:t>
      </w:r>
      <w:r w:rsidR="00DA05F9">
        <w:t>which</w:t>
      </w:r>
      <w:r>
        <w:t xml:space="preserve"> allows for a modular system of components.  Components included for a </w:t>
      </w:r>
      <w:proofErr w:type="gramStart"/>
      <w:r>
        <w:t>general purpose</w:t>
      </w:r>
      <w:proofErr w:type="gramEnd"/>
      <w:r>
        <w:t xml:space="preserve"> counting detection system include a detector, detector bias, pre-amplifier, linear amplifier, oscilloscope, timing single channel analyzer, and counte</w:t>
      </w:r>
      <w:r w:rsidR="000878D6">
        <w:t>r</w:t>
      </w:r>
      <w:sdt>
        <w:sdtPr>
          <w:id w:val="-644046383"/>
          <w:citation/>
        </w:sdtPr>
        <w:sdtContent>
          <w:r w:rsidR="000878D6">
            <w:fldChar w:fldCharType="begin"/>
          </w:r>
          <w:r w:rsidR="000878D6">
            <w:instrText xml:space="preserve"> CITATION Gle10 \l 1033 </w:instrText>
          </w:r>
          <w:r w:rsidR="000878D6">
            <w:fldChar w:fldCharType="separate"/>
          </w:r>
          <w:r w:rsidR="000878D6">
            <w:rPr>
              <w:noProof/>
            </w:rPr>
            <w:t xml:space="preserve"> [2]</w:t>
          </w:r>
          <w:r w:rsidR="000878D6">
            <w:fldChar w:fldCharType="end"/>
          </w:r>
        </w:sdtContent>
      </w:sdt>
      <w:r>
        <w:t xml:space="preserve">.  Additional modules can be incorporated depending on the application of interest. </w:t>
      </w:r>
    </w:p>
    <w:p w14:paraId="52D2DEBF" w14:textId="61D8DD7C" w:rsidR="008A3C23" w:rsidRDefault="006F743F" w:rsidP="001F4C5C">
      <w:pPr>
        <w:pStyle w:val="Heading1"/>
      </w:pPr>
      <w:r>
        <w:t>Theory</w:t>
      </w:r>
    </w:p>
    <w:p w14:paraId="6DD587FC" w14:textId="5494CDA0" w:rsidR="000878D6" w:rsidRDefault="000878D6" w:rsidP="006F743F">
      <w:pPr>
        <w:pStyle w:val="Text"/>
      </w:pPr>
      <w:r>
        <w:t xml:space="preserve">The setup of a NIM detection system is critical for analysis of nuclear measurements.  As stated, there are many components in a NIM bin detection system that require attention. A complete setup of a NIM bin detection system allows for the pulses created by a source to be counted and characterized for source energy. </w:t>
      </w:r>
      <w:r w:rsidR="00DA05F9">
        <w:t xml:space="preserve">The explanation below focuses on the setup of a general nuclear detection counting system. </w:t>
      </w:r>
      <w:r w:rsidR="002C4E6D">
        <w:t xml:space="preserve"> An </w:t>
      </w:r>
    </w:p>
    <w:p w14:paraId="7EB81E8C" w14:textId="52624DA2" w:rsidR="00E97B99" w:rsidRDefault="000878D6" w:rsidP="006F743F">
      <w:pPr>
        <w:pStyle w:val="Text"/>
      </w:pPr>
      <w:r>
        <w:t xml:space="preserve">The first component in the detection of nuclear radiation is a detector or </w:t>
      </w:r>
      <w:proofErr w:type="spellStart"/>
      <w:r>
        <w:t>pulser</w:t>
      </w:r>
      <w:proofErr w:type="spellEnd"/>
      <w:r>
        <w:t xml:space="preserve">.  Examples of detectors are Geiger-Mueller tubes, proportional counters, scintillation counters, and semiconductor devices, each having a different application in nuclear spectroscopy </w:t>
      </w:r>
      <w:sdt>
        <w:sdtPr>
          <w:id w:val="1912725640"/>
          <w:citation/>
        </w:sdtPr>
        <w:sdtContent>
          <w:r>
            <w:fldChar w:fldCharType="begin"/>
          </w:r>
          <w:r>
            <w:instrText xml:space="preserve"> CITATION Gle10 \l 1033 </w:instrText>
          </w:r>
          <w:r>
            <w:fldChar w:fldCharType="separate"/>
          </w:r>
          <w:r>
            <w:rPr>
              <w:noProof/>
            </w:rPr>
            <w:t>[2]</w:t>
          </w:r>
          <w:r>
            <w:fldChar w:fldCharType="end"/>
          </w:r>
        </w:sdtContent>
      </w:sdt>
      <w:r>
        <w:t xml:space="preserve">. </w:t>
      </w:r>
      <w:r w:rsidR="00DA05F9">
        <w:t xml:space="preserve">Each detector’s role is to convert the nuclear radiation into a detectable signal that can be analyzed. </w:t>
      </w:r>
      <w:r>
        <w:t xml:space="preserve">A detector bias is required depending on the detector type. The bias creates an electric field which is </w:t>
      </w:r>
      <w:r w:rsidR="00DA05F9">
        <w:t xml:space="preserve">used to convert energy in to a measurable charge. </w:t>
      </w:r>
      <w:r>
        <w:t xml:space="preserve">  </w:t>
      </w:r>
    </w:p>
    <w:p w14:paraId="6A237AD3" w14:textId="68C6C779" w:rsidR="000878D6" w:rsidRDefault="00DA05F9" w:rsidP="006F743F">
      <w:pPr>
        <w:pStyle w:val="Text"/>
      </w:pPr>
      <w:r>
        <w:t xml:space="preserve">A </w:t>
      </w:r>
      <w:proofErr w:type="spellStart"/>
      <w:r>
        <w:t>pulser</w:t>
      </w:r>
      <w:proofErr w:type="spellEnd"/>
      <w:r>
        <w:t xml:space="preserve"> or pulse generator is used in the initial setup or calibration of a NIM bin</w:t>
      </w:r>
      <w:sdt>
        <w:sdtPr>
          <w:id w:val="-834223396"/>
          <w:citation/>
        </w:sdtPr>
        <w:sdtContent>
          <w:r>
            <w:fldChar w:fldCharType="begin"/>
          </w:r>
          <w:r>
            <w:instrText xml:space="preserve"> CITATION Gle10 \l 1033 </w:instrText>
          </w:r>
          <w:r>
            <w:fldChar w:fldCharType="separate"/>
          </w:r>
          <w:r>
            <w:rPr>
              <w:noProof/>
            </w:rPr>
            <w:t xml:space="preserve"> [2]</w:t>
          </w:r>
          <w:r>
            <w:fldChar w:fldCharType="end"/>
          </w:r>
        </w:sdtContent>
      </w:sdt>
      <w:r>
        <w:t xml:space="preserve">. The </w:t>
      </w:r>
      <w:proofErr w:type="spellStart"/>
      <w:r>
        <w:t>pulser</w:t>
      </w:r>
      <w:proofErr w:type="spellEnd"/>
      <w:r>
        <w:t xml:space="preserve"> can be used as a surrogate source to mimic a “tail pulse” of variable amplitude and polarization. </w:t>
      </w:r>
      <w:r w:rsidR="00D1074C">
        <w:t xml:space="preserve">The </w:t>
      </w:r>
      <w:proofErr w:type="spellStart"/>
      <w:r w:rsidR="00D1074C">
        <w:t>pulser</w:t>
      </w:r>
      <w:proofErr w:type="spellEnd"/>
      <w:r w:rsidR="00D1074C">
        <w:t xml:space="preserve"> or detector is connected to the pre-amplifier. </w:t>
      </w:r>
    </w:p>
    <w:p w14:paraId="297D7C72" w14:textId="41AE3A6B" w:rsidR="00D1074C" w:rsidRDefault="00D1074C" w:rsidP="006F743F">
      <w:pPr>
        <w:pStyle w:val="Text"/>
      </w:pPr>
      <w:r>
        <w:t xml:space="preserve">The pre-amplifier takes input from the detector or </w:t>
      </w:r>
      <w:proofErr w:type="spellStart"/>
      <w:r>
        <w:t>pulser</w:t>
      </w:r>
      <w:proofErr w:type="spellEnd"/>
      <w:r>
        <w:t xml:space="preserve"> as a source.  The pre-</w:t>
      </w:r>
      <w:r w:rsidR="00FD1421">
        <w:t>amplifier</w:t>
      </w:r>
      <w:r>
        <w:t xml:space="preserve"> is an intermediate amplification to increase the signal pulses for detection.  Pre-amplifiers maximize the signal-to-noise ratio by cutting off the capacitance in a short time</w:t>
      </w:r>
      <w:sdt>
        <w:sdtPr>
          <w:id w:val="-901991202"/>
          <w:citation/>
        </w:sdtPr>
        <w:sdtContent>
          <w:r>
            <w:fldChar w:fldCharType="begin"/>
          </w:r>
          <w:r>
            <w:instrText xml:space="preserve"> CITATION Gle10 \l 1033 </w:instrText>
          </w:r>
          <w:r>
            <w:fldChar w:fldCharType="separate"/>
          </w:r>
          <w:r>
            <w:rPr>
              <w:noProof/>
            </w:rPr>
            <w:t xml:space="preserve"> [2]</w:t>
          </w:r>
          <w:r>
            <w:fldChar w:fldCharType="end"/>
          </w:r>
        </w:sdtContent>
      </w:sdt>
      <w:r>
        <w:t xml:space="preserve">. The pre-amplifier outputs a linear tail pulse that is the opposite polarity of the input from the source. </w:t>
      </w:r>
    </w:p>
    <w:p w14:paraId="32347156" w14:textId="28539F06" w:rsidR="00D1074C" w:rsidRDefault="00D1074C" w:rsidP="006F743F">
      <w:pPr>
        <w:pStyle w:val="Text"/>
      </w:pPr>
      <w:r>
        <w:t>A linear amplifier functions to take the input from the preamplifier or detector and shape the tail pulse and amplitude. The standard NIM output is positive polarity with an amplitude of 0-10 V</w:t>
      </w:r>
      <w:sdt>
        <w:sdtPr>
          <w:id w:val="199357230"/>
          <w:citation/>
        </w:sdtPr>
        <w:sdtContent>
          <w:r>
            <w:fldChar w:fldCharType="begin"/>
          </w:r>
          <w:r>
            <w:instrText xml:space="preserve"> CITATION Gle10 \l 1033 </w:instrText>
          </w:r>
          <w:r>
            <w:fldChar w:fldCharType="separate"/>
          </w:r>
          <w:r>
            <w:rPr>
              <w:noProof/>
            </w:rPr>
            <w:t xml:space="preserve"> [2]</w:t>
          </w:r>
          <w:r>
            <w:fldChar w:fldCharType="end"/>
          </w:r>
        </w:sdtContent>
      </w:sdt>
      <w:r w:rsidR="002C4E6D">
        <w:t>. The linear amplifier has adjustable gain on the order of 10 to 1000.  The settings on the amplifier offer a range of flexibility. The unipolar mode with long pulses is best suited for resolution, while the bipolar mode with short pulse input is best for high count rates</w:t>
      </w:r>
      <w:sdt>
        <w:sdtPr>
          <w:id w:val="661967734"/>
          <w:citation/>
        </w:sdtPr>
        <w:sdtContent>
          <w:r w:rsidR="002C4E6D">
            <w:fldChar w:fldCharType="begin"/>
          </w:r>
          <w:r w:rsidR="002C4E6D">
            <w:instrText xml:space="preserve"> CITATION Gle10 \l 1033 </w:instrText>
          </w:r>
          <w:r w:rsidR="002C4E6D">
            <w:fldChar w:fldCharType="separate"/>
          </w:r>
          <w:r w:rsidR="002C4E6D">
            <w:rPr>
              <w:noProof/>
            </w:rPr>
            <w:t xml:space="preserve"> [2]</w:t>
          </w:r>
          <w:r w:rsidR="002C4E6D">
            <w:fldChar w:fldCharType="end"/>
          </w:r>
        </w:sdtContent>
      </w:sdt>
      <w:r w:rsidR="002C4E6D">
        <w:t xml:space="preserve">. An oscilloscope can be utilized anywhere in the chain of modules to inspect the pulses; however, the output of the amplifier is a good choice after the initial setup is complete. </w:t>
      </w:r>
    </w:p>
    <w:p w14:paraId="282FED13" w14:textId="2879A739" w:rsidR="002C4E6D" w:rsidRDefault="002C4E6D" w:rsidP="006F743F">
      <w:pPr>
        <w:pStyle w:val="Text"/>
      </w:pPr>
      <w:r>
        <w:t>The timing single channel analyzer (TSCA) converts the tail pulse into a logic pulse for counting. Discrimination can be applied to change what is counted as a pulse.</w:t>
      </w:r>
      <w:r w:rsidR="003A5D4C">
        <w:t xml:space="preserve"> Common modes for TSCAs are integral, normal, and window mode</w:t>
      </w:r>
      <w:sdt>
        <w:sdtPr>
          <w:id w:val="550661589"/>
          <w:citation/>
        </w:sdt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3A5D4C">
        <w:t xml:space="preserve">. Integral mode </w:t>
      </w:r>
      <w:r w:rsidR="00FD1421">
        <w:t>operates based on a minimum threshold voltage from a lower level discriminator (LLD)</w:t>
      </w:r>
      <w:sdt>
        <w:sdtPr>
          <w:id w:val="190036845"/>
          <w:citation/>
        </w:sdtPr>
        <w:sdtContent>
          <w:r w:rsidR="00FD1421">
            <w:fldChar w:fldCharType="begin"/>
          </w:r>
          <w:r w:rsidR="00FD1421">
            <w:instrText xml:space="preserve"> CITATION Gle10 \l 1033 </w:instrText>
          </w:r>
          <w:r w:rsidR="00FD1421">
            <w:fldChar w:fldCharType="separate"/>
          </w:r>
          <w:r w:rsidR="00FD1421">
            <w:rPr>
              <w:noProof/>
            </w:rPr>
            <w:t xml:space="preserve"> [2]</w:t>
          </w:r>
          <w:r w:rsidR="00FD1421">
            <w:fldChar w:fldCharType="end"/>
          </w:r>
        </w:sdtContent>
      </w:sdt>
      <w:r w:rsidR="00FD1421">
        <w:t>. Normal mode allows for the discrimination range to be between an upper level discriminator (ULD) and LLD set independently</w:t>
      </w:r>
      <w:sdt>
        <w:sdtPr>
          <w:id w:val="773125724"/>
          <w:citation/>
        </w:sdt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The window mode sets the LLD as a threshold voltage and has a window of voltage above that is included for conversion to a logic pulse</w:t>
      </w:r>
      <w:sdt>
        <w:sdtPr>
          <w:id w:val="-1903443846"/>
          <w:citation/>
        </w:sdt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xml:space="preserve">. A TSCA can also modulate the timing of the pulse.  Characteristics of the incident radiation can be built from the various modes of a TSCA. </w:t>
      </w:r>
    </w:p>
    <w:p w14:paraId="5E110BE0" w14:textId="5AC2082F" w:rsidR="00FD1421" w:rsidRDefault="00FD1421" w:rsidP="006F743F">
      <w:pPr>
        <w:pStyle w:val="Text"/>
      </w:pPr>
      <w:r>
        <w:t xml:space="preserve">The counter </w:t>
      </w:r>
      <w:r w:rsidR="00193615">
        <w:t xml:space="preserve">converts the logic pulse created by the TSCA into a digital count. The discrete counts are built up for a pre-defined count time or count number, depending on the type of counter. The </w:t>
      </w:r>
      <w:r w:rsidR="008044D9">
        <w:t xml:space="preserve">counter, under NIM standard, counts every logic pulse as a count.  The output of the counts is of importance for nuclear detection and measurement. The energy bin constructed, type of detector, magnitude of the counts allows for the radiation to be characterized. </w:t>
      </w:r>
    </w:p>
    <w:p w14:paraId="2E92CBA6" w14:textId="40DF1424" w:rsidR="008044D9" w:rsidRDefault="008044D9" w:rsidP="006F743F">
      <w:pPr>
        <w:pStyle w:val="Text"/>
      </w:pPr>
      <w:r>
        <w:t xml:space="preserve">Binary counting statistics plays a fundamental role in nuclear experiments. Radioactive decay is characterized by the Poisson distribution </w:t>
      </w:r>
      <w:sdt>
        <w:sdtPr>
          <w:id w:val="-2088767658"/>
          <w:citation/>
        </w:sdtPr>
        <w:sdtContent>
          <w:r>
            <w:fldChar w:fldCharType="begin"/>
          </w:r>
          <w:r>
            <w:instrText xml:space="preserve"> CITATION WRL94 \l 1033 </w:instrText>
          </w:r>
          <w:r>
            <w:fldChar w:fldCharType="separate"/>
          </w:r>
          <w:r>
            <w:rPr>
              <w:noProof/>
            </w:rPr>
            <w:t>[4]</w:t>
          </w:r>
          <w:r>
            <w:fldChar w:fldCharType="end"/>
          </w:r>
        </w:sdtContent>
      </w:sdt>
      <w:r>
        <w:t xml:space="preserve">.  Poisson distributions have properties based on the number of total counts if the probability of an individual occurrence is small and the sample size is relatively large. </w:t>
      </w:r>
      <w:r w:rsidR="00240D22">
        <w:t xml:space="preserve">As cited by Leo, the </w:t>
      </w:r>
      <w:r>
        <w:t>mean</w:t>
      </w:r>
      <w:r w:rsidR="00240D22">
        <w:t xml:space="preserve"> (µ)</w:t>
      </w:r>
      <w:r>
        <w:t xml:space="preserve"> of the counts</w:t>
      </w:r>
      <w:r w:rsidR="00240D22">
        <w:t xml:space="preserve"> (x)</w:t>
      </w:r>
      <w:r>
        <w:t xml:space="preserve"> </w:t>
      </w:r>
      <w:r w:rsidR="00240D22">
        <w:t xml:space="preserve">and the uncertainty (σ) with a given trial size (n) are related follows. </w:t>
      </w:r>
      <w:r>
        <w:t xml:space="preserve"> </w:t>
      </w:r>
    </w:p>
    <w:p w14:paraId="0D19F5BF" w14:textId="3A2B46E0" w:rsidR="008044D9" w:rsidRDefault="008044D9" w:rsidP="006F743F">
      <w:pPr>
        <w:pStyle w:val="Text"/>
      </w:pPr>
    </w:p>
    <w:p w14:paraId="294AD758" w14:textId="4B1FC0A5" w:rsidR="008044D9" w:rsidRDefault="002E75DE" w:rsidP="002E75DE">
      <w:pPr>
        <w:pStyle w:val="Text"/>
        <w:jc w:val="right"/>
      </w:pPr>
      <w:r>
        <w:t xml:space="preserve">      </w:t>
      </w:r>
      <m:oMath>
        <m:r>
          <w:rPr>
            <w:rFonts w:ascii="Cambria Math" w:hAnsi="Cambria Math"/>
          </w:rPr>
          <m:t>σ</m:t>
        </m:r>
        <m:d>
          <m:dPr>
            <m:ctrlPr>
              <w:rPr>
                <w:rFonts w:ascii="Cambria Math" w:hAnsi="Cambria Math"/>
                <w:i/>
              </w:rPr>
            </m:ctrlPr>
          </m:dPr>
          <m:e>
            <m:r>
              <w:rPr>
                <w:rFonts w:ascii="Cambria Math" w:hAnsi="Cambria Math"/>
              </w:rPr>
              <m:t>μ</m:t>
            </m:r>
          </m:e>
        </m:d>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x</m:t>
                </m:r>
              </m:e>
            </m:acc>
            <m:r>
              <w:rPr>
                <w:rFonts w:ascii="Cambria Math" w:hAnsi="Cambria Math"/>
              </w:rPr>
              <m:t>/n</m:t>
            </m:r>
          </m:e>
        </m:rad>
      </m:oMath>
      <w:r w:rsidR="00240D22">
        <w:t xml:space="preserve">                          </w:t>
      </w:r>
      <w:r>
        <w:t xml:space="preserve">           (1) </w:t>
      </w:r>
    </w:p>
    <w:p w14:paraId="34FE5AE6" w14:textId="77777777" w:rsidR="008044D9" w:rsidRDefault="008044D9" w:rsidP="006F743F">
      <w:pPr>
        <w:pStyle w:val="Text"/>
      </w:pPr>
    </w:p>
    <w:p w14:paraId="5C7B5D58" w14:textId="0FFAEE6F" w:rsidR="00240D22" w:rsidRDefault="00240D22" w:rsidP="00680511">
      <w:pPr>
        <w:pStyle w:val="Text"/>
      </w:pPr>
      <w:r>
        <w:lastRenderedPageBreak/>
        <w:t xml:space="preserve">From the mean count and uncertainty of the total count, the count rate per unit time can be created by dividing by the measurement time. It is important to create the uncertainty before dividing by the measurement time </w:t>
      </w:r>
      <w:sdt>
        <w:sdtPr>
          <w:id w:val="-1382466448"/>
          <w:citation/>
        </w:sdtPr>
        <w:sdtContent>
          <w:r>
            <w:fldChar w:fldCharType="begin"/>
          </w:r>
          <w:r>
            <w:instrText xml:space="preserve"> CITATION WRL94 \l 1033 </w:instrText>
          </w:r>
          <w:r>
            <w:fldChar w:fldCharType="separate"/>
          </w:r>
          <w:r>
            <w:rPr>
              <w:noProof/>
            </w:rPr>
            <w:t>[4]</w:t>
          </w:r>
          <w:r>
            <w:fldChar w:fldCharType="end"/>
          </w:r>
        </w:sdtContent>
      </w:sdt>
      <w:r>
        <w:t xml:space="preserve">.  The count rate can be used to determine the contribution of the signal within the bounds defined by the TSCA. </w:t>
      </w:r>
    </w:p>
    <w:p w14:paraId="5017DA7D" w14:textId="30DA2BC3" w:rsidR="00E97B99" w:rsidRDefault="006F743F" w:rsidP="00E97B99">
      <w:pPr>
        <w:pStyle w:val="Heading1"/>
      </w:pPr>
      <w:r>
        <w:t>Experiment</w:t>
      </w:r>
    </w:p>
    <w:p w14:paraId="3E25D5A3" w14:textId="62798B30"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2327A922" w14:textId="5035D396" w:rsidR="00E97B99" w:rsidRDefault="00E97B99" w:rsidP="00E97B99">
      <w:pPr>
        <w:pStyle w:val="Equation"/>
      </w:pPr>
    </w:p>
    <w:p w14:paraId="439046C8" w14:textId="05C2AAC1" w:rsidR="00E97B99" w:rsidRDefault="00E97B99" w:rsidP="00E97B99"/>
    <w:p w14:paraId="10F840CC" w14:textId="23D81794"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1EDA994B" w14:textId="46024800" w:rsidR="00E97B99" w:rsidRDefault="006F743F" w:rsidP="00E97B99">
      <w:pPr>
        <w:pStyle w:val="Heading1"/>
      </w:pPr>
      <w:r>
        <w:t>Results and Discussion</w:t>
      </w:r>
    </w:p>
    <w:p w14:paraId="43379B27" w14:textId="0F0083F0"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sdt>
      <w:sdtPr>
        <w:rPr>
          <w:smallCaps w:val="0"/>
          <w:kern w:val="0"/>
        </w:rPr>
        <w:id w:val="564920626"/>
        <w:docPartObj>
          <w:docPartGallery w:val="Bibliographies"/>
          <w:docPartUnique/>
        </w:docPartObj>
      </w:sdtPr>
      <w:sdtContent>
        <w:p w14:paraId="132D413B" w14:textId="1AE00C7A" w:rsidR="00FA1395" w:rsidRDefault="00680511">
          <w:pPr>
            <w:pStyle w:val="Heading1"/>
          </w:pPr>
          <w:r>
            <w:rPr>
              <w:noProof/>
            </w:rPr>
            <mc:AlternateContent>
              <mc:Choice Requires="wps">
                <w:drawing>
                  <wp:anchor distT="0" distB="0" distL="114300" distR="114300" simplePos="0" relativeHeight="251655680" behindDoc="0" locked="0" layoutInCell="0" allowOverlap="1" wp14:anchorId="224196B0" wp14:editId="6C242E93">
                    <wp:simplePos x="0" y="0"/>
                    <wp:positionH relativeFrom="column">
                      <wp:posOffset>3520440</wp:posOffset>
                    </wp:positionH>
                    <wp:positionV relativeFrom="margin">
                      <wp:posOffset>1554480</wp:posOffset>
                    </wp:positionV>
                    <wp:extent cx="3154680" cy="4048760"/>
                    <wp:effectExtent l="0" t="0" r="762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524B6089" w14:textId="77777777" w:rsidR="00240D22" w:rsidRDefault="00240D22" w:rsidP="00E97B99">
                                <w:pPr>
                                  <w:pStyle w:val="TableTitle"/>
                                </w:pPr>
                                <w:r>
                                  <w:t>TABLE I</w:t>
                                </w:r>
                              </w:p>
                              <w:p w14:paraId="30C34535" w14:textId="77777777" w:rsidR="00240D22" w:rsidRDefault="00240D2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40D22" w14:paraId="2067F417" w14:textId="77777777">
                                  <w:trPr>
                                    <w:trHeight w:val="440"/>
                                  </w:trPr>
                                  <w:tc>
                                    <w:tcPr>
                                      <w:tcW w:w="720" w:type="dxa"/>
                                      <w:tcBorders>
                                        <w:top w:val="double" w:sz="6" w:space="0" w:color="auto"/>
                                        <w:left w:val="nil"/>
                                        <w:bottom w:val="single" w:sz="6" w:space="0" w:color="auto"/>
                                        <w:right w:val="nil"/>
                                      </w:tcBorders>
                                      <w:vAlign w:val="center"/>
                                    </w:tcPr>
                                    <w:p w14:paraId="4E42E023" w14:textId="77777777" w:rsidR="00240D22" w:rsidRDefault="00240D2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69D8F67" w14:textId="77777777" w:rsidR="00240D22" w:rsidRDefault="00240D2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369D1" w14:textId="77777777" w:rsidR="00240D22" w:rsidRDefault="00240D22">
                                      <w:pPr>
                                        <w:jc w:val="center"/>
                                        <w:rPr>
                                          <w:sz w:val="16"/>
                                          <w:szCs w:val="16"/>
                                        </w:rPr>
                                      </w:pPr>
                                      <w:r>
                                        <w:rPr>
                                          <w:sz w:val="16"/>
                                          <w:szCs w:val="16"/>
                                        </w:rPr>
                                        <w:t>Conversion from Gaussian and</w:t>
                                      </w:r>
                                    </w:p>
                                    <w:p w14:paraId="534F3318" w14:textId="77777777" w:rsidR="00240D22" w:rsidRDefault="00240D22">
                                      <w:pPr>
                                        <w:jc w:val="center"/>
                                        <w:rPr>
                                          <w:sz w:val="16"/>
                                          <w:szCs w:val="16"/>
                                        </w:rPr>
                                      </w:pPr>
                                      <w:r>
                                        <w:rPr>
                                          <w:sz w:val="16"/>
                                          <w:szCs w:val="16"/>
                                        </w:rPr>
                                        <w:t xml:space="preserve">CGS EMU to SI </w:t>
                                      </w:r>
                                      <w:r>
                                        <w:rPr>
                                          <w:sz w:val="16"/>
                                          <w:szCs w:val="16"/>
                                          <w:vertAlign w:val="superscript"/>
                                        </w:rPr>
                                        <w:t>a</w:t>
                                      </w:r>
                                    </w:p>
                                  </w:tc>
                                </w:tr>
                                <w:tr w:rsidR="00240D22" w14:paraId="68222B81" w14:textId="77777777">
                                  <w:tc>
                                    <w:tcPr>
                                      <w:tcW w:w="720" w:type="dxa"/>
                                      <w:tcBorders>
                                        <w:top w:val="nil"/>
                                        <w:left w:val="nil"/>
                                        <w:bottom w:val="nil"/>
                                        <w:right w:val="nil"/>
                                      </w:tcBorders>
                                    </w:tcPr>
                                    <w:p w14:paraId="4F0BDE10" w14:textId="77777777" w:rsidR="00240D22" w:rsidRDefault="00240D22">
                                      <w:pPr>
                                        <w:rPr>
                                          <w:sz w:val="16"/>
                                          <w:szCs w:val="16"/>
                                        </w:rPr>
                                      </w:pPr>
                                      <w:r>
                                        <w:rPr>
                                          <w:sz w:val="16"/>
                                          <w:szCs w:val="16"/>
                                        </w:rPr>
                                        <w:sym w:font="Symbol" w:char="F046"/>
                                      </w:r>
                                    </w:p>
                                  </w:tc>
                                  <w:tc>
                                    <w:tcPr>
                                      <w:tcW w:w="1710" w:type="dxa"/>
                                      <w:tcBorders>
                                        <w:top w:val="nil"/>
                                        <w:left w:val="nil"/>
                                        <w:bottom w:val="nil"/>
                                        <w:right w:val="nil"/>
                                      </w:tcBorders>
                                    </w:tcPr>
                                    <w:p w14:paraId="1552DF23" w14:textId="77777777" w:rsidR="00240D22" w:rsidRDefault="00240D22">
                                      <w:pPr>
                                        <w:rPr>
                                          <w:sz w:val="16"/>
                                          <w:szCs w:val="16"/>
                                        </w:rPr>
                                      </w:pPr>
                                      <w:r>
                                        <w:rPr>
                                          <w:sz w:val="16"/>
                                          <w:szCs w:val="16"/>
                                        </w:rPr>
                                        <w:t>magnetic flux</w:t>
                                      </w:r>
                                    </w:p>
                                  </w:tc>
                                  <w:tc>
                                    <w:tcPr>
                                      <w:tcW w:w="2610" w:type="dxa"/>
                                      <w:tcBorders>
                                        <w:top w:val="nil"/>
                                        <w:left w:val="nil"/>
                                        <w:bottom w:val="nil"/>
                                        <w:right w:val="nil"/>
                                      </w:tcBorders>
                                    </w:tcPr>
                                    <w:p w14:paraId="2746F498" w14:textId="77777777" w:rsidR="00240D22" w:rsidRDefault="00240D2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240D22" w14:paraId="423A4118" w14:textId="77777777">
                                  <w:tc>
                                    <w:tcPr>
                                      <w:tcW w:w="720" w:type="dxa"/>
                                      <w:tcBorders>
                                        <w:top w:val="nil"/>
                                        <w:left w:val="nil"/>
                                        <w:bottom w:val="nil"/>
                                        <w:right w:val="nil"/>
                                      </w:tcBorders>
                                    </w:tcPr>
                                    <w:p w14:paraId="01EBEE3A" w14:textId="77777777" w:rsidR="00240D22" w:rsidRDefault="00240D22">
                                      <w:pPr>
                                        <w:rPr>
                                          <w:i/>
                                          <w:iCs/>
                                          <w:sz w:val="16"/>
                                          <w:szCs w:val="16"/>
                                        </w:rPr>
                                      </w:pPr>
                                      <w:r>
                                        <w:rPr>
                                          <w:i/>
                                          <w:iCs/>
                                          <w:sz w:val="16"/>
                                          <w:szCs w:val="16"/>
                                        </w:rPr>
                                        <w:t>B</w:t>
                                      </w:r>
                                    </w:p>
                                  </w:tc>
                                  <w:tc>
                                    <w:tcPr>
                                      <w:tcW w:w="1710" w:type="dxa"/>
                                      <w:tcBorders>
                                        <w:top w:val="nil"/>
                                        <w:left w:val="nil"/>
                                        <w:bottom w:val="nil"/>
                                        <w:right w:val="nil"/>
                                      </w:tcBorders>
                                    </w:tcPr>
                                    <w:p w14:paraId="531ECBEF" w14:textId="77777777" w:rsidR="00240D22" w:rsidRDefault="00240D22">
                                      <w:pPr>
                                        <w:rPr>
                                          <w:sz w:val="16"/>
                                          <w:szCs w:val="16"/>
                                        </w:rPr>
                                      </w:pPr>
                                      <w:r>
                                        <w:rPr>
                                          <w:sz w:val="16"/>
                                          <w:szCs w:val="16"/>
                                        </w:rPr>
                                        <w:t xml:space="preserve">magnetic flux density, </w:t>
                                      </w:r>
                                    </w:p>
                                    <w:p w14:paraId="5F8277C0" w14:textId="77777777" w:rsidR="00240D22" w:rsidRDefault="00240D22">
                                      <w:pPr>
                                        <w:rPr>
                                          <w:sz w:val="16"/>
                                          <w:szCs w:val="16"/>
                                        </w:rPr>
                                      </w:pPr>
                                      <w:r>
                                        <w:rPr>
                                          <w:sz w:val="16"/>
                                          <w:szCs w:val="16"/>
                                        </w:rPr>
                                        <w:t xml:space="preserve">  magnetic induction</w:t>
                                      </w:r>
                                    </w:p>
                                  </w:tc>
                                  <w:tc>
                                    <w:tcPr>
                                      <w:tcW w:w="2610" w:type="dxa"/>
                                      <w:tcBorders>
                                        <w:top w:val="nil"/>
                                        <w:left w:val="nil"/>
                                        <w:bottom w:val="nil"/>
                                        <w:right w:val="nil"/>
                                      </w:tcBorders>
                                    </w:tcPr>
                                    <w:p w14:paraId="2B38EF1F" w14:textId="77777777" w:rsidR="00240D22" w:rsidRDefault="00240D2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240D22" w14:paraId="089AD32B" w14:textId="77777777">
                                  <w:tc>
                                    <w:tcPr>
                                      <w:tcW w:w="720" w:type="dxa"/>
                                      <w:tcBorders>
                                        <w:top w:val="nil"/>
                                        <w:left w:val="nil"/>
                                        <w:bottom w:val="nil"/>
                                        <w:right w:val="nil"/>
                                      </w:tcBorders>
                                    </w:tcPr>
                                    <w:p w14:paraId="4FDFFE79" w14:textId="77777777" w:rsidR="00240D22" w:rsidRDefault="00240D22">
                                      <w:pPr>
                                        <w:rPr>
                                          <w:i/>
                                          <w:iCs/>
                                          <w:sz w:val="16"/>
                                          <w:szCs w:val="16"/>
                                        </w:rPr>
                                      </w:pPr>
                                      <w:r>
                                        <w:rPr>
                                          <w:i/>
                                          <w:iCs/>
                                          <w:sz w:val="16"/>
                                          <w:szCs w:val="16"/>
                                        </w:rPr>
                                        <w:t>H</w:t>
                                      </w:r>
                                    </w:p>
                                  </w:tc>
                                  <w:tc>
                                    <w:tcPr>
                                      <w:tcW w:w="1710" w:type="dxa"/>
                                      <w:tcBorders>
                                        <w:top w:val="nil"/>
                                        <w:left w:val="nil"/>
                                        <w:bottom w:val="nil"/>
                                        <w:right w:val="nil"/>
                                      </w:tcBorders>
                                    </w:tcPr>
                                    <w:p w14:paraId="5F32501B" w14:textId="77777777" w:rsidR="00240D22" w:rsidRDefault="00240D22">
                                      <w:pPr>
                                        <w:rPr>
                                          <w:sz w:val="16"/>
                                          <w:szCs w:val="16"/>
                                        </w:rPr>
                                      </w:pPr>
                                      <w:r>
                                        <w:rPr>
                                          <w:sz w:val="16"/>
                                          <w:szCs w:val="16"/>
                                        </w:rPr>
                                        <w:t>magnetic field strength</w:t>
                                      </w:r>
                                    </w:p>
                                  </w:tc>
                                  <w:tc>
                                    <w:tcPr>
                                      <w:tcW w:w="2610" w:type="dxa"/>
                                      <w:tcBorders>
                                        <w:top w:val="nil"/>
                                        <w:left w:val="nil"/>
                                        <w:bottom w:val="nil"/>
                                        <w:right w:val="nil"/>
                                      </w:tcBorders>
                                    </w:tcPr>
                                    <w:p w14:paraId="28380815" w14:textId="77777777" w:rsidR="00240D22" w:rsidRDefault="00240D2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240D22" w14:paraId="3E0F8B74" w14:textId="77777777">
                                  <w:tc>
                                    <w:tcPr>
                                      <w:tcW w:w="720" w:type="dxa"/>
                                      <w:tcBorders>
                                        <w:top w:val="nil"/>
                                        <w:left w:val="nil"/>
                                        <w:bottom w:val="nil"/>
                                        <w:right w:val="nil"/>
                                      </w:tcBorders>
                                    </w:tcPr>
                                    <w:p w14:paraId="36A3BB50" w14:textId="77777777" w:rsidR="00240D22" w:rsidRDefault="00240D22">
                                      <w:pPr>
                                        <w:rPr>
                                          <w:i/>
                                          <w:iCs/>
                                          <w:sz w:val="16"/>
                                          <w:szCs w:val="16"/>
                                        </w:rPr>
                                      </w:pPr>
                                      <w:r>
                                        <w:rPr>
                                          <w:i/>
                                          <w:iCs/>
                                          <w:sz w:val="16"/>
                                          <w:szCs w:val="16"/>
                                        </w:rPr>
                                        <w:t>m</w:t>
                                      </w:r>
                                    </w:p>
                                  </w:tc>
                                  <w:tc>
                                    <w:tcPr>
                                      <w:tcW w:w="1710" w:type="dxa"/>
                                      <w:tcBorders>
                                        <w:top w:val="nil"/>
                                        <w:left w:val="nil"/>
                                        <w:bottom w:val="nil"/>
                                        <w:right w:val="nil"/>
                                      </w:tcBorders>
                                    </w:tcPr>
                                    <w:p w14:paraId="4255C9B9" w14:textId="77777777" w:rsidR="00240D22" w:rsidRDefault="00240D22">
                                      <w:pPr>
                                        <w:rPr>
                                          <w:sz w:val="16"/>
                                          <w:szCs w:val="16"/>
                                          <w:vertAlign w:val="superscript"/>
                                        </w:rPr>
                                      </w:pPr>
                                      <w:r>
                                        <w:rPr>
                                          <w:sz w:val="16"/>
                                          <w:szCs w:val="16"/>
                                        </w:rPr>
                                        <w:t>magnetic moment</w:t>
                                      </w:r>
                                    </w:p>
                                  </w:tc>
                                  <w:tc>
                                    <w:tcPr>
                                      <w:tcW w:w="2610" w:type="dxa"/>
                                      <w:tcBorders>
                                        <w:top w:val="nil"/>
                                        <w:left w:val="nil"/>
                                        <w:bottom w:val="nil"/>
                                        <w:right w:val="nil"/>
                                      </w:tcBorders>
                                    </w:tcPr>
                                    <w:p w14:paraId="702899FE" w14:textId="77777777" w:rsidR="00240D22" w:rsidRDefault="00240D22">
                                      <w:pPr>
                                        <w:rPr>
                                          <w:sz w:val="16"/>
                                          <w:szCs w:val="16"/>
                                        </w:rPr>
                                      </w:pPr>
                                      <w:r>
                                        <w:rPr>
                                          <w:sz w:val="16"/>
                                          <w:szCs w:val="16"/>
                                        </w:rPr>
                                        <w:t xml:space="preserve">1 erg/G = 1 emu </w:t>
                                      </w:r>
                                    </w:p>
                                    <w:p w14:paraId="60A892AB"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40D22" w14:paraId="140E5449" w14:textId="77777777">
                                  <w:tc>
                                    <w:tcPr>
                                      <w:tcW w:w="720" w:type="dxa"/>
                                      <w:tcBorders>
                                        <w:top w:val="nil"/>
                                        <w:left w:val="nil"/>
                                        <w:bottom w:val="nil"/>
                                        <w:right w:val="nil"/>
                                      </w:tcBorders>
                                    </w:tcPr>
                                    <w:p w14:paraId="7565B91A" w14:textId="77777777" w:rsidR="00240D22" w:rsidRDefault="00240D22">
                                      <w:pPr>
                                        <w:rPr>
                                          <w:i/>
                                          <w:iCs/>
                                          <w:sz w:val="16"/>
                                          <w:szCs w:val="16"/>
                                        </w:rPr>
                                      </w:pPr>
                                      <w:r>
                                        <w:rPr>
                                          <w:i/>
                                          <w:iCs/>
                                          <w:sz w:val="16"/>
                                          <w:szCs w:val="16"/>
                                        </w:rPr>
                                        <w:t>M</w:t>
                                      </w:r>
                                    </w:p>
                                  </w:tc>
                                  <w:tc>
                                    <w:tcPr>
                                      <w:tcW w:w="1710" w:type="dxa"/>
                                      <w:tcBorders>
                                        <w:top w:val="nil"/>
                                        <w:left w:val="nil"/>
                                        <w:bottom w:val="nil"/>
                                        <w:right w:val="nil"/>
                                      </w:tcBorders>
                                    </w:tcPr>
                                    <w:p w14:paraId="5A7B2416" w14:textId="77777777" w:rsidR="00240D22" w:rsidRDefault="00240D22">
                                      <w:pPr>
                                        <w:rPr>
                                          <w:sz w:val="16"/>
                                          <w:szCs w:val="16"/>
                                        </w:rPr>
                                      </w:pPr>
                                      <w:r>
                                        <w:rPr>
                                          <w:sz w:val="16"/>
                                          <w:szCs w:val="16"/>
                                        </w:rPr>
                                        <w:t>magnetization</w:t>
                                      </w:r>
                                    </w:p>
                                  </w:tc>
                                  <w:tc>
                                    <w:tcPr>
                                      <w:tcW w:w="2610" w:type="dxa"/>
                                      <w:tcBorders>
                                        <w:top w:val="nil"/>
                                        <w:left w:val="nil"/>
                                        <w:bottom w:val="nil"/>
                                        <w:right w:val="nil"/>
                                      </w:tcBorders>
                                    </w:tcPr>
                                    <w:p w14:paraId="412453C2" w14:textId="77777777" w:rsidR="00240D22" w:rsidRDefault="00240D2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E054E"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40D22" w14:paraId="190E737E" w14:textId="77777777">
                                  <w:tc>
                                    <w:tcPr>
                                      <w:tcW w:w="720" w:type="dxa"/>
                                      <w:tcBorders>
                                        <w:top w:val="nil"/>
                                        <w:left w:val="nil"/>
                                        <w:bottom w:val="nil"/>
                                        <w:right w:val="nil"/>
                                      </w:tcBorders>
                                    </w:tcPr>
                                    <w:p w14:paraId="04C42AEC" w14:textId="77777777" w:rsidR="00240D22" w:rsidRDefault="00240D2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4AF4E43" w14:textId="77777777" w:rsidR="00240D22" w:rsidRDefault="00240D22">
                                      <w:pPr>
                                        <w:rPr>
                                          <w:sz w:val="16"/>
                                          <w:szCs w:val="16"/>
                                        </w:rPr>
                                      </w:pPr>
                                      <w:r>
                                        <w:rPr>
                                          <w:sz w:val="16"/>
                                          <w:szCs w:val="16"/>
                                        </w:rPr>
                                        <w:t>magnetization</w:t>
                                      </w:r>
                                    </w:p>
                                  </w:tc>
                                  <w:tc>
                                    <w:tcPr>
                                      <w:tcW w:w="2610" w:type="dxa"/>
                                      <w:tcBorders>
                                        <w:top w:val="nil"/>
                                        <w:left w:val="nil"/>
                                        <w:bottom w:val="nil"/>
                                        <w:right w:val="nil"/>
                                      </w:tcBorders>
                                    </w:tcPr>
                                    <w:p w14:paraId="045A58D4" w14:textId="77777777" w:rsidR="00240D22" w:rsidRDefault="00240D2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240D22" w14:paraId="0C427E54" w14:textId="77777777">
                                  <w:tc>
                                    <w:tcPr>
                                      <w:tcW w:w="720" w:type="dxa"/>
                                      <w:tcBorders>
                                        <w:top w:val="nil"/>
                                        <w:left w:val="nil"/>
                                        <w:bottom w:val="nil"/>
                                        <w:right w:val="nil"/>
                                      </w:tcBorders>
                                    </w:tcPr>
                                    <w:p w14:paraId="5A715E45" w14:textId="77777777" w:rsidR="00240D22" w:rsidRDefault="00240D22">
                                      <w:pPr>
                                        <w:rPr>
                                          <w:sz w:val="16"/>
                                          <w:szCs w:val="16"/>
                                        </w:rPr>
                                      </w:pPr>
                                      <w:r>
                                        <w:rPr>
                                          <w:sz w:val="16"/>
                                          <w:szCs w:val="16"/>
                                        </w:rPr>
                                        <w:sym w:font="Symbol" w:char="F073"/>
                                      </w:r>
                                    </w:p>
                                  </w:tc>
                                  <w:tc>
                                    <w:tcPr>
                                      <w:tcW w:w="1710" w:type="dxa"/>
                                      <w:tcBorders>
                                        <w:top w:val="nil"/>
                                        <w:left w:val="nil"/>
                                        <w:bottom w:val="nil"/>
                                        <w:right w:val="nil"/>
                                      </w:tcBorders>
                                    </w:tcPr>
                                    <w:p w14:paraId="4A3A716E" w14:textId="77777777" w:rsidR="00240D22" w:rsidRDefault="00240D22">
                                      <w:pPr>
                                        <w:rPr>
                                          <w:sz w:val="16"/>
                                          <w:szCs w:val="16"/>
                                        </w:rPr>
                                      </w:pPr>
                                      <w:r>
                                        <w:rPr>
                                          <w:sz w:val="16"/>
                                          <w:szCs w:val="16"/>
                                        </w:rPr>
                                        <w:t>specific magnetization</w:t>
                                      </w:r>
                                    </w:p>
                                  </w:tc>
                                  <w:tc>
                                    <w:tcPr>
                                      <w:tcW w:w="2610" w:type="dxa"/>
                                      <w:tcBorders>
                                        <w:top w:val="nil"/>
                                        <w:left w:val="nil"/>
                                        <w:bottom w:val="nil"/>
                                        <w:right w:val="nil"/>
                                      </w:tcBorders>
                                    </w:tcPr>
                                    <w:p w14:paraId="3F1E662C" w14:textId="77777777" w:rsidR="00240D22" w:rsidRDefault="00240D2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40D22" w14:paraId="46BFAADB" w14:textId="77777777">
                                  <w:tc>
                                    <w:tcPr>
                                      <w:tcW w:w="720" w:type="dxa"/>
                                      <w:tcBorders>
                                        <w:top w:val="nil"/>
                                        <w:left w:val="nil"/>
                                        <w:bottom w:val="nil"/>
                                        <w:right w:val="nil"/>
                                      </w:tcBorders>
                                    </w:tcPr>
                                    <w:p w14:paraId="6DF515E9" w14:textId="77777777" w:rsidR="00240D22" w:rsidRDefault="00240D22">
                                      <w:pPr>
                                        <w:rPr>
                                          <w:i/>
                                          <w:iCs/>
                                          <w:sz w:val="16"/>
                                          <w:szCs w:val="16"/>
                                        </w:rPr>
                                      </w:pPr>
                                      <w:r>
                                        <w:rPr>
                                          <w:i/>
                                          <w:iCs/>
                                          <w:sz w:val="16"/>
                                          <w:szCs w:val="16"/>
                                        </w:rPr>
                                        <w:t>j</w:t>
                                      </w:r>
                                    </w:p>
                                  </w:tc>
                                  <w:tc>
                                    <w:tcPr>
                                      <w:tcW w:w="1710" w:type="dxa"/>
                                      <w:tcBorders>
                                        <w:top w:val="nil"/>
                                        <w:left w:val="nil"/>
                                        <w:bottom w:val="nil"/>
                                        <w:right w:val="nil"/>
                                      </w:tcBorders>
                                    </w:tcPr>
                                    <w:p w14:paraId="6E566ABA" w14:textId="77777777" w:rsidR="00240D22" w:rsidRDefault="00240D22">
                                      <w:pPr>
                                        <w:rPr>
                                          <w:sz w:val="16"/>
                                          <w:szCs w:val="16"/>
                                        </w:rPr>
                                      </w:pPr>
                                      <w:r>
                                        <w:rPr>
                                          <w:sz w:val="16"/>
                                          <w:szCs w:val="16"/>
                                        </w:rPr>
                                        <w:t xml:space="preserve">magnetic dipole </w:t>
                                      </w:r>
                                    </w:p>
                                    <w:p w14:paraId="04494EBF" w14:textId="77777777" w:rsidR="00240D22" w:rsidRDefault="00240D22">
                                      <w:pPr>
                                        <w:rPr>
                                          <w:sz w:val="16"/>
                                          <w:szCs w:val="16"/>
                                        </w:rPr>
                                      </w:pPr>
                                      <w:r>
                                        <w:rPr>
                                          <w:sz w:val="16"/>
                                          <w:szCs w:val="16"/>
                                        </w:rPr>
                                        <w:t xml:space="preserve">  moment</w:t>
                                      </w:r>
                                    </w:p>
                                  </w:tc>
                                  <w:tc>
                                    <w:tcPr>
                                      <w:tcW w:w="2610" w:type="dxa"/>
                                      <w:tcBorders>
                                        <w:top w:val="nil"/>
                                        <w:left w:val="nil"/>
                                        <w:bottom w:val="nil"/>
                                        <w:right w:val="nil"/>
                                      </w:tcBorders>
                                    </w:tcPr>
                                    <w:p w14:paraId="0B5E9B87" w14:textId="77777777" w:rsidR="00240D22" w:rsidRDefault="00240D22">
                                      <w:pPr>
                                        <w:rPr>
                                          <w:sz w:val="16"/>
                                          <w:szCs w:val="16"/>
                                        </w:rPr>
                                      </w:pPr>
                                      <w:r>
                                        <w:rPr>
                                          <w:sz w:val="16"/>
                                          <w:szCs w:val="16"/>
                                        </w:rPr>
                                        <w:t xml:space="preserve">1 erg/G = 1 emu </w:t>
                                      </w:r>
                                    </w:p>
                                    <w:p w14:paraId="47814EFA"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40D22" w14:paraId="2169FE4D" w14:textId="77777777">
                                  <w:tc>
                                    <w:tcPr>
                                      <w:tcW w:w="720" w:type="dxa"/>
                                      <w:tcBorders>
                                        <w:top w:val="nil"/>
                                        <w:left w:val="nil"/>
                                        <w:bottom w:val="nil"/>
                                        <w:right w:val="nil"/>
                                      </w:tcBorders>
                                    </w:tcPr>
                                    <w:p w14:paraId="420A6BD3" w14:textId="77777777" w:rsidR="00240D22" w:rsidRDefault="00240D22">
                                      <w:pPr>
                                        <w:rPr>
                                          <w:i/>
                                          <w:iCs/>
                                          <w:sz w:val="16"/>
                                          <w:szCs w:val="16"/>
                                        </w:rPr>
                                      </w:pPr>
                                      <w:r>
                                        <w:rPr>
                                          <w:i/>
                                          <w:iCs/>
                                          <w:sz w:val="16"/>
                                          <w:szCs w:val="16"/>
                                        </w:rPr>
                                        <w:t>J</w:t>
                                      </w:r>
                                    </w:p>
                                  </w:tc>
                                  <w:tc>
                                    <w:tcPr>
                                      <w:tcW w:w="1710" w:type="dxa"/>
                                      <w:tcBorders>
                                        <w:top w:val="nil"/>
                                        <w:left w:val="nil"/>
                                        <w:bottom w:val="nil"/>
                                        <w:right w:val="nil"/>
                                      </w:tcBorders>
                                    </w:tcPr>
                                    <w:p w14:paraId="24D75672" w14:textId="77777777" w:rsidR="00240D22" w:rsidRDefault="00240D22">
                                      <w:pPr>
                                        <w:rPr>
                                          <w:sz w:val="16"/>
                                          <w:szCs w:val="16"/>
                                        </w:rPr>
                                      </w:pPr>
                                      <w:r>
                                        <w:rPr>
                                          <w:sz w:val="16"/>
                                          <w:szCs w:val="16"/>
                                        </w:rPr>
                                        <w:t>magnetic polarization</w:t>
                                      </w:r>
                                    </w:p>
                                  </w:tc>
                                  <w:tc>
                                    <w:tcPr>
                                      <w:tcW w:w="2610" w:type="dxa"/>
                                      <w:tcBorders>
                                        <w:top w:val="nil"/>
                                        <w:left w:val="nil"/>
                                        <w:bottom w:val="nil"/>
                                        <w:right w:val="nil"/>
                                      </w:tcBorders>
                                    </w:tcPr>
                                    <w:p w14:paraId="741C1041" w14:textId="77777777" w:rsidR="00240D22" w:rsidRDefault="00240D2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3A87A55"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40D22" w14:paraId="2FB1AF22" w14:textId="77777777">
                                  <w:tc>
                                    <w:tcPr>
                                      <w:tcW w:w="720" w:type="dxa"/>
                                      <w:tcBorders>
                                        <w:top w:val="nil"/>
                                        <w:left w:val="nil"/>
                                        <w:bottom w:val="nil"/>
                                        <w:right w:val="nil"/>
                                      </w:tcBorders>
                                    </w:tcPr>
                                    <w:p w14:paraId="7A4D8757" w14:textId="77777777" w:rsidR="00240D22" w:rsidRDefault="00240D2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B4E1DBA" w14:textId="77777777" w:rsidR="00240D22" w:rsidRDefault="00240D22">
                                      <w:pPr>
                                        <w:rPr>
                                          <w:sz w:val="16"/>
                                          <w:szCs w:val="16"/>
                                        </w:rPr>
                                      </w:pPr>
                                      <w:r>
                                        <w:rPr>
                                          <w:sz w:val="16"/>
                                          <w:szCs w:val="16"/>
                                        </w:rPr>
                                        <w:t>susceptibility</w:t>
                                      </w:r>
                                    </w:p>
                                  </w:tc>
                                  <w:tc>
                                    <w:tcPr>
                                      <w:tcW w:w="2610" w:type="dxa"/>
                                      <w:tcBorders>
                                        <w:top w:val="nil"/>
                                        <w:left w:val="nil"/>
                                        <w:bottom w:val="nil"/>
                                        <w:right w:val="nil"/>
                                      </w:tcBorders>
                                    </w:tcPr>
                                    <w:p w14:paraId="4ED72BA1" w14:textId="77777777" w:rsidR="00240D22" w:rsidRDefault="00240D2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40D22" w14:paraId="425818A7" w14:textId="77777777">
                                  <w:tc>
                                    <w:tcPr>
                                      <w:tcW w:w="720" w:type="dxa"/>
                                      <w:tcBorders>
                                        <w:top w:val="nil"/>
                                        <w:left w:val="nil"/>
                                        <w:bottom w:val="nil"/>
                                        <w:right w:val="nil"/>
                                      </w:tcBorders>
                                    </w:tcPr>
                                    <w:p w14:paraId="4E98778E" w14:textId="77777777" w:rsidR="00240D22" w:rsidRDefault="00240D2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A2F5202" w14:textId="77777777" w:rsidR="00240D22" w:rsidRDefault="00240D22">
                                      <w:pPr>
                                        <w:rPr>
                                          <w:sz w:val="16"/>
                                          <w:szCs w:val="16"/>
                                        </w:rPr>
                                      </w:pPr>
                                      <w:r>
                                        <w:rPr>
                                          <w:sz w:val="16"/>
                                          <w:szCs w:val="16"/>
                                        </w:rPr>
                                        <w:t>mass susceptibility</w:t>
                                      </w:r>
                                    </w:p>
                                  </w:tc>
                                  <w:tc>
                                    <w:tcPr>
                                      <w:tcW w:w="2610" w:type="dxa"/>
                                      <w:tcBorders>
                                        <w:top w:val="nil"/>
                                        <w:left w:val="nil"/>
                                        <w:bottom w:val="nil"/>
                                        <w:right w:val="nil"/>
                                      </w:tcBorders>
                                    </w:tcPr>
                                    <w:p w14:paraId="146A0540" w14:textId="77777777" w:rsidR="00240D22" w:rsidRDefault="00240D2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40D22" w14:paraId="77558109" w14:textId="77777777">
                                  <w:tc>
                                    <w:tcPr>
                                      <w:tcW w:w="720" w:type="dxa"/>
                                      <w:tcBorders>
                                        <w:top w:val="nil"/>
                                        <w:left w:val="nil"/>
                                        <w:bottom w:val="nil"/>
                                        <w:right w:val="nil"/>
                                      </w:tcBorders>
                                    </w:tcPr>
                                    <w:p w14:paraId="48B6A58B" w14:textId="77777777" w:rsidR="00240D22" w:rsidRDefault="00240D22">
                                      <w:pPr>
                                        <w:rPr>
                                          <w:sz w:val="16"/>
                                          <w:szCs w:val="16"/>
                                        </w:rPr>
                                      </w:pPr>
                                      <w:r>
                                        <w:rPr>
                                          <w:sz w:val="16"/>
                                          <w:szCs w:val="16"/>
                                        </w:rPr>
                                        <w:sym w:font="Symbol" w:char="F06D"/>
                                      </w:r>
                                    </w:p>
                                  </w:tc>
                                  <w:tc>
                                    <w:tcPr>
                                      <w:tcW w:w="1710" w:type="dxa"/>
                                      <w:tcBorders>
                                        <w:top w:val="nil"/>
                                        <w:left w:val="nil"/>
                                        <w:bottom w:val="nil"/>
                                        <w:right w:val="nil"/>
                                      </w:tcBorders>
                                    </w:tcPr>
                                    <w:p w14:paraId="21F9AE66" w14:textId="77777777" w:rsidR="00240D22" w:rsidRDefault="00240D22">
                                      <w:pPr>
                                        <w:rPr>
                                          <w:sz w:val="16"/>
                                          <w:szCs w:val="16"/>
                                        </w:rPr>
                                      </w:pPr>
                                      <w:r>
                                        <w:rPr>
                                          <w:sz w:val="16"/>
                                          <w:szCs w:val="16"/>
                                        </w:rPr>
                                        <w:t>permeability</w:t>
                                      </w:r>
                                    </w:p>
                                  </w:tc>
                                  <w:tc>
                                    <w:tcPr>
                                      <w:tcW w:w="2610" w:type="dxa"/>
                                      <w:tcBorders>
                                        <w:top w:val="nil"/>
                                        <w:left w:val="nil"/>
                                        <w:bottom w:val="nil"/>
                                        <w:right w:val="nil"/>
                                      </w:tcBorders>
                                    </w:tcPr>
                                    <w:p w14:paraId="02A43DEC" w14:textId="77777777" w:rsidR="00240D22" w:rsidRDefault="00240D2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1E8496B" w14:textId="77777777" w:rsidR="00240D22" w:rsidRDefault="00240D2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240D22" w14:paraId="6EAF2724" w14:textId="77777777">
                                  <w:tc>
                                    <w:tcPr>
                                      <w:tcW w:w="720" w:type="dxa"/>
                                      <w:tcBorders>
                                        <w:top w:val="nil"/>
                                        <w:left w:val="nil"/>
                                        <w:bottom w:val="nil"/>
                                        <w:right w:val="nil"/>
                                      </w:tcBorders>
                                    </w:tcPr>
                                    <w:p w14:paraId="26442E15" w14:textId="77777777" w:rsidR="00240D22" w:rsidRDefault="00240D2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A8A031" w14:textId="77777777" w:rsidR="00240D22" w:rsidRDefault="00240D22">
                                      <w:pPr>
                                        <w:rPr>
                                          <w:sz w:val="16"/>
                                          <w:szCs w:val="16"/>
                                        </w:rPr>
                                      </w:pPr>
                                      <w:r>
                                        <w:rPr>
                                          <w:sz w:val="16"/>
                                          <w:szCs w:val="16"/>
                                        </w:rPr>
                                        <w:t>relative permeability</w:t>
                                      </w:r>
                                    </w:p>
                                  </w:tc>
                                  <w:tc>
                                    <w:tcPr>
                                      <w:tcW w:w="2610" w:type="dxa"/>
                                      <w:tcBorders>
                                        <w:top w:val="nil"/>
                                        <w:left w:val="nil"/>
                                        <w:bottom w:val="nil"/>
                                        <w:right w:val="nil"/>
                                      </w:tcBorders>
                                    </w:tcPr>
                                    <w:p w14:paraId="00163300" w14:textId="77777777" w:rsidR="00240D22" w:rsidRDefault="00240D2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40D22" w14:paraId="0EAD3122" w14:textId="77777777">
                                  <w:tc>
                                    <w:tcPr>
                                      <w:tcW w:w="720" w:type="dxa"/>
                                      <w:tcBorders>
                                        <w:top w:val="nil"/>
                                        <w:left w:val="nil"/>
                                        <w:bottom w:val="nil"/>
                                        <w:right w:val="nil"/>
                                      </w:tcBorders>
                                    </w:tcPr>
                                    <w:p w14:paraId="507D8D5C" w14:textId="77777777" w:rsidR="00240D22" w:rsidRDefault="00240D22">
                                      <w:pPr>
                                        <w:rPr>
                                          <w:i/>
                                          <w:iCs/>
                                          <w:sz w:val="16"/>
                                          <w:szCs w:val="16"/>
                                        </w:rPr>
                                      </w:pPr>
                                      <w:r>
                                        <w:rPr>
                                          <w:i/>
                                          <w:iCs/>
                                          <w:sz w:val="16"/>
                                          <w:szCs w:val="16"/>
                                        </w:rPr>
                                        <w:t>w, W</w:t>
                                      </w:r>
                                    </w:p>
                                  </w:tc>
                                  <w:tc>
                                    <w:tcPr>
                                      <w:tcW w:w="1710" w:type="dxa"/>
                                      <w:tcBorders>
                                        <w:top w:val="nil"/>
                                        <w:left w:val="nil"/>
                                        <w:bottom w:val="nil"/>
                                        <w:right w:val="nil"/>
                                      </w:tcBorders>
                                    </w:tcPr>
                                    <w:p w14:paraId="7BA4DEA8" w14:textId="77777777" w:rsidR="00240D22" w:rsidRDefault="00240D22">
                                      <w:pPr>
                                        <w:rPr>
                                          <w:sz w:val="16"/>
                                          <w:szCs w:val="16"/>
                                        </w:rPr>
                                      </w:pPr>
                                      <w:r>
                                        <w:rPr>
                                          <w:sz w:val="16"/>
                                          <w:szCs w:val="16"/>
                                        </w:rPr>
                                        <w:t>energy density</w:t>
                                      </w:r>
                                    </w:p>
                                  </w:tc>
                                  <w:tc>
                                    <w:tcPr>
                                      <w:tcW w:w="2610" w:type="dxa"/>
                                      <w:tcBorders>
                                        <w:top w:val="nil"/>
                                        <w:left w:val="nil"/>
                                        <w:bottom w:val="nil"/>
                                        <w:right w:val="nil"/>
                                      </w:tcBorders>
                                    </w:tcPr>
                                    <w:p w14:paraId="7EFEC3DF" w14:textId="77777777" w:rsidR="00240D22" w:rsidRDefault="00240D2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40D22" w14:paraId="77D7FEAB" w14:textId="77777777">
                                  <w:trPr>
                                    <w:trHeight w:val="279"/>
                                  </w:trPr>
                                  <w:tc>
                                    <w:tcPr>
                                      <w:tcW w:w="720" w:type="dxa"/>
                                      <w:tcBorders>
                                        <w:top w:val="nil"/>
                                        <w:left w:val="nil"/>
                                        <w:bottom w:val="double" w:sz="6" w:space="0" w:color="auto"/>
                                        <w:right w:val="nil"/>
                                      </w:tcBorders>
                                    </w:tcPr>
                                    <w:p w14:paraId="2542A737" w14:textId="77777777" w:rsidR="00240D22" w:rsidRDefault="00240D22">
                                      <w:pPr>
                                        <w:rPr>
                                          <w:i/>
                                          <w:iCs/>
                                          <w:sz w:val="16"/>
                                          <w:szCs w:val="16"/>
                                        </w:rPr>
                                      </w:pPr>
                                      <w:r>
                                        <w:rPr>
                                          <w:i/>
                                          <w:iCs/>
                                          <w:sz w:val="16"/>
                                          <w:szCs w:val="16"/>
                                        </w:rPr>
                                        <w:t>N, D</w:t>
                                      </w:r>
                                    </w:p>
                                  </w:tc>
                                  <w:tc>
                                    <w:tcPr>
                                      <w:tcW w:w="1710" w:type="dxa"/>
                                      <w:tcBorders>
                                        <w:top w:val="nil"/>
                                        <w:left w:val="nil"/>
                                        <w:bottom w:val="double" w:sz="6" w:space="0" w:color="auto"/>
                                        <w:right w:val="nil"/>
                                      </w:tcBorders>
                                    </w:tcPr>
                                    <w:p w14:paraId="0915B5DC" w14:textId="77777777" w:rsidR="00240D22" w:rsidRDefault="00240D22">
                                      <w:pPr>
                                        <w:rPr>
                                          <w:sz w:val="16"/>
                                          <w:szCs w:val="16"/>
                                        </w:rPr>
                                      </w:pPr>
                                      <w:r>
                                        <w:rPr>
                                          <w:sz w:val="16"/>
                                          <w:szCs w:val="16"/>
                                        </w:rPr>
                                        <w:t>demagnetizing factor</w:t>
                                      </w:r>
                                    </w:p>
                                  </w:tc>
                                  <w:tc>
                                    <w:tcPr>
                                      <w:tcW w:w="2610" w:type="dxa"/>
                                      <w:tcBorders>
                                        <w:top w:val="nil"/>
                                        <w:left w:val="nil"/>
                                        <w:bottom w:val="double" w:sz="6" w:space="0" w:color="auto"/>
                                        <w:right w:val="nil"/>
                                      </w:tcBorders>
                                    </w:tcPr>
                                    <w:p w14:paraId="20EE7A56" w14:textId="77777777" w:rsidR="00240D22" w:rsidRDefault="00240D2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51E6A0" w14:textId="77777777" w:rsidR="00240D22" w:rsidRDefault="00240D22" w:rsidP="00E97B99">
                                <w:pPr>
                                  <w:pStyle w:val="FootnoteText"/>
                                </w:pPr>
                                <w:r>
                                  <w:t xml:space="preserve">Vertical lines are optional in tables. Statements that serve as captions for the entire table do not need footnote letters. </w:t>
                                </w:r>
                              </w:p>
                              <w:p w14:paraId="45094F62" w14:textId="77777777" w:rsidR="00240D22" w:rsidRDefault="00240D22"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1137327A" w14:textId="77777777" w:rsidR="00240D22" w:rsidRDefault="00240D22" w:rsidP="00E97B99">
                                <w:pPr>
                                  <w:pStyle w:val="FootnoteText"/>
                                </w:pPr>
                              </w:p>
                              <w:p w14:paraId="0D983DED" w14:textId="77777777" w:rsidR="00240D22" w:rsidRDefault="00240D22"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196B0" id="_x0000_t202" coordsize="21600,21600" o:spt="202" path="m,l,21600r21600,l21600,xe">
                    <v:stroke joinstyle="miter"/>
                    <v:path gradientshapeok="t" o:connecttype="rect"/>
                  </v:shapetype>
                  <v:shape id="Text Box 2" o:spid="_x0000_s1026" type="#_x0000_t202" style="position:absolute;left:0;text-align:left;margin-left:277.2pt;margin-top:122.4pt;width:248.4pt;height:31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d/LwIAACo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" o:allowincell="f" stroked="f">
                    <v:textbox inset="0,0,0,0">
                      <w:txbxContent>
                        <w:p w14:paraId="524B6089" w14:textId="77777777" w:rsidR="00240D22" w:rsidRDefault="00240D22" w:rsidP="00E97B99">
                          <w:pPr>
                            <w:pStyle w:val="TableTitle"/>
                          </w:pPr>
                          <w:r>
                            <w:t>TABLE I</w:t>
                          </w:r>
                        </w:p>
                        <w:p w14:paraId="30C34535" w14:textId="77777777" w:rsidR="00240D22" w:rsidRDefault="00240D2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40D22" w14:paraId="2067F417" w14:textId="77777777">
                            <w:trPr>
                              <w:trHeight w:val="440"/>
                            </w:trPr>
                            <w:tc>
                              <w:tcPr>
                                <w:tcW w:w="720" w:type="dxa"/>
                                <w:tcBorders>
                                  <w:top w:val="double" w:sz="6" w:space="0" w:color="auto"/>
                                  <w:left w:val="nil"/>
                                  <w:bottom w:val="single" w:sz="6" w:space="0" w:color="auto"/>
                                  <w:right w:val="nil"/>
                                </w:tcBorders>
                                <w:vAlign w:val="center"/>
                              </w:tcPr>
                              <w:p w14:paraId="4E42E023" w14:textId="77777777" w:rsidR="00240D22" w:rsidRDefault="00240D2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69D8F67" w14:textId="77777777" w:rsidR="00240D22" w:rsidRDefault="00240D2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369D1" w14:textId="77777777" w:rsidR="00240D22" w:rsidRDefault="00240D22">
                                <w:pPr>
                                  <w:jc w:val="center"/>
                                  <w:rPr>
                                    <w:sz w:val="16"/>
                                    <w:szCs w:val="16"/>
                                  </w:rPr>
                                </w:pPr>
                                <w:r>
                                  <w:rPr>
                                    <w:sz w:val="16"/>
                                    <w:szCs w:val="16"/>
                                  </w:rPr>
                                  <w:t>Conversion from Gaussian and</w:t>
                                </w:r>
                              </w:p>
                              <w:p w14:paraId="534F3318" w14:textId="77777777" w:rsidR="00240D22" w:rsidRDefault="00240D22">
                                <w:pPr>
                                  <w:jc w:val="center"/>
                                  <w:rPr>
                                    <w:sz w:val="16"/>
                                    <w:szCs w:val="16"/>
                                  </w:rPr>
                                </w:pPr>
                                <w:r>
                                  <w:rPr>
                                    <w:sz w:val="16"/>
                                    <w:szCs w:val="16"/>
                                  </w:rPr>
                                  <w:t xml:space="preserve">CGS EMU to SI </w:t>
                                </w:r>
                                <w:r>
                                  <w:rPr>
                                    <w:sz w:val="16"/>
                                    <w:szCs w:val="16"/>
                                    <w:vertAlign w:val="superscript"/>
                                  </w:rPr>
                                  <w:t>a</w:t>
                                </w:r>
                              </w:p>
                            </w:tc>
                          </w:tr>
                          <w:tr w:rsidR="00240D22" w14:paraId="68222B81" w14:textId="77777777">
                            <w:tc>
                              <w:tcPr>
                                <w:tcW w:w="720" w:type="dxa"/>
                                <w:tcBorders>
                                  <w:top w:val="nil"/>
                                  <w:left w:val="nil"/>
                                  <w:bottom w:val="nil"/>
                                  <w:right w:val="nil"/>
                                </w:tcBorders>
                              </w:tcPr>
                              <w:p w14:paraId="4F0BDE10" w14:textId="77777777" w:rsidR="00240D22" w:rsidRDefault="00240D22">
                                <w:pPr>
                                  <w:rPr>
                                    <w:sz w:val="16"/>
                                    <w:szCs w:val="16"/>
                                  </w:rPr>
                                </w:pPr>
                                <w:r>
                                  <w:rPr>
                                    <w:sz w:val="16"/>
                                    <w:szCs w:val="16"/>
                                  </w:rPr>
                                  <w:sym w:font="Symbol" w:char="F046"/>
                                </w:r>
                              </w:p>
                            </w:tc>
                            <w:tc>
                              <w:tcPr>
                                <w:tcW w:w="1710" w:type="dxa"/>
                                <w:tcBorders>
                                  <w:top w:val="nil"/>
                                  <w:left w:val="nil"/>
                                  <w:bottom w:val="nil"/>
                                  <w:right w:val="nil"/>
                                </w:tcBorders>
                              </w:tcPr>
                              <w:p w14:paraId="1552DF23" w14:textId="77777777" w:rsidR="00240D22" w:rsidRDefault="00240D22">
                                <w:pPr>
                                  <w:rPr>
                                    <w:sz w:val="16"/>
                                    <w:szCs w:val="16"/>
                                  </w:rPr>
                                </w:pPr>
                                <w:r>
                                  <w:rPr>
                                    <w:sz w:val="16"/>
                                    <w:szCs w:val="16"/>
                                  </w:rPr>
                                  <w:t>magnetic flux</w:t>
                                </w:r>
                              </w:p>
                            </w:tc>
                            <w:tc>
                              <w:tcPr>
                                <w:tcW w:w="2610" w:type="dxa"/>
                                <w:tcBorders>
                                  <w:top w:val="nil"/>
                                  <w:left w:val="nil"/>
                                  <w:bottom w:val="nil"/>
                                  <w:right w:val="nil"/>
                                </w:tcBorders>
                              </w:tcPr>
                              <w:p w14:paraId="2746F498" w14:textId="77777777" w:rsidR="00240D22" w:rsidRDefault="00240D2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240D22" w14:paraId="423A4118" w14:textId="77777777">
                            <w:tc>
                              <w:tcPr>
                                <w:tcW w:w="720" w:type="dxa"/>
                                <w:tcBorders>
                                  <w:top w:val="nil"/>
                                  <w:left w:val="nil"/>
                                  <w:bottom w:val="nil"/>
                                  <w:right w:val="nil"/>
                                </w:tcBorders>
                              </w:tcPr>
                              <w:p w14:paraId="01EBEE3A" w14:textId="77777777" w:rsidR="00240D22" w:rsidRDefault="00240D22">
                                <w:pPr>
                                  <w:rPr>
                                    <w:i/>
                                    <w:iCs/>
                                    <w:sz w:val="16"/>
                                    <w:szCs w:val="16"/>
                                  </w:rPr>
                                </w:pPr>
                                <w:r>
                                  <w:rPr>
                                    <w:i/>
                                    <w:iCs/>
                                    <w:sz w:val="16"/>
                                    <w:szCs w:val="16"/>
                                  </w:rPr>
                                  <w:t>B</w:t>
                                </w:r>
                              </w:p>
                            </w:tc>
                            <w:tc>
                              <w:tcPr>
                                <w:tcW w:w="1710" w:type="dxa"/>
                                <w:tcBorders>
                                  <w:top w:val="nil"/>
                                  <w:left w:val="nil"/>
                                  <w:bottom w:val="nil"/>
                                  <w:right w:val="nil"/>
                                </w:tcBorders>
                              </w:tcPr>
                              <w:p w14:paraId="531ECBEF" w14:textId="77777777" w:rsidR="00240D22" w:rsidRDefault="00240D22">
                                <w:pPr>
                                  <w:rPr>
                                    <w:sz w:val="16"/>
                                    <w:szCs w:val="16"/>
                                  </w:rPr>
                                </w:pPr>
                                <w:r>
                                  <w:rPr>
                                    <w:sz w:val="16"/>
                                    <w:szCs w:val="16"/>
                                  </w:rPr>
                                  <w:t xml:space="preserve">magnetic flux density, </w:t>
                                </w:r>
                              </w:p>
                              <w:p w14:paraId="5F8277C0" w14:textId="77777777" w:rsidR="00240D22" w:rsidRDefault="00240D22">
                                <w:pPr>
                                  <w:rPr>
                                    <w:sz w:val="16"/>
                                    <w:szCs w:val="16"/>
                                  </w:rPr>
                                </w:pPr>
                                <w:r>
                                  <w:rPr>
                                    <w:sz w:val="16"/>
                                    <w:szCs w:val="16"/>
                                  </w:rPr>
                                  <w:t xml:space="preserve">  magnetic induction</w:t>
                                </w:r>
                              </w:p>
                            </w:tc>
                            <w:tc>
                              <w:tcPr>
                                <w:tcW w:w="2610" w:type="dxa"/>
                                <w:tcBorders>
                                  <w:top w:val="nil"/>
                                  <w:left w:val="nil"/>
                                  <w:bottom w:val="nil"/>
                                  <w:right w:val="nil"/>
                                </w:tcBorders>
                              </w:tcPr>
                              <w:p w14:paraId="2B38EF1F" w14:textId="77777777" w:rsidR="00240D22" w:rsidRDefault="00240D2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240D22" w14:paraId="089AD32B" w14:textId="77777777">
                            <w:tc>
                              <w:tcPr>
                                <w:tcW w:w="720" w:type="dxa"/>
                                <w:tcBorders>
                                  <w:top w:val="nil"/>
                                  <w:left w:val="nil"/>
                                  <w:bottom w:val="nil"/>
                                  <w:right w:val="nil"/>
                                </w:tcBorders>
                              </w:tcPr>
                              <w:p w14:paraId="4FDFFE79" w14:textId="77777777" w:rsidR="00240D22" w:rsidRDefault="00240D22">
                                <w:pPr>
                                  <w:rPr>
                                    <w:i/>
                                    <w:iCs/>
                                    <w:sz w:val="16"/>
                                    <w:szCs w:val="16"/>
                                  </w:rPr>
                                </w:pPr>
                                <w:r>
                                  <w:rPr>
                                    <w:i/>
                                    <w:iCs/>
                                    <w:sz w:val="16"/>
                                    <w:szCs w:val="16"/>
                                  </w:rPr>
                                  <w:t>H</w:t>
                                </w:r>
                              </w:p>
                            </w:tc>
                            <w:tc>
                              <w:tcPr>
                                <w:tcW w:w="1710" w:type="dxa"/>
                                <w:tcBorders>
                                  <w:top w:val="nil"/>
                                  <w:left w:val="nil"/>
                                  <w:bottom w:val="nil"/>
                                  <w:right w:val="nil"/>
                                </w:tcBorders>
                              </w:tcPr>
                              <w:p w14:paraId="5F32501B" w14:textId="77777777" w:rsidR="00240D22" w:rsidRDefault="00240D22">
                                <w:pPr>
                                  <w:rPr>
                                    <w:sz w:val="16"/>
                                    <w:szCs w:val="16"/>
                                  </w:rPr>
                                </w:pPr>
                                <w:r>
                                  <w:rPr>
                                    <w:sz w:val="16"/>
                                    <w:szCs w:val="16"/>
                                  </w:rPr>
                                  <w:t>magnetic field strength</w:t>
                                </w:r>
                              </w:p>
                            </w:tc>
                            <w:tc>
                              <w:tcPr>
                                <w:tcW w:w="2610" w:type="dxa"/>
                                <w:tcBorders>
                                  <w:top w:val="nil"/>
                                  <w:left w:val="nil"/>
                                  <w:bottom w:val="nil"/>
                                  <w:right w:val="nil"/>
                                </w:tcBorders>
                              </w:tcPr>
                              <w:p w14:paraId="28380815" w14:textId="77777777" w:rsidR="00240D22" w:rsidRDefault="00240D2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240D22" w14:paraId="3E0F8B74" w14:textId="77777777">
                            <w:tc>
                              <w:tcPr>
                                <w:tcW w:w="720" w:type="dxa"/>
                                <w:tcBorders>
                                  <w:top w:val="nil"/>
                                  <w:left w:val="nil"/>
                                  <w:bottom w:val="nil"/>
                                  <w:right w:val="nil"/>
                                </w:tcBorders>
                              </w:tcPr>
                              <w:p w14:paraId="36A3BB50" w14:textId="77777777" w:rsidR="00240D22" w:rsidRDefault="00240D22">
                                <w:pPr>
                                  <w:rPr>
                                    <w:i/>
                                    <w:iCs/>
                                    <w:sz w:val="16"/>
                                    <w:szCs w:val="16"/>
                                  </w:rPr>
                                </w:pPr>
                                <w:r>
                                  <w:rPr>
                                    <w:i/>
                                    <w:iCs/>
                                    <w:sz w:val="16"/>
                                    <w:szCs w:val="16"/>
                                  </w:rPr>
                                  <w:t>m</w:t>
                                </w:r>
                              </w:p>
                            </w:tc>
                            <w:tc>
                              <w:tcPr>
                                <w:tcW w:w="1710" w:type="dxa"/>
                                <w:tcBorders>
                                  <w:top w:val="nil"/>
                                  <w:left w:val="nil"/>
                                  <w:bottom w:val="nil"/>
                                  <w:right w:val="nil"/>
                                </w:tcBorders>
                              </w:tcPr>
                              <w:p w14:paraId="4255C9B9" w14:textId="77777777" w:rsidR="00240D22" w:rsidRDefault="00240D22">
                                <w:pPr>
                                  <w:rPr>
                                    <w:sz w:val="16"/>
                                    <w:szCs w:val="16"/>
                                    <w:vertAlign w:val="superscript"/>
                                  </w:rPr>
                                </w:pPr>
                                <w:r>
                                  <w:rPr>
                                    <w:sz w:val="16"/>
                                    <w:szCs w:val="16"/>
                                  </w:rPr>
                                  <w:t>magnetic moment</w:t>
                                </w:r>
                              </w:p>
                            </w:tc>
                            <w:tc>
                              <w:tcPr>
                                <w:tcW w:w="2610" w:type="dxa"/>
                                <w:tcBorders>
                                  <w:top w:val="nil"/>
                                  <w:left w:val="nil"/>
                                  <w:bottom w:val="nil"/>
                                  <w:right w:val="nil"/>
                                </w:tcBorders>
                              </w:tcPr>
                              <w:p w14:paraId="702899FE" w14:textId="77777777" w:rsidR="00240D22" w:rsidRDefault="00240D22">
                                <w:pPr>
                                  <w:rPr>
                                    <w:sz w:val="16"/>
                                    <w:szCs w:val="16"/>
                                  </w:rPr>
                                </w:pPr>
                                <w:r>
                                  <w:rPr>
                                    <w:sz w:val="16"/>
                                    <w:szCs w:val="16"/>
                                  </w:rPr>
                                  <w:t xml:space="preserve">1 erg/G = 1 emu </w:t>
                                </w:r>
                              </w:p>
                              <w:p w14:paraId="60A892AB"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40D22" w14:paraId="140E5449" w14:textId="77777777">
                            <w:tc>
                              <w:tcPr>
                                <w:tcW w:w="720" w:type="dxa"/>
                                <w:tcBorders>
                                  <w:top w:val="nil"/>
                                  <w:left w:val="nil"/>
                                  <w:bottom w:val="nil"/>
                                  <w:right w:val="nil"/>
                                </w:tcBorders>
                              </w:tcPr>
                              <w:p w14:paraId="7565B91A" w14:textId="77777777" w:rsidR="00240D22" w:rsidRDefault="00240D22">
                                <w:pPr>
                                  <w:rPr>
                                    <w:i/>
                                    <w:iCs/>
                                    <w:sz w:val="16"/>
                                    <w:szCs w:val="16"/>
                                  </w:rPr>
                                </w:pPr>
                                <w:r>
                                  <w:rPr>
                                    <w:i/>
                                    <w:iCs/>
                                    <w:sz w:val="16"/>
                                    <w:szCs w:val="16"/>
                                  </w:rPr>
                                  <w:t>M</w:t>
                                </w:r>
                              </w:p>
                            </w:tc>
                            <w:tc>
                              <w:tcPr>
                                <w:tcW w:w="1710" w:type="dxa"/>
                                <w:tcBorders>
                                  <w:top w:val="nil"/>
                                  <w:left w:val="nil"/>
                                  <w:bottom w:val="nil"/>
                                  <w:right w:val="nil"/>
                                </w:tcBorders>
                              </w:tcPr>
                              <w:p w14:paraId="5A7B2416" w14:textId="77777777" w:rsidR="00240D22" w:rsidRDefault="00240D22">
                                <w:pPr>
                                  <w:rPr>
                                    <w:sz w:val="16"/>
                                    <w:szCs w:val="16"/>
                                  </w:rPr>
                                </w:pPr>
                                <w:r>
                                  <w:rPr>
                                    <w:sz w:val="16"/>
                                    <w:szCs w:val="16"/>
                                  </w:rPr>
                                  <w:t>magnetization</w:t>
                                </w:r>
                              </w:p>
                            </w:tc>
                            <w:tc>
                              <w:tcPr>
                                <w:tcW w:w="2610" w:type="dxa"/>
                                <w:tcBorders>
                                  <w:top w:val="nil"/>
                                  <w:left w:val="nil"/>
                                  <w:bottom w:val="nil"/>
                                  <w:right w:val="nil"/>
                                </w:tcBorders>
                              </w:tcPr>
                              <w:p w14:paraId="412453C2" w14:textId="77777777" w:rsidR="00240D22" w:rsidRDefault="00240D2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29AE054E"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40D22" w14:paraId="190E737E" w14:textId="77777777">
                            <w:tc>
                              <w:tcPr>
                                <w:tcW w:w="720" w:type="dxa"/>
                                <w:tcBorders>
                                  <w:top w:val="nil"/>
                                  <w:left w:val="nil"/>
                                  <w:bottom w:val="nil"/>
                                  <w:right w:val="nil"/>
                                </w:tcBorders>
                              </w:tcPr>
                              <w:p w14:paraId="04C42AEC" w14:textId="77777777" w:rsidR="00240D22" w:rsidRDefault="00240D2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4AF4E43" w14:textId="77777777" w:rsidR="00240D22" w:rsidRDefault="00240D22">
                                <w:pPr>
                                  <w:rPr>
                                    <w:sz w:val="16"/>
                                    <w:szCs w:val="16"/>
                                  </w:rPr>
                                </w:pPr>
                                <w:r>
                                  <w:rPr>
                                    <w:sz w:val="16"/>
                                    <w:szCs w:val="16"/>
                                  </w:rPr>
                                  <w:t>magnetization</w:t>
                                </w:r>
                              </w:p>
                            </w:tc>
                            <w:tc>
                              <w:tcPr>
                                <w:tcW w:w="2610" w:type="dxa"/>
                                <w:tcBorders>
                                  <w:top w:val="nil"/>
                                  <w:left w:val="nil"/>
                                  <w:bottom w:val="nil"/>
                                  <w:right w:val="nil"/>
                                </w:tcBorders>
                              </w:tcPr>
                              <w:p w14:paraId="045A58D4" w14:textId="77777777" w:rsidR="00240D22" w:rsidRDefault="00240D2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240D22" w14:paraId="0C427E54" w14:textId="77777777">
                            <w:tc>
                              <w:tcPr>
                                <w:tcW w:w="720" w:type="dxa"/>
                                <w:tcBorders>
                                  <w:top w:val="nil"/>
                                  <w:left w:val="nil"/>
                                  <w:bottom w:val="nil"/>
                                  <w:right w:val="nil"/>
                                </w:tcBorders>
                              </w:tcPr>
                              <w:p w14:paraId="5A715E45" w14:textId="77777777" w:rsidR="00240D22" w:rsidRDefault="00240D22">
                                <w:pPr>
                                  <w:rPr>
                                    <w:sz w:val="16"/>
                                    <w:szCs w:val="16"/>
                                  </w:rPr>
                                </w:pPr>
                                <w:r>
                                  <w:rPr>
                                    <w:sz w:val="16"/>
                                    <w:szCs w:val="16"/>
                                  </w:rPr>
                                  <w:sym w:font="Symbol" w:char="F073"/>
                                </w:r>
                              </w:p>
                            </w:tc>
                            <w:tc>
                              <w:tcPr>
                                <w:tcW w:w="1710" w:type="dxa"/>
                                <w:tcBorders>
                                  <w:top w:val="nil"/>
                                  <w:left w:val="nil"/>
                                  <w:bottom w:val="nil"/>
                                  <w:right w:val="nil"/>
                                </w:tcBorders>
                              </w:tcPr>
                              <w:p w14:paraId="4A3A716E" w14:textId="77777777" w:rsidR="00240D22" w:rsidRDefault="00240D22">
                                <w:pPr>
                                  <w:rPr>
                                    <w:sz w:val="16"/>
                                    <w:szCs w:val="16"/>
                                  </w:rPr>
                                </w:pPr>
                                <w:r>
                                  <w:rPr>
                                    <w:sz w:val="16"/>
                                    <w:szCs w:val="16"/>
                                  </w:rPr>
                                  <w:t>specific magnetization</w:t>
                                </w:r>
                              </w:p>
                            </w:tc>
                            <w:tc>
                              <w:tcPr>
                                <w:tcW w:w="2610" w:type="dxa"/>
                                <w:tcBorders>
                                  <w:top w:val="nil"/>
                                  <w:left w:val="nil"/>
                                  <w:bottom w:val="nil"/>
                                  <w:right w:val="nil"/>
                                </w:tcBorders>
                              </w:tcPr>
                              <w:p w14:paraId="3F1E662C" w14:textId="77777777" w:rsidR="00240D22" w:rsidRDefault="00240D2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40D22" w14:paraId="46BFAADB" w14:textId="77777777">
                            <w:tc>
                              <w:tcPr>
                                <w:tcW w:w="720" w:type="dxa"/>
                                <w:tcBorders>
                                  <w:top w:val="nil"/>
                                  <w:left w:val="nil"/>
                                  <w:bottom w:val="nil"/>
                                  <w:right w:val="nil"/>
                                </w:tcBorders>
                              </w:tcPr>
                              <w:p w14:paraId="6DF515E9" w14:textId="77777777" w:rsidR="00240D22" w:rsidRDefault="00240D22">
                                <w:pPr>
                                  <w:rPr>
                                    <w:i/>
                                    <w:iCs/>
                                    <w:sz w:val="16"/>
                                    <w:szCs w:val="16"/>
                                  </w:rPr>
                                </w:pPr>
                                <w:r>
                                  <w:rPr>
                                    <w:i/>
                                    <w:iCs/>
                                    <w:sz w:val="16"/>
                                    <w:szCs w:val="16"/>
                                  </w:rPr>
                                  <w:t>j</w:t>
                                </w:r>
                              </w:p>
                            </w:tc>
                            <w:tc>
                              <w:tcPr>
                                <w:tcW w:w="1710" w:type="dxa"/>
                                <w:tcBorders>
                                  <w:top w:val="nil"/>
                                  <w:left w:val="nil"/>
                                  <w:bottom w:val="nil"/>
                                  <w:right w:val="nil"/>
                                </w:tcBorders>
                              </w:tcPr>
                              <w:p w14:paraId="6E566ABA" w14:textId="77777777" w:rsidR="00240D22" w:rsidRDefault="00240D22">
                                <w:pPr>
                                  <w:rPr>
                                    <w:sz w:val="16"/>
                                    <w:szCs w:val="16"/>
                                  </w:rPr>
                                </w:pPr>
                                <w:r>
                                  <w:rPr>
                                    <w:sz w:val="16"/>
                                    <w:szCs w:val="16"/>
                                  </w:rPr>
                                  <w:t xml:space="preserve">magnetic dipole </w:t>
                                </w:r>
                              </w:p>
                              <w:p w14:paraId="04494EBF" w14:textId="77777777" w:rsidR="00240D22" w:rsidRDefault="00240D22">
                                <w:pPr>
                                  <w:rPr>
                                    <w:sz w:val="16"/>
                                    <w:szCs w:val="16"/>
                                  </w:rPr>
                                </w:pPr>
                                <w:r>
                                  <w:rPr>
                                    <w:sz w:val="16"/>
                                    <w:szCs w:val="16"/>
                                  </w:rPr>
                                  <w:t xml:space="preserve">  moment</w:t>
                                </w:r>
                              </w:p>
                            </w:tc>
                            <w:tc>
                              <w:tcPr>
                                <w:tcW w:w="2610" w:type="dxa"/>
                                <w:tcBorders>
                                  <w:top w:val="nil"/>
                                  <w:left w:val="nil"/>
                                  <w:bottom w:val="nil"/>
                                  <w:right w:val="nil"/>
                                </w:tcBorders>
                              </w:tcPr>
                              <w:p w14:paraId="0B5E9B87" w14:textId="77777777" w:rsidR="00240D22" w:rsidRDefault="00240D22">
                                <w:pPr>
                                  <w:rPr>
                                    <w:sz w:val="16"/>
                                    <w:szCs w:val="16"/>
                                  </w:rPr>
                                </w:pPr>
                                <w:r>
                                  <w:rPr>
                                    <w:sz w:val="16"/>
                                    <w:szCs w:val="16"/>
                                  </w:rPr>
                                  <w:t xml:space="preserve">1 erg/G = 1 emu </w:t>
                                </w:r>
                              </w:p>
                              <w:p w14:paraId="47814EFA"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40D22" w14:paraId="2169FE4D" w14:textId="77777777">
                            <w:tc>
                              <w:tcPr>
                                <w:tcW w:w="720" w:type="dxa"/>
                                <w:tcBorders>
                                  <w:top w:val="nil"/>
                                  <w:left w:val="nil"/>
                                  <w:bottom w:val="nil"/>
                                  <w:right w:val="nil"/>
                                </w:tcBorders>
                              </w:tcPr>
                              <w:p w14:paraId="420A6BD3" w14:textId="77777777" w:rsidR="00240D22" w:rsidRDefault="00240D22">
                                <w:pPr>
                                  <w:rPr>
                                    <w:i/>
                                    <w:iCs/>
                                    <w:sz w:val="16"/>
                                    <w:szCs w:val="16"/>
                                  </w:rPr>
                                </w:pPr>
                                <w:r>
                                  <w:rPr>
                                    <w:i/>
                                    <w:iCs/>
                                    <w:sz w:val="16"/>
                                    <w:szCs w:val="16"/>
                                  </w:rPr>
                                  <w:t>J</w:t>
                                </w:r>
                              </w:p>
                            </w:tc>
                            <w:tc>
                              <w:tcPr>
                                <w:tcW w:w="1710" w:type="dxa"/>
                                <w:tcBorders>
                                  <w:top w:val="nil"/>
                                  <w:left w:val="nil"/>
                                  <w:bottom w:val="nil"/>
                                  <w:right w:val="nil"/>
                                </w:tcBorders>
                              </w:tcPr>
                              <w:p w14:paraId="24D75672" w14:textId="77777777" w:rsidR="00240D22" w:rsidRDefault="00240D22">
                                <w:pPr>
                                  <w:rPr>
                                    <w:sz w:val="16"/>
                                    <w:szCs w:val="16"/>
                                  </w:rPr>
                                </w:pPr>
                                <w:r>
                                  <w:rPr>
                                    <w:sz w:val="16"/>
                                    <w:szCs w:val="16"/>
                                  </w:rPr>
                                  <w:t>magnetic polarization</w:t>
                                </w:r>
                              </w:p>
                            </w:tc>
                            <w:tc>
                              <w:tcPr>
                                <w:tcW w:w="2610" w:type="dxa"/>
                                <w:tcBorders>
                                  <w:top w:val="nil"/>
                                  <w:left w:val="nil"/>
                                  <w:bottom w:val="nil"/>
                                  <w:right w:val="nil"/>
                                </w:tcBorders>
                              </w:tcPr>
                              <w:p w14:paraId="741C1041" w14:textId="77777777" w:rsidR="00240D22" w:rsidRDefault="00240D2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3A87A55" w14:textId="77777777" w:rsidR="00240D22" w:rsidRDefault="00240D2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40D22" w14:paraId="2FB1AF22" w14:textId="77777777">
                            <w:tc>
                              <w:tcPr>
                                <w:tcW w:w="720" w:type="dxa"/>
                                <w:tcBorders>
                                  <w:top w:val="nil"/>
                                  <w:left w:val="nil"/>
                                  <w:bottom w:val="nil"/>
                                  <w:right w:val="nil"/>
                                </w:tcBorders>
                              </w:tcPr>
                              <w:p w14:paraId="7A4D8757" w14:textId="77777777" w:rsidR="00240D22" w:rsidRDefault="00240D2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B4E1DBA" w14:textId="77777777" w:rsidR="00240D22" w:rsidRDefault="00240D22">
                                <w:pPr>
                                  <w:rPr>
                                    <w:sz w:val="16"/>
                                    <w:szCs w:val="16"/>
                                  </w:rPr>
                                </w:pPr>
                                <w:r>
                                  <w:rPr>
                                    <w:sz w:val="16"/>
                                    <w:szCs w:val="16"/>
                                  </w:rPr>
                                  <w:t>susceptibility</w:t>
                                </w:r>
                              </w:p>
                            </w:tc>
                            <w:tc>
                              <w:tcPr>
                                <w:tcW w:w="2610" w:type="dxa"/>
                                <w:tcBorders>
                                  <w:top w:val="nil"/>
                                  <w:left w:val="nil"/>
                                  <w:bottom w:val="nil"/>
                                  <w:right w:val="nil"/>
                                </w:tcBorders>
                              </w:tcPr>
                              <w:p w14:paraId="4ED72BA1" w14:textId="77777777" w:rsidR="00240D22" w:rsidRDefault="00240D2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40D22" w14:paraId="425818A7" w14:textId="77777777">
                            <w:tc>
                              <w:tcPr>
                                <w:tcW w:w="720" w:type="dxa"/>
                                <w:tcBorders>
                                  <w:top w:val="nil"/>
                                  <w:left w:val="nil"/>
                                  <w:bottom w:val="nil"/>
                                  <w:right w:val="nil"/>
                                </w:tcBorders>
                              </w:tcPr>
                              <w:p w14:paraId="4E98778E" w14:textId="77777777" w:rsidR="00240D22" w:rsidRDefault="00240D2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A2F5202" w14:textId="77777777" w:rsidR="00240D22" w:rsidRDefault="00240D22">
                                <w:pPr>
                                  <w:rPr>
                                    <w:sz w:val="16"/>
                                    <w:szCs w:val="16"/>
                                  </w:rPr>
                                </w:pPr>
                                <w:r>
                                  <w:rPr>
                                    <w:sz w:val="16"/>
                                    <w:szCs w:val="16"/>
                                  </w:rPr>
                                  <w:t>mass susceptibility</w:t>
                                </w:r>
                              </w:p>
                            </w:tc>
                            <w:tc>
                              <w:tcPr>
                                <w:tcW w:w="2610" w:type="dxa"/>
                                <w:tcBorders>
                                  <w:top w:val="nil"/>
                                  <w:left w:val="nil"/>
                                  <w:bottom w:val="nil"/>
                                  <w:right w:val="nil"/>
                                </w:tcBorders>
                              </w:tcPr>
                              <w:p w14:paraId="146A0540" w14:textId="77777777" w:rsidR="00240D22" w:rsidRDefault="00240D2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40D22" w14:paraId="77558109" w14:textId="77777777">
                            <w:tc>
                              <w:tcPr>
                                <w:tcW w:w="720" w:type="dxa"/>
                                <w:tcBorders>
                                  <w:top w:val="nil"/>
                                  <w:left w:val="nil"/>
                                  <w:bottom w:val="nil"/>
                                  <w:right w:val="nil"/>
                                </w:tcBorders>
                              </w:tcPr>
                              <w:p w14:paraId="48B6A58B" w14:textId="77777777" w:rsidR="00240D22" w:rsidRDefault="00240D22">
                                <w:pPr>
                                  <w:rPr>
                                    <w:sz w:val="16"/>
                                    <w:szCs w:val="16"/>
                                  </w:rPr>
                                </w:pPr>
                                <w:r>
                                  <w:rPr>
                                    <w:sz w:val="16"/>
                                    <w:szCs w:val="16"/>
                                  </w:rPr>
                                  <w:sym w:font="Symbol" w:char="F06D"/>
                                </w:r>
                              </w:p>
                            </w:tc>
                            <w:tc>
                              <w:tcPr>
                                <w:tcW w:w="1710" w:type="dxa"/>
                                <w:tcBorders>
                                  <w:top w:val="nil"/>
                                  <w:left w:val="nil"/>
                                  <w:bottom w:val="nil"/>
                                  <w:right w:val="nil"/>
                                </w:tcBorders>
                              </w:tcPr>
                              <w:p w14:paraId="21F9AE66" w14:textId="77777777" w:rsidR="00240D22" w:rsidRDefault="00240D22">
                                <w:pPr>
                                  <w:rPr>
                                    <w:sz w:val="16"/>
                                    <w:szCs w:val="16"/>
                                  </w:rPr>
                                </w:pPr>
                                <w:r>
                                  <w:rPr>
                                    <w:sz w:val="16"/>
                                    <w:szCs w:val="16"/>
                                  </w:rPr>
                                  <w:t>permeability</w:t>
                                </w:r>
                              </w:p>
                            </w:tc>
                            <w:tc>
                              <w:tcPr>
                                <w:tcW w:w="2610" w:type="dxa"/>
                                <w:tcBorders>
                                  <w:top w:val="nil"/>
                                  <w:left w:val="nil"/>
                                  <w:bottom w:val="nil"/>
                                  <w:right w:val="nil"/>
                                </w:tcBorders>
                              </w:tcPr>
                              <w:p w14:paraId="02A43DEC" w14:textId="77777777" w:rsidR="00240D22" w:rsidRDefault="00240D2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1E8496B" w14:textId="77777777" w:rsidR="00240D22" w:rsidRDefault="00240D2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240D22" w14:paraId="6EAF2724" w14:textId="77777777">
                            <w:tc>
                              <w:tcPr>
                                <w:tcW w:w="720" w:type="dxa"/>
                                <w:tcBorders>
                                  <w:top w:val="nil"/>
                                  <w:left w:val="nil"/>
                                  <w:bottom w:val="nil"/>
                                  <w:right w:val="nil"/>
                                </w:tcBorders>
                              </w:tcPr>
                              <w:p w14:paraId="26442E15" w14:textId="77777777" w:rsidR="00240D22" w:rsidRDefault="00240D2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A8A031" w14:textId="77777777" w:rsidR="00240D22" w:rsidRDefault="00240D22">
                                <w:pPr>
                                  <w:rPr>
                                    <w:sz w:val="16"/>
                                    <w:szCs w:val="16"/>
                                  </w:rPr>
                                </w:pPr>
                                <w:r>
                                  <w:rPr>
                                    <w:sz w:val="16"/>
                                    <w:szCs w:val="16"/>
                                  </w:rPr>
                                  <w:t>relative permeability</w:t>
                                </w:r>
                              </w:p>
                            </w:tc>
                            <w:tc>
                              <w:tcPr>
                                <w:tcW w:w="2610" w:type="dxa"/>
                                <w:tcBorders>
                                  <w:top w:val="nil"/>
                                  <w:left w:val="nil"/>
                                  <w:bottom w:val="nil"/>
                                  <w:right w:val="nil"/>
                                </w:tcBorders>
                              </w:tcPr>
                              <w:p w14:paraId="00163300" w14:textId="77777777" w:rsidR="00240D22" w:rsidRDefault="00240D2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40D22" w14:paraId="0EAD3122" w14:textId="77777777">
                            <w:tc>
                              <w:tcPr>
                                <w:tcW w:w="720" w:type="dxa"/>
                                <w:tcBorders>
                                  <w:top w:val="nil"/>
                                  <w:left w:val="nil"/>
                                  <w:bottom w:val="nil"/>
                                  <w:right w:val="nil"/>
                                </w:tcBorders>
                              </w:tcPr>
                              <w:p w14:paraId="507D8D5C" w14:textId="77777777" w:rsidR="00240D22" w:rsidRDefault="00240D22">
                                <w:pPr>
                                  <w:rPr>
                                    <w:i/>
                                    <w:iCs/>
                                    <w:sz w:val="16"/>
                                    <w:szCs w:val="16"/>
                                  </w:rPr>
                                </w:pPr>
                                <w:r>
                                  <w:rPr>
                                    <w:i/>
                                    <w:iCs/>
                                    <w:sz w:val="16"/>
                                    <w:szCs w:val="16"/>
                                  </w:rPr>
                                  <w:t>w, W</w:t>
                                </w:r>
                              </w:p>
                            </w:tc>
                            <w:tc>
                              <w:tcPr>
                                <w:tcW w:w="1710" w:type="dxa"/>
                                <w:tcBorders>
                                  <w:top w:val="nil"/>
                                  <w:left w:val="nil"/>
                                  <w:bottom w:val="nil"/>
                                  <w:right w:val="nil"/>
                                </w:tcBorders>
                              </w:tcPr>
                              <w:p w14:paraId="7BA4DEA8" w14:textId="77777777" w:rsidR="00240D22" w:rsidRDefault="00240D22">
                                <w:pPr>
                                  <w:rPr>
                                    <w:sz w:val="16"/>
                                    <w:szCs w:val="16"/>
                                  </w:rPr>
                                </w:pPr>
                                <w:r>
                                  <w:rPr>
                                    <w:sz w:val="16"/>
                                    <w:szCs w:val="16"/>
                                  </w:rPr>
                                  <w:t>energy density</w:t>
                                </w:r>
                              </w:p>
                            </w:tc>
                            <w:tc>
                              <w:tcPr>
                                <w:tcW w:w="2610" w:type="dxa"/>
                                <w:tcBorders>
                                  <w:top w:val="nil"/>
                                  <w:left w:val="nil"/>
                                  <w:bottom w:val="nil"/>
                                  <w:right w:val="nil"/>
                                </w:tcBorders>
                              </w:tcPr>
                              <w:p w14:paraId="7EFEC3DF" w14:textId="77777777" w:rsidR="00240D22" w:rsidRDefault="00240D2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40D22" w14:paraId="77D7FEAB" w14:textId="77777777">
                            <w:trPr>
                              <w:trHeight w:val="279"/>
                            </w:trPr>
                            <w:tc>
                              <w:tcPr>
                                <w:tcW w:w="720" w:type="dxa"/>
                                <w:tcBorders>
                                  <w:top w:val="nil"/>
                                  <w:left w:val="nil"/>
                                  <w:bottom w:val="double" w:sz="6" w:space="0" w:color="auto"/>
                                  <w:right w:val="nil"/>
                                </w:tcBorders>
                              </w:tcPr>
                              <w:p w14:paraId="2542A737" w14:textId="77777777" w:rsidR="00240D22" w:rsidRDefault="00240D22">
                                <w:pPr>
                                  <w:rPr>
                                    <w:i/>
                                    <w:iCs/>
                                    <w:sz w:val="16"/>
                                    <w:szCs w:val="16"/>
                                  </w:rPr>
                                </w:pPr>
                                <w:r>
                                  <w:rPr>
                                    <w:i/>
                                    <w:iCs/>
                                    <w:sz w:val="16"/>
                                    <w:szCs w:val="16"/>
                                  </w:rPr>
                                  <w:t>N, D</w:t>
                                </w:r>
                              </w:p>
                            </w:tc>
                            <w:tc>
                              <w:tcPr>
                                <w:tcW w:w="1710" w:type="dxa"/>
                                <w:tcBorders>
                                  <w:top w:val="nil"/>
                                  <w:left w:val="nil"/>
                                  <w:bottom w:val="double" w:sz="6" w:space="0" w:color="auto"/>
                                  <w:right w:val="nil"/>
                                </w:tcBorders>
                              </w:tcPr>
                              <w:p w14:paraId="0915B5DC" w14:textId="77777777" w:rsidR="00240D22" w:rsidRDefault="00240D22">
                                <w:pPr>
                                  <w:rPr>
                                    <w:sz w:val="16"/>
                                    <w:szCs w:val="16"/>
                                  </w:rPr>
                                </w:pPr>
                                <w:r>
                                  <w:rPr>
                                    <w:sz w:val="16"/>
                                    <w:szCs w:val="16"/>
                                  </w:rPr>
                                  <w:t>demagnetizing factor</w:t>
                                </w:r>
                              </w:p>
                            </w:tc>
                            <w:tc>
                              <w:tcPr>
                                <w:tcW w:w="2610" w:type="dxa"/>
                                <w:tcBorders>
                                  <w:top w:val="nil"/>
                                  <w:left w:val="nil"/>
                                  <w:bottom w:val="double" w:sz="6" w:space="0" w:color="auto"/>
                                  <w:right w:val="nil"/>
                                </w:tcBorders>
                              </w:tcPr>
                              <w:p w14:paraId="20EE7A56" w14:textId="77777777" w:rsidR="00240D22" w:rsidRDefault="00240D2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51E6A0" w14:textId="77777777" w:rsidR="00240D22" w:rsidRDefault="00240D22" w:rsidP="00E97B99">
                          <w:pPr>
                            <w:pStyle w:val="FootnoteText"/>
                          </w:pPr>
                          <w:r>
                            <w:t xml:space="preserve">Vertical lines are optional in tables. Statements that serve as captions for the entire table do not need footnote letters. </w:t>
                          </w:r>
                        </w:p>
                        <w:p w14:paraId="45094F62" w14:textId="77777777" w:rsidR="00240D22" w:rsidRDefault="00240D22"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14:paraId="1137327A" w14:textId="77777777" w:rsidR="00240D22" w:rsidRDefault="00240D22" w:rsidP="00E97B99">
                          <w:pPr>
                            <w:pStyle w:val="FootnoteText"/>
                          </w:pPr>
                        </w:p>
                        <w:p w14:paraId="0D983DED" w14:textId="77777777" w:rsidR="00240D22" w:rsidRDefault="00240D22" w:rsidP="00E97B99"/>
                      </w:txbxContent>
                    </v:textbox>
                    <w10:wrap type="square" anchory="margin"/>
                  </v:shape>
                </w:pict>
              </mc:Fallback>
            </mc:AlternateContent>
          </w:r>
          <w:r w:rsidR="00FA1395">
            <w:t>References</w:t>
          </w:r>
        </w:p>
        <w:sdt>
          <w:sdtPr>
            <w:id w:val="-573587230"/>
            <w:bibliography/>
          </w:sdtPr>
          <w:sdtContent>
            <w:p w14:paraId="4AEAB6D5" w14:textId="77777777" w:rsidR="00FD1421" w:rsidRDefault="00FA13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FD1421" w14:paraId="05B4DB76" w14:textId="77777777">
                <w:trPr>
                  <w:divId w:val="1402561372"/>
                  <w:tblCellSpacing w:w="15" w:type="dxa"/>
                </w:trPr>
                <w:tc>
                  <w:tcPr>
                    <w:tcW w:w="50" w:type="pct"/>
                    <w:hideMark/>
                  </w:tcPr>
                  <w:p w14:paraId="695F3B8A" w14:textId="0C9F00B4" w:rsidR="00FD1421" w:rsidRDefault="00FD1421">
                    <w:pPr>
                      <w:pStyle w:val="Bibliography"/>
                      <w:rPr>
                        <w:noProof/>
                        <w:sz w:val="24"/>
                        <w:szCs w:val="24"/>
                      </w:rPr>
                    </w:pPr>
                    <w:r>
                      <w:rPr>
                        <w:noProof/>
                      </w:rPr>
                      <w:t xml:space="preserve">[1] </w:t>
                    </w:r>
                  </w:p>
                </w:tc>
                <w:tc>
                  <w:tcPr>
                    <w:tcW w:w="0" w:type="auto"/>
                    <w:hideMark/>
                  </w:tcPr>
                  <w:p w14:paraId="057C1EC3" w14:textId="77777777" w:rsidR="00FD1421" w:rsidRDefault="00FD1421">
                    <w:pPr>
                      <w:pStyle w:val="Bibliography"/>
                      <w:rPr>
                        <w:noProof/>
                      </w:rPr>
                    </w:pPr>
                    <w:r>
                      <w:rPr>
                        <w:noProof/>
                      </w:rPr>
                      <w:t>"Lab Manual, Pulse Detection Electronics (Weeks 1 &amp; 2)," NENG 605, AFIT, Winter 2018.</w:t>
                    </w:r>
                  </w:p>
                </w:tc>
              </w:tr>
              <w:tr w:rsidR="00FD1421" w14:paraId="6E25D7EB" w14:textId="77777777">
                <w:trPr>
                  <w:divId w:val="1402561372"/>
                  <w:tblCellSpacing w:w="15" w:type="dxa"/>
                </w:trPr>
                <w:tc>
                  <w:tcPr>
                    <w:tcW w:w="50" w:type="pct"/>
                    <w:hideMark/>
                  </w:tcPr>
                  <w:p w14:paraId="0653EF53" w14:textId="77777777" w:rsidR="00FD1421" w:rsidRDefault="00FD1421">
                    <w:pPr>
                      <w:pStyle w:val="Bibliography"/>
                      <w:rPr>
                        <w:noProof/>
                      </w:rPr>
                    </w:pPr>
                    <w:r>
                      <w:rPr>
                        <w:noProof/>
                      </w:rPr>
                      <w:t xml:space="preserve">[2] </w:t>
                    </w:r>
                  </w:p>
                </w:tc>
                <w:tc>
                  <w:tcPr>
                    <w:tcW w:w="0" w:type="auto"/>
                    <w:hideMark/>
                  </w:tcPr>
                  <w:p w14:paraId="5D10F222" w14:textId="77777777" w:rsidR="00FD1421" w:rsidRDefault="00FD1421">
                    <w:pPr>
                      <w:pStyle w:val="Bibliography"/>
                      <w:rPr>
                        <w:noProof/>
                      </w:rPr>
                    </w:pPr>
                    <w:r>
                      <w:rPr>
                        <w:noProof/>
                      </w:rPr>
                      <w:t xml:space="preserve">G. F. Knoll, Radiation Detection and Measurement, Ann Arbor, Michigan: Wiley, 2010. </w:t>
                    </w:r>
                  </w:p>
                </w:tc>
              </w:tr>
              <w:tr w:rsidR="00FD1421" w14:paraId="1D58D4DF" w14:textId="77777777">
                <w:trPr>
                  <w:divId w:val="1402561372"/>
                  <w:tblCellSpacing w:w="15" w:type="dxa"/>
                </w:trPr>
                <w:tc>
                  <w:tcPr>
                    <w:tcW w:w="50" w:type="pct"/>
                    <w:hideMark/>
                  </w:tcPr>
                  <w:p w14:paraId="3CD93CD8" w14:textId="77777777" w:rsidR="00FD1421" w:rsidRDefault="00FD1421">
                    <w:pPr>
                      <w:pStyle w:val="Bibliography"/>
                      <w:rPr>
                        <w:noProof/>
                      </w:rPr>
                    </w:pPr>
                    <w:r>
                      <w:rPr>
                        <w:noProof/>
                      </w:rPr>
                      <w:t xml:space="preserve">[3] </w:t>
                    </w:r>
                  </w:p>
                </w:tc>
                <w:tc>
                  <w:tcPr>
                    <w:tcW w:w="0" w:type="auto"/>
                    <w:hideMark/>
                  </w:tcPr>
                  <w:p w14:paraId="750008A7" w14:textId="77777777" w:rsidR="00FD1421" w:rsidRDefault="00FD1421">
                    <w:pPr>
                      <w:pStyle w:val="Bibliography"/>
                      <w:rPr>
                        <w:noProof/>
                      </w:rPr>
                    </w:pPr>
                    <w:r>
                      <w:rPr>
                        <w:noProof/>
                      </w:rPr>
                      <w:t>ORTEC, "Model 551 Timing Single-Channel Analyzer Operating and Service Manual," Advanced Measurement Technology, Inc. , 2002.</w:t>
                    </w:r>
                  </w:p>
                </w:tc>
              </w:tr>
              <w:tr w:rsidR="00FD1421" w14:paraId="40E467BF" w14:textId="77777777">
                <w:trPr>
                  <w:divId w:val="1402561372"/>
                  <w:tblCellSpacing w:w="15" w:type="dxa"/>
                </w:trPr>
                <w:tc>
                  <w:tcPr>
                    <w:tcW w:w="50" w:type="pct"/>
                    <w:hideMark/>
                  </w:tcPr>
                  <w:p w14:paraId="73EB3F8F" w14:textId="77777777" w:rsidR="00FD1421" w:rsidRDefault="00FD1421">
                    <w:pPr>
                      <w:pStyle w:val="Bibliography"/>
                      <w:rPr>
                        <w:noProof/>
                      </w:rPr>
                    </w:pPr>
                    <w:r>
                      <w:rPr>
                        <w:noProof/>
                      </w:rPr>
                      <w:t xml:space="preserve">[4] </w:t>
                    </w:r>
                  </w:p>
                </w:tc>
                <w:tc>
                  <w:tcPr>
                    <w:tcW w:w="0" w:type="auto"/>
                    <w:hideMark/>
                  </w:tcPr>
                  <w:p w14:paraId="22F234E8" w14:textId="77777777" w:rsidR="00FD1421" w:rsidRDefault="00FD1421">
                    <w:pPr>
                      <w:pStyle w:val="Bibliography"/>
                      <w:rPr>
                        <w:noProof/>
                      </w:rPr>
                    </w:pPr>
                    <w:r>
                      <w:rPr>
                        <w:noProof/>
                      </w:rPr>
                      <w:t xml:space="preserve">W. R. Leo, Techniques for Nuclear and Particle Physics Experiments, New York: Springer-Verlag, 1994. </w:t>
                    </w:r>
                  </w:p>
                </w:tc>
              </w:tr>
            </w:tbl>
            <w:p w14:paraId="156CDE76" w14:textId="77777777" w:rsidR="00FD1421" w:rsidRDefault="00FD1421">
              <w:pPr>
                <w:divId w:val="1402561372"/>
                <w:rPr>
                  <w:noProof/>
                </w:rPr>
              </w:pPr>
            </w:p>
            <w:p w14:paraId="4A2C1E18" w14:textId="6CCB3769" w:rsidR="00FA1395" w:rsidRDefault="00FA1395">
              <w:r>
                <w:rPr>
                  <w:b/>
                  <w:bCs/>
                  <w:noProof/>
                </w:rPr>
                <w:fldChar w:fldCharType="end"/>
              </w:r>
            </w:p>
          </w:sdtContent>
        </w:sdt>
      </w:sdtContent>
    </w:sdt>
    <w:p w14:paraId="3819C52A" w14:textId="5FBB6C70" w:rsidR="0076355A" w:rsidRDefault="0076355A" w:rsidP="0076355A">
      <w:pPr>
        <w:shd w:val="clear" w:color="auto" w:fill="FFFFFF"/>
        <w:spacing w:line="276" w:lineRule="auto"/>
        <w:rPr>
          <w:color w:val="222222"/>
          <w:sz w:val="16"/>
          <w:szCs w:val="16"/>
        </w:rPr>
      </w:pPr>
    </w:p>
    <w:p w14:paraId="7C169972" w14:textId="78C76FBD" w:rsidR="00F95C36" w:rsidRDefault="00F95C36" w:rsidP="001B2686">
      <w:pPr>
        <w:pStyle w:val="FigureCaption"/>
        <w:rPr>
          <w:sz w:val="20"/>
          <w:szCs w:val="20"/>
        </w:rPr>
      </w:pPr>
      <w:bookmarkStart w:id="1" w:name="_GoBack"/>
      <w:bookmarkEnd w:id="1"/>
    </w:p>
    <w:p w14:paraId="1616AC29" w14:textId="741669A6" w:rsidR="00F95C36" w:rsidRDefault="00F95C36" w:rsidP="001B2686">
      <w:pPr>
        <w:pStyle w:val="FigureCaption"/>
        <w:rPr>
          <w:sz w:val="20"/>
          <w:szCs w:val="20"/>
        </w:rPr>
      </w:pPr>
    </w:p>
    <w:p w14:paraId="3568262B" w14:textId="62211594" w:rsidR="00F95C36" w:rsidRDefault="00F95C36" w:rsidP="001B2686">
      <w:pPr>
        <w:pStyle w:val="FigureCaption"/>
        <w:rPr>
          <w:sz w:val="20"/>
          <w:szCs w:val="20"/>
        </w:rPr>
      </w:pPr>
    </w:p>
    <w:p w14:paraId="126CC1C2" w14:textId="1A3B0245" w:rsidR="00F95C36" w:rsidRDefault="00F95C36" w:rsidP="001B2686">
      <w:pPr>
        <w:pStyle w:val="FigureCaption"/>
        <w:rPr>
          <w:sz w:val="20"/>
          <w:szCs w:val="20"/>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60591A4A" w:rsidR="00F95C36" w:rsidRDefault="00680511" w:rsidP="001B2686">
      <w:pPr>
        <w:pStyle w:val="FigureCaption"/>
        <w:rPr>
          <w:sz w:val="20"/>
          <w:szCs w:val="20"/>
        </w:rPr>
      </w:pPr>
      <w:r w:rsidRPr="00113F26">
        <w:rPr>
          <w:noProof/>
          <w:sz w:val="20"/>
          <w:szCs w:val="20"/>
        </w:rPr>
        <w:drawing>
          <wp:inline distT="0" distB="0" distL="0" distR="0" wp14:anchorId="555275E7" wp14:editId="578203C5">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644261B" w14:textId="77777777"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F86A037" w:rsidR="00F95C36" w:rsidRDefault="00F95C36"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39A42B40" w:rsidR="0037551B" w:rsidRPr="00CD684F" w:rsidRDefault="00F95C36" w:rsidP="001B2686">
      <w:pPr>
        <w:pStyle w:val="FigureCaption"/>
        <w:rPr>
          <w:sz w:val="20"/>
          <w:szCs w:val="20"/>
        </w:rPr>
      </w:pPr>
      <w:r>
        <w:rPr>
          <w:noProof/>
        </w:rPr>
        <w:lastRenderedPageBreak/>
        <mc:AlternateContent>
          <mc:Choice Requires="wps">
            <w:drawing>
              <wp:anchor distT="0" distB="0" distL="114300" distR="114300" simplePos="0" relativeHeight="251659264" behindDoc="0" locked="0" layoutInCell="1" allowOverlap="1" wp14:anchorId="4E39E8DB" wp14:editId="3AF81D6B">
                <wp:simplePos x="0" y="0"/>
                <wp:positionH relativeFrom="margin">
                  <wp:posOffset>0</wp:posOffset>
                </wp:positionH>
                <wp:positionV relativeFrom="margin">
                  <wp:posOffset>4343400</wp:posOffset>
                </wp:positionV>
                <wp:extent cx="3154680" cy="297180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3B378EA" w14:textId="702897EC" w:rsidR="00240D22" w:rsidRDefault="00240D22" w:rsidP="00F95C36">
                            <w:pPr>
                              <w:pStyle w:val="FootnoteText"/>
                              <w:ind w:firstLine="0"/>
                            </w:pPr>
                          </w:p>
                          <w:p w14:paraId="07327211" w14:textId="77777777" w:rsidR="00240D22" w:rsidRDefault="00240D22" w:rsidP="00F95C36">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54EAD79" w14:textId="77777777" w:rsidR="00240D22" w:rsidRDefault="00240D22" w:rsidP="00F95C3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9E8DB" id="Text Box 5" o:spid="_x0000_s1027" type="#_x0000_t202" style="position:absolute;left:0;text-align:left;margin-left:0;margin-top:342pt;width:248.4pt;height:2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" stroked="f">
                <v:textbox inset="0,0,0,0">
                  <w:txbxContent>
                    <w:p w14:paraId="33B378EA" w14:textId="702897EC" w:rsidR="00240D22" w:rsidRDefault="00240D22" w:rsidP="00F95C36">
                      <w:pPr>
                        <w:pStyle w:val="FootnoteText"/>
                        <w:ind w:firstLine="0"/>
                      </w:pPr>
                    </w:p>
                    <w:p w14:paraId="07327211" w14:textId="77777777" w:rsidR="00240D22" w:rsidRDefault="00240D22" w:rsidP="00F95C36">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54EAD79" w14:textId="77777777" w:rsidR="00240D22" w:rsidRDefault="00240D22" w:rsidP="00F95C36">
                      <w:pPr>
                        <w:pStyle w:val="FootnoteText"/>
                        <w:ind w:firstLine="0"/>
                      </w:pPr>
                      <w:r>
                        <w:t xml:space="preserve"> </w:t>
                      </w:r>
                    </w:p>
                  </w:txbxContent>
                </v:textbox>
                <w10:wrap type="square" anchorx="margin" anchory="margin"/>
              </v:shape>
            </w:pict>
          </mc:Fallback>
        </mc:AlternateContent>
      </w: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98090" w14:textId="77777777" w:rsidR="00841ACE" w:rsidRDefault="00841ACE">
      <w:r>
        <w:separator/>
      </w:r>
    </w:p>
  </w:endnote>
  <w:endnote w:type="continuationSeparator" w:id="0">
    <w:p w14:paraId="47B05392" w14:textId="77777777" w:rsidR="00841ACE" w:rsidRDefault="0084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372C4" w14:textId="77777777" w:rsidR="00841ACE" w:rsidRDefault="00841ACE"/>
  </w:footnote>
  <w:footnote w:type="continuationSeparator" w:id="0">
    <w:p w14:paraId="6E098DA2" w14:textId="77777777" w:rsidR="00841ACE" w:rsidRDefault="00841ACE">
      <w:r>
        <w:continuationSeparator/>
      </w:r>
    </w:p>
  </w:footnote>
  <w:footnote w:id="1">
    <w:p w14:paraId="602B3BD9" w14:textId="77777777" w:rsidR="00240D22" w:rsidRDefault="00240D22">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5F14F1F1" w:rsidR="00240D22" w:rsidRDefault="00240D22">
    <w:pPr>
      <w:framePr w:wrap="auto" w:vAnchor="text" w:hAnchor="margin" w:xAlign="right" w:y="1"/>
    </w:pPr>
    <w:r>
      <w:fldChar w:fldCharType="begin"/>
    </w:r>
    <w:r>
      <w:instrText xml:space="preserve">PAGE  </w:instrText>
    </w:r>
    <w:r>
      <w:fldChar w:fldCharType="separate"/>
    </w:r>
    <w:r w:rsidR="00680511">
      <w:rPr>
        <w:noProof/>
      </w:rPr>
      <w:t>3</w:t>
    </w:r>
    <w:r>
      <w:fldChar w:fldCharType="end"/>
    </w:r>
  </w:p>
  <w:p w14:paraId="37A2DD34" w14:textId="77777777" w:rsidR="00240D22" w:rsidRDefault="00240D22">
    <w:pPr>
      <w:ind w:right="360"/>
    </w:pPr>
    <w:r>
      <w:t xml:space="preserve">NENG 650 LAB 0 WINTER 2018 </w:t>
    </w:r>
  </w:p>
  <w:p w14:paraId="7E0CEEA0" w14:textId="77777777" w:rsidR="00240D22" w:rsidRDefault="00240D2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878D6"/>
    <w:rsid w:val="000A0C2F"/>
    <w:rsid w:val="000A168B"/>
    <w:rsid w:val="000C37A6"/>
    <w:rsid w:val="000D2BDE"/>
    <w:rsid w:val="00104BB0"/>
    <w:rsid w:val="0010794E"/>
    <w:rsid w:val="00113F26"/>
    <w:rsid w:val="00121B70"/>
    <w:rsid w:val="0013354F"/>
    <w:rsid w:val="00143F2E"/>
    <w:rsid w:val="00144E72"/>
    <w:rsid w:val="001768FF"/>
    <w:rsid w:val="00193615"/>
    <w:rsid w:val="001A60B1"/>
    <w:rsid w:val="001B2686"/>
    <w:rsid w:val="001B36B1"/>
    <w:rsid w:val="001E7B7A"/>
    <w:rsid w:val="001F392B"/>
    <w:rsid w:val="001F4C5C"/>
    <w:rsid w:val="00204478"/>
    <w:rsid w:val="00214E2E"/>
    <w:rsid w:val="00216141"/>
    <w:rsid w:val="00217186"/>
    <w:rsid w:val="00240D22"/>
    <w:rsid w:val="002434A1"/>
    <w:rsid w:val="00263943"/>
    <w:rsid w:val="00267B35"/>
    <w:rsid w:val="002C4E6D"/>
    <w:rsid w:val="002E1F95"/>
    <w:rsid w:val="002E75DE"/>
    <w:rsid w:val="002F1A23"/>
    <w:rsid w:val="002F7910"/>
    <w:rsid w:val="00314F82"/>
    <w:rsid w:val="003369F9"/>
    <w:rsid w:val="003427CE"/>
    <w:rsid w:val="00342BE1"/>
    <w:rsid w:val="003461E8"/>
    <w:rsid w:val="00360269"/>
    <w:rsid w:val="0037551B"/>
    <w:rsid w:val="00392DBA"/>
    <w:rsid w:val="003A5D4C"/>
    <w:rsid w:val="003B6CEF"/>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E651E"/>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E71E8"/>
    <w:rsid w:val="007F7AA6"/>
    <w:rsid w:val="008044D9"/>
    <w:rsid w:val="0081663F"/>
    <w:rsid w:val="00823624"/>
    <w:rsid w:val="00837E47"/>
    <w:rsid w:val="00841ACE"/>
    <w:rsid w:val="008518FE"/>
    <w:rsid w:val="0085659C"/>
    <w:rsid w:val="00864212"/>
    <w:rsid w:val="00872026"/>
    <w:rsid w:val="0087792E"/>
    <w:rsid w:val="00883EAF"/>
    <w:rsid w:val="00885258"/>
    <w:rsid w:val="008A30C3"/>
    <w:rsid w:val="008A3C23"/>
    <w:rsid w:val="008C49CC"/>
    <w:rsid w:val="008D69E9"/>
    <w:rsid w:val="008E0514"/>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45A"/>
    <w:rsid w:val="00C04A43"/>
    <w:rsid w:val="00C075EF"/>
    <w:rsid w:val="00C11E83"/>
    <w:rsid w:val="00C2378A"/>
    <w:rsid w:val="00C378A1"/>
    <w:rsid w:val="00C621D6"/>
    <w:rsid w:val="00C75907"/>
    <w:rsid w:val="00C82D86"/>
    <w:rsid w:val="00C907C9"/>
    <w:rsid w:val="00CB4B8D"/>
    <w:rsid w:val="00CC0DDA"/>
    <w:rsid w:val="00CD684F"/>
    <w:rsid w:val="00D06623"/>
    <w:rsid w:val="00D1074C"/>
    <w:rsid w:val="00D14C6B"/>
    <w:rsid w:val="00D5536F"/>
    <w:rsid w:val="00D56935"/>
    <w:rsid w:val="00D716BA"/>
    <w:rsid w:val="00D758C6"/>
    <w:rsid w:val="00D7612F"/>
    <w:rsid w:val="00D90C10"/>
    <w:rsid w:val="00D92E96"/>
    <w:rsid w:val="00DA05F9"/>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D4439"/>
    <w:rsid w:val="00EE6FFC"/>
    <w:rsid w:val="00EF10AC"/>
    <w:rsid w:val="00EF4701"/>
    <w:rsid w:val="00EF564E"/>
    <w:rsid w:val="00F04BA4"/>
    <w:rsid w:val="00F22198"/>
    <w:rsid w:val="00F26768"/>
    <w:rsid w:val="00F33D49"/>
    <w:rsid w:val="00F3481E"/>
    <w:rsid w:val="00F56D46"/>
    <w:rsid w:val="00F577F6"/>
    <w:rsid w:val="00F65266"/>
    <w:rsid w:val="00F751E1"/>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CE"/>
    <w:rsid w:val="0066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6676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Lab18</b:Tag>
    <b:SourceType>Report</b:SourceType>
    <b:Guid>{EEB5163C-AAC2-40AE-B56C-6498064B99F9}</b:Guid>
    <b:Title>Lab Manual, Pulse Detection Electronics (Weeks 1 &amp; 2)</b:Title>
    <b:Year>Winter 2018</b:Year>
    <b:Publisher>NENG 605, AFIT</b:Publisher>
    <b:RefOrder>1</b:RefOrder>
  </b:Source>
  <b:Source>
    <b:Tag>Gle10</b:Tag>
    <b:SourceType>Book</b:SourceType>
    <b:Guid>{D3529EAD-7990-4D2E-AB50-59E17A7BF866}</b:Guid>
    <b:Title>Radiation Detection and Measurement</b:Title>
    <b:Year>2010</b:Year>
    <b:Publisher>Wiley</b:Publisher>
    <b:City>Ann  Arbor, Michigan</b:City>
    <b:Author>
      <b:Author>
        <b:NameList>
          <b:Person>
            <b:Last>Knoll</b:Last>
            <b:First>Glenn</b:First>
            <b:Middle>F.</b:Middle>
          </b:Person>
        </b:NameList>
      </b:Author>
    </b:Author>
    <b:RefOrder>2</b:RefOrder>
  </b:Source>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ORT02</b:Tag>
    <b:SourceType>Report</b:SourceType>
    <b:Guid>{CC25D727-F65A-443D-8741-CE3D058EAEC0}</b:Guid>
    <b:Title>Model 551 Timing Single-Channel Analyzer Operating and Service Manual</b:Title>
    <b:Year>2002</b:Year>
    <b:Publisher>Advanced Measurement Technology, Inc. </b:Publisher>
    <b:Author>
      <b:Author>
        <b:Corporate>ORTEC</b:Corporate>
      </b:Author>
    </b:Author>
    <b:RefOrder>3</b:RefOrder>
  </b:Source>
</b:Sources>
</file>

<file path=customXml/itemProps1.xml><?xml version="1.0" encoding="utf-8"?>
<ds:datastoreItem xmlns:ds="http://schemas.openxmlformats.org/officeDocument/2006/customXml" ds:itemID="{DB3F8F5A-8529-49EC-8973-E85A6C3B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196</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7089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11</cp:revision>
  <cp:lastPrinted>2012-08-02T18:53:00Z</cp:lastPrinted>
  <dcterms:created xsi:type="dcterms:W3CDTF">2018-01-11T22:03:00Z</dcterms:created>
  <dcterms:modified xsi:type="dcterms:W3CDTF">2018-01-12T02:10:00Z</dcterms:modified>
</cp:coreProperties>
</file>