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4277" w14:textId="7836E645" w:rsidR="006F743F" w:rsidRDefault="00BB7725" w:rsidP="00FA1395">
      <w:pPr>
        <w:pStyle w:val="Authors"/>
        <w:framePr w:h="447" w:hRule="exact" w:wrap="notBeside" w:x="1684" w:y="1153"/>
      </w:pPr>
      <w:bookmarkStart w:id="0" w:name="_Hlk505176834"/>
      <w:bookmarkEnd w:id="0"/>
      <w:r>
        <w:t xml:space="preserve">Nicholas J. Quartemont and </w:t>
      </w:r>
      <w:r w:rsidR="006F743F" w:rsidRPr="003B6CEF">
        <w:t>Robert S</w:t>
      </w:r>
      <w:r w:rsidR="006F743F">
        <w:t xml:space="preserve">. </w:t>
      </w:r>
      <w:proofErr w:type="spellStart"/>
      <w:r w:rsidR="006F743F" w:rsidRPr="003B6CEF">
        <w:t>Torzill</w:t>
      </w:r>
      <w:r>
        <w:t>i</w:t>
      </w:r>
      <w:proofErr w:type="spellEnd"/>
    </w:p>
    <w:p w14:paraId="275D9EBB" w14:textId="71E1C321" w:rsidR="00E97402" w:rsidRDefault="00E97402">
      <w:pPr>
        <w:pStyle w:val="Text"/>
        <w:ind w:firstLine="0"/>
        <w:rPr>
          <w:sz w:val="18"/>
          <w:szCs w:val="18"/>
        </w:rPr>
      </w:pPr>
      <w:r>
        <w:rPr>
          <w:sz w:val="18"/>
          <w:szCs w:val="18"/>
        </w:rPr>
        <w:footnoteReference w:customMarkFollows="1" w:id="1"/>
        <w:sym w:font="Symbol" w:char="F020"/>
      </w:r>
    </w:p>
    <w:p w14:paraId="4D9F3B0F" w14:textId="278BDC7C" w:rsidR="00E97402" w:rsidRPr="000630B9" w:rsidRDefault="000630B9">
      <w:pPr>
        <w:pStyle w:val="Title"/>
        <w:framePr w:wrap="notBeside"/>
      </w:pPr>
      <w:r>
        <w:t>LaBr</w:t>
      </w:r>
      <w:r>
        <w:rPr>
          <w:vertAlign w:val="subscript"/>
        </w:rPr>
        <w:t>3</w:t>
      </w:r>
      <w:r>
        <w:t xml:space="preserve"> Detector Gaussian Broadening</w:t>
      </w:r>
    </w:p>
    <w:p w14:paraId="485AA6B5" w14:textId="732FE740" w:rsidR="002F3EF7" w:rsidRPr="002F3EF7" w:rsidRDefault="00E97402" w:rsidP="002F3EF7">
      <w:pPr>
        <w:pStyle w:val="Abstract"/>
      </w:pPr>
      <w:r>
        <w:rPr>
          <w:i/>
          <w:iCs/>
        </w:rPr>
        <w:t>Abstract</w:t>
      </w:r>
      <w:r>
        <w:t>—</w:t>
      </w:r>
      <w:r w:rsidR="009C14C9" w:rsidRPr="009C14C9">
        <w:t xml:space="preserve"> </w:t>
      </w:r>
      <w:r w:rsidR="00E0628D">
        <w:t>Gamma ray spectroscopy is an important aspect of nuclear science modeling. MNCP5 can handle gaussian broadening of the full energy peak</w:t>
      </w:r>
      <w:r w:rsidR="009015C6">
        <w:t xml:space="preserve"> full width half maximum</w:t>
      </w:r>
      <w:r w:rsidR="00E0628D">
        <w:t xml:space="preserve"> with special parameters. A 1.5</w:t>
      </w:r>
      <w:r w:rsidR="009015C6">
        <w:t>”</w:t>
      </w:r>
      <w:r w:rsidR="00E0628D">
        <w:t xml:space="preserve">x1.5” Lanthanum Bromide detector was tested against sources of Eu-155, Na-22, Cs-137, and Co-60. </w:t>
      </w:r>
      <w:r w:rsidR="009015C6">
        <w:t xml:space="preserve">The results provide constants of a, b, and c to be used in MCNP5 of </w:t>
      </w:r>
      <w:r w:rsidR="009015C6" w:rsidRPr="009015C6">
        <w:t>0.0308, 0.05224, and 0.8186</w:t>
      </w:r>
      <w:r w:rsidR="009015C6">
        <w:t xml:space="preserve">. The standard error of the gaussian broadening full width half max function is 3 </w:t>
      </w:r>
      <w:proofErr w:type="spellStart"/>
      <w:r w:rsidR="009015C6">
        <w:t>keV</w:t>
      </w:r>
      <w:proofErr w:type="spellEnd"/>
      <w:r w:rsidR="009015C6">
        <w:t xml:space="preserve"> compared to the measured data. </w:t>
      </w:r>
    </w:p>
    <w:p w14:paraId="3B5D7B9F" w14:textId="55F7379A" w:rsidR="00E97402" w:rsidRDefault="009015C6" w:rsidP="003B6CEF">
      <w:pPr>
        <w:pStyle w:val="IndexTerms"/>
      </w:pPr>
      <w:bookmarkStart w:id="1" w:name="PointTmp"/>
      <w:r>
        <w:rPr>
          <w:i/>
          <w:iCs/>
        </w:rPr>
        <w:t xml:space="preserve"> </w:t>
      </w:r>
      <w:r w:rsidR="00E97402">
        <w:rPr>
          <w:i/>
          <w:iCs/>
        </w:rPr>
        <w:t>Index Terms</w:t>
      </w:r>
      <w:r w:rsidR="00E97402">
        <w:t>—</w:t>
      </w:r>
      <w:r w:rsidR="003B6CEF">
        <w:t xml:space="preserve">Counting Statistics, </w:t>
      </w:r>
      <w:r w:rsidR="00422B15">
        <w:t>Gamma-Ray Detection, Scintillation, Monte Carlo,</w:t>
      </w:r>
      <w:r w:rsidR="003B6CEF">
        <w:t xml:space="preserve"> NIM, Radiation Detection Electronics </w:t>
      </w:r>
    </w:p>
    <w:bookmarkEnd w:id="1"/>
    <w:p w14:paraId="0C5C6153" w14:textId="41303D6B" w:rsidR="00E97402" w:rsidRDefault="00E97402">
      <w:pPr>
        <w:pStyle w:val="Heading1"/>
      </w:pPr>
      <w:r>
        <w:t>I</w:t>
      </w:r>
      <w:r>
        <w:rPr>
          <w:sz w:val="16"/>
          <w:szCs w:val="16"/>
        </w:rPr>
        <w:t>NTRODUCTION</w:t>
      </w:r>
    </w:p>
    <w:p w14:paraId="4F0E6978" w14:textId="44AAC85F" w:rsidR="00E97402" w:rsidRDefault="00422B15">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52D2DEBF" w14:textId="5FC6F391" w:rsidR="008A3C23" w:rsidRDefault="00422B15" w:rsidP="00C40CF3">
      <w:pPr>
        <w:pStyle w:val="Text"/>
        <w:ind w:firstLine="0"/>
      </w:pPr>
      <w:r>
        <w:rPr>
          <w:smallCaps/>
        </w:rPr>
        <w:t>ODELING</w:t>
      </w:r>
      <w:r w:rsidR="00E97402">
        <w:t xml:space="preserve"> </w:t>
      </w:r>
      <w:r>
        <w:t>nuclear radiation interactions wit</w:t>
      </w:r>
      <w:r w:rsidR="00A8101A">
        <w:t xml:space="preserve">h detectors is an important aspect of research in nuclear sciences. Monte Carlo N-Particle Transport Code Version 5 (MCNP5) has the capability of modeling the interactions to produce an expected gamma spectrum from a source.  </w:t>
      </w:r>
      <w:r w:rsidR="00C40CF3">
        <w:t>The goal of this project is to characterize the gaussian broadening of a 1.5”x1.5” Lanthanum Bromide (LaBr</w:t>
      </w:r>
      <w:r w:rsidR="00C40CF3">
        <w:rPr>
          <w:vertAlign w:val="subscript"/>
        </w:rPr>
        <w:t>3</w:t>
      </w:r>
      <w:r w:rsidR="00C40CF3">
        <w:t xml:space="preserve">) detector full width half maximum (FWHM) as a function of energy for use in MCNP5.  </w:t>
      </w:r>
    </w:p>
    <w:p w14:paraId="39D96B29" w14:textId="66E1F5A1" w:rsidR="00AA672D" w:rsidRDefault="00AA672D" w:rsidP="00AA672D">
      <w:pPr>
        <w:pStyle w:val="Text"/>
      </w:pPr>
      <w:r>
        <w:t>Inorganic scintillators can detect gamma radiation where the energy is converted to signals for processing. An ideal spectrometer would produce a delta function for the energy at the gamma ray full energy peak (FEP)</w:t>
      </w:r>
      <w:sdt>
        <w:sdtPr>
          <w:id w:val="-592396077"/>
          <w:citation/>
        </w:sdtPr>
        <w:sdtEndPr/>
        <w:sdtContent>
          <w:r>
            <w:fldChar w:fldCharType="begin"/>
          </w:r>
          <w:r>
            <w:instrText xml:space="preserve"> CITATION Lab18 \l 1033 </w:instrText>
          </w:r>
          <w:r>
            <w:fldChar w:fldCharType="separate"/>
          </w:r>
          <w:r w:rsidR="00526691">
            <w:rPr>
              <w:noProof/>
            </w:rPr>
            <w:t xml:space="preserve"> [1]</w:t>
          </w:r>
          <w:r>
            <w:fldChar w:fldCharType="end"/>
          </w:r>
        </w:sdtContent>
      </w:sdt>
      <w:r>
        <w:t xml:space="preserve">. The non-ideal response of the detector produces a spread in the energy deposited. Lanthanum halide scintillation detectors have effective scintillator characteristics including excellent energy resolution (3-4% at 662 </w:t>
      </w:r>
      <w:proofErr w:type="spellStart"/>
      <w:r>
        <w:t>keV</w:t>
      </w:r>
      <w:proofErr w:type="spellEnd"/>
      <w:r>
        <w:t>), high Z, high density, and a fast decay time</w:t>
      </w:r>
      <w:sdt>
        <w:sdtPr>
          <w:id w:val="467250201"/>
          <w:citation/>
        </w:sdtPr>
        <w:sdtEndPr/>
        <w:sdtContent>
          <w:r>
            <w:fldChar w:fldCharType="begin"/>
          </w:r>
          <w:r>
            <w:instrText xml:space="preserve"> CITATION Gle101 \l 1033 </w:instrText>
          </w:r>
          <w:r>
            <w:fldChar w:fldCharType="separate"/>
          </w:r>
          <w:r w:rsidR="00526691">
            <w:rPr>
              <w:noProof/>
            </w:rPr>
            <w:t xml:space="preserve"> [2]</w:t>
          </w:r>
          <w:r>
            <w:fldChar w:fldCharType="end"/>
          </w:r>
        </w:sdtContent>
      </w:sdt>
      <w:r>
        <w:t xml:space="preserve">. </w:t>
      </w:r>
    </w:p>
    <w:p w14:paraId="46AC2569" w14:textId="6CC30DE5" w:rsidR="00AA672D" w:rsidRDefault="00A8101A" w:rsidP="00AA672D">
      <w:pPr>
        <w:pStyle w:val="Text"/>
      </w:pPr>
      <w:r>
        <w:t>MCNP5 does not automatically handle the energy response in a detector with gaussian broadening of the energy peaks. Instead, the energ</w:t>
      </w:r>
      <w:r w:rsidR="00AA672D">
        <w:t>y is deposited discretely</w:t>
      </w:r>
      <w:r>
        <w:t>.</w:t>
      </w:r>
      <w:r w:rsidR="00AA672D">
        <w:t xml:space="preserve">  A realistic detector response will have spread in the energy. The gaussian broadening of the energy peak can be implemented by MCNP5 with user supplied inputs</w:t>
      </w:r>
      <w:sdt>
        <w:sdtPr>
          <w:id w:val="-339555202"/>
          <w:citation/>
        </w:sdtPr>
        <w:sdtEndPr/>
        <w:sdtContent>
          <w:r w:rsidR="00AA672D">
            <w:fldChar w:fldCharType="begin"/>
          </w:r>
          <w:r w:rsidR="00AA672D">
            <w:instrText xml:space="preserve"> CITATION Gle10 \l 1033 </w:instrText>
          </w:r>
          <w:r w:rsidR="00AA672D">
            <w:fldChar w:fldCharType="separate"/>
          </w:r>
          <w:r w:rsidR="00526691">
            <w:rPr>
              <w:noProof/>
            </w:rPr>
            <w:t xml:space="preserve"> [3]</w:t>
          </w:r>
          <w:r w:rsidR="00AA672D">
            <w:fldChar w:fldCharType="end"/>
          </w:r>
        </w:sdtContent>
      </w:sdt>
      <w:r w:rsidR="00AA672D">
        <w:t xml:space="preserve">. </w:t>
      </w:r>
      <w:r>
        <w:t xml:space="preserve"> </w:t>
      </w:r>
    </w:p>
    <w:p w14:paraId="5A6D69B9" w14:textId="472B7BA3" w:rsidR="00422B15" w:rsidRDefault="00422B15" w:rsidP="00422B15">
      <w:pPr>
        <w:pStyle w:val="Heading1"/>
      </w:pPr>
      <w:r>
        <w:t>Theory</w:t>
      </w:r>
    </w:p>
    <w:p w14:paraId="3D0D913A" w14:textId="69EE7B59" w:rsidR="00E0628D" w:rsidRDefault="00C40CF3" w:rsidP="00422B15">
      <w:pPr>
        <w:pStyle w:val="Text"/>
      </w:pPr>
      <w:r>
        <w:t>Gamma radiation spectroscopy can be used to identify radioactive sources amongst other things. Gamma radiation interacts with matter though the photoelectric effect, Compton effect, and pair production. The FEP can be used to determine the radioactive source by the emission energy. Scattered photons have a continuum of energies under the FEP</w:t>
      </w:r>
      <w:sdt>
        <w:sdtPr>
          <w:id w:val="1862007048"/>
          <w:citation/>
        </w:sdtPr>
        <w:sdtEndPr/>
        <w:sdtContent>
          <w:r>
            <w:fldChar w:fldCharType="begin"/>
          </w:r>
          <w:r>
            <w:instrText xml:space="preserve"> CITATION Lab18 \l 1033 </w:instrText>
          </w:r>
          <w:r>
            <w:fldChar w:fldCharType="separate"/>
          </w:r>
          <w:r w:rsidR="00526691">
            <w:rPr>
              <w:noProof/>
            </w:rPr>
            <w:t xml:space="preserve"> [1]</w:t>
          </w:r>
          <w:r>
            <w:fldChar w:fldCharType="end"/>
          </w:r>
        </w:sdtContent>
      </w:sdt>
      <w:r>
        <w:t xml:space="preserve">. </w:t>
      </w:r>
    </w:p>
    <w:p w14:paraId="49700297" w14:textId="77777777" w:rsidR="00E0628D" w:rsidRDefault="00E0628D" w:rsidP="00E0628D">
      <w:pPr>
        <w:pStyle w:val="Text"/>
        <w:ind w:firstLine="0"/>
      </w:pPr>
    </w:p>
    <w:p w14:paraId="63BF4D8D" w14:textId="1DEDDE25" w:rsidR="0042759F" w:rsidRDefault="00C40CF3" w:rsidP="00E0628D">
      <w:pPr>
        <w:pStyle w:val="Text"/>
        <w:ind w:firstLine="0"/>
      </w:pPr>
      <w:r>
        <w:t xml:space="preserve">Additional peaks are present in the spectroscopy; however, they do not contribute as much to source characterization. The Compton edge occurs when maximum energy is transferred to an electron in a single Compton scatter. A backscatter occurs when a gamma scatters off surrounding material and back into the detector. An annihilation peak at 511 </w:t>
      </w:r>
      <w:proofErr w:type="spellStart"/>
      <w:r>
        <w:t>keV</w:t>
      </w:r>
      <w:proofErr w:type="spellEnd"/>
      <w:r>
        <w:t xml:space="preserve"> is produced with pair production. </w:t>
      </w:r>
    </w:p>
    <w:p w14:paraId="4AD92B69" w14:textId="3A347C3C" w:rsidR="00341414" w:rsidRDefault="00F90BED" w:rsidP="00341414">
      <w:pPr>
        <w:pStyle w:val="Text"/>
      </w:pPr>
      <w:r>
        <w:t xml:space="preserve">The sources </w:t>
      </w:r>
      <w:r w:rsidR="00341414">
        <w:t xml:space="preserve">for this experiment are Europium 152, Sodium 22, Cesium 137, and Cobalt 60 with gamma energies of interest of 344.4 </w:t>
      </w:r>
      <w:proofErr w:type="spellStart"/>
      <w:r w:rsidR="00341414">
        <w:t>keV</w:t>
      </w:r>
      <w:proofErr w:type="spellEnd"/>
      <w:r w:rsidR="00341414">
        <w:t xml:space="preserve">, 511 </w:t>
      </w:r>
      <w:proofErr w:type="spellStart"/>
      <w:r w:rsidR="00341414">
        <w:t>keV</w:t>
      </w:r>
      <w:proofErr w:type="spellEnd"/>
      <w:r w:rsidR="00341414">
        <w:t xml:space="preserve">, 661.657 </w:t>
      </w:r>
      <w:proofErr w:type="spellStart"/>
      <w:r w:rsidR="00341414">
        <w:t>keV</w:t>
      </w:r>
      <w:proofErr w:type="spellEnd"/>
      <w:r w:rsidR="00341414">
        <w:t xml:space="preserve">, and 1332.492 </w:t>
      </w:r>
      <w:proofErr w:type="spellStart"/>
      <w:r w:rsidR="00341414">
        <w:t>keV</w:t>
      </w:r>
      <w:proofErr w:type="spellEnd"/>
      <w:r w:rsidR="00341414">
        <w:t xml:space="preserve">, respectively. The 1173 </w:t>
      </w:r>
      <w:proofErr w:type="spellStart"/>
      <w:r w:rsidR="00341414">
        <w:t>keV</w:t>
      </w:r>
      <w:proofErr w:type="spellEnd"/>
      <w:r w:rsidR="00341414">
        <w:t xml:space="preserve"> peak from Co-60 was cannot be used as effectively because the Compton edge from the 1332 </w:t>
      </w:r>
      <w:proofErr w:type="spellStart"/>
      <w:r w:rsidR="00341414">
        <w:t>keV</w:t>
      </w:r>
      <w:proofErr w:type="spellEnd"/>
      <w:r w:rsidR="00341414">
        <w:t xml:space="preserve"> peak interferes with the fitting of the full energy peak. The full energy peaks can be fit to a gaussian distribution, where σ is the standard deviation, C is a normalization constant, and µ is the peak gamma energy</w:t>
      </w:r>
      <w:sdt>
        <w:sdtPr>
          <w:id w:val="2096276554"/>
          <w:citation/>
        </w:sdtPr>
        <w:sdtEndPr/>
        <w:sdtContent>
          <w:r w:rsidR="00341414">
            <w:fldChar w:fldCharType="begin"/>
          </w:r>
          <w:r w:rsidR="00341414">
            <w:instrText xml:space="preserve"> CITATION Gle101 \l 1033 </w:instrText>
          </w:r>
          <w:r w:rsidR="00341414">
            <w:fldChar w:fldCharType="separate"/>
          </w:r>
          <w:r w:rsidR="00526691">
            <w:rPr>
              <w:noProof/>
            </w:rPr>
            <w:t xml:space="preserve"> [2]</w:t>
          </w:r>
          <w:r w:rsidR="00341414">
            <w:fldChar w:fldCharType="end"/>
          </w:r>
        </w:sdtContent>
      </w:sdt>
      <w:r w:rsidR="00341414">
        <w:t xml:space="preserve">. </w:t>
      </w:r>
    </w:p>
    <w:p w14:paraId="5534FE4E" w14:textId="77777777" w:rsidR="00341414" w:rsidRDefault="00341414" w:rsidP="00341414">
      <w:pPr>
        <w:pStyle w:val="Text"/>
      </w:pPr>
    </w:p>
    <w:p w14:paraId="53EC2F41" w14:textId="38626A2E" w:rsidR="00341414" w:rsidRDefault="00341414" w:rsidP="00341414">
      <w:pPr>
        <w:pStyle w:val="Text"/>
        <w:jc w:val="right"/>
      </w:pPr>
      <w:r>
        <w:t xml:space="preserve">      </w:t>
      </w:r>
      <m:oMath>
        <m:r>
          <w:rPr>
            <w:rFonts w:ascii="Cambria Math" w:hAnsi="Cambria Math"/>
          </w:rPr>
          <m:t>g</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Cσ</m:t>
            </m:r>
          </m:den>
        </m:f>
        <m:r>
          <w:rPr>
            <w:rFonts w:ascii="Cambria Math" w:hAnsi="Cambria Math"/>
          </w:rPr>
          <m:t xml:space="preserve"> 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2σ</m:t>
                        </m:r>
                      </m:den>
                    </m:f>
                  </m:e>
                </m:d>
              </m:e>
              <m:sup>
                <m:r>
                  <w:rPr>
                    <w:rFonts w:ascii="Cambria Math" w:hAnsi="Cambria Math"/>
                  </w:rPr>
                  <m:t>2</m:t>
                </m:r>
              </m:sup>
            </m:sSup>
          </m:e>
        </m:d>
      </m:oMath>
      <w:r>
        <w:t xml:space="preserve">                        (1)</w:t>
      </w:r>
    </w:p>
    <w:p w14:paraId="714C0B6A" w14:textId="77777777" w:rsidR="00341414" w:rsidRDefault="00341414" w:rsidP="00341414">
      <w:pPr>
        <w:pStyle w:val="Text"/>
        <w:ind w:firstLine="0"/>
      </w:pPr>
    </w:p>
    <w:p w14:paraId="3CED48B0" w14:textId="64CC33F5" w:rsidR="0042759F" w:rsidRPr="0042759F" w:rsidRDefault="0042759F" w:rsidP="0042759F">
      <w:pPr>
        <w:pStyle w:val="Text"/>
      </w:pPr>
      <w:r>
        <w:t xml:space="preserve">MCNP5 has a special treatment for gaussian energy broadening to better simulate energy peaks in a radiation detector </w:t>
      </w:r>
      <w:sdt>
        <w:sdtPr>
          <w:id w:val="1224026253"/>
          <w:citation/>
        </w:sdtPr>
        <w:sdtEndPr/>
        <w:sdtContent>
          <w:r>
            <w:fldChar w:fldCharType="begin"/>
          </w:r>
          <w:r>
            <w:instrText xml:space="preserve"> CITATION Gle10 \l 1033 </w:instrText>
          </w:r>
          <w:r>
            <w:fldChar w:fldCharType="separate"/>
          </w:r>
          <w:r w:rsidR="00526691">
            <w:rPr>
              <w:noProof/>
            </w:rPr>
            <w:t>[3]</w:t>
          </w:r>
          <w:r>
            <w:fldChar w:fldCharType="end"/>
          </w:r>
        </w:sdtContent>
      </w:sdt>
      <w:r>
        <w:t xml:space="preserve">. The input requires a fit to </w:t>
      </w:r>
      <w:r w:rsidR="00EB200C">
        <w:t>a</w:t>
      </w:r>
      <w:r>
        <w:t xml:space="preserve"> gaussian function, where E is the </w:t>
      </w:r>
      <w:r w:rsidR="00AF1B4A">
        <w:t>broadened</w:t>
      </w:r>
      <w:r>
        <w:t xml:space="preserve"> energy, E</w:t>
      </w:r>
      <w:r>
        <w:rPr>
          <w:vertAlign w:val="subscript"/>
        </w:rPr>
        <w:t>0</w:t>
      </w:r>
      <w:r w:rsidR="00A94283">
        <w:rPr>
          <w:vertAlign w:val="subscript"/>
        </w:rPr>
        <w:t xml:space="preserve"> </w:t>
      </w:r>
      <w:r>
        <w:t xml:space="preserve">is the unbroadened energy, C is </w:t>
      </w:r>
      <w:r w:rsidR="00A94283">
        <w:t>a</w:t>
      </w:r>
      <w:r>
        <w:t xml:space="preserve"> normalization constant and </w:t>
      </w:r>
      <w:r w:rsidR="00AF1B4A">
        <w:t>A is the gaussian width</w:t>
      </w:r>
      <w:sdt>
        <w:sdtPr>
          <w:id w:val="-1354259303"/>
          <w:citation/>
        </w:sdtPr>
        <w:sdtEndPr/>
        <w:sdtContent>
          <w:r w:rsidR="00AF1B4A">
            <w:fldChar w:fldCharType="begin"/>
          </w:r>
          <w:r w:rsidR="00AF1B4A">
            <w:instrText xml:space="preserve"> CITATION Gle10 \l 1033 </w:instrText>
          </w:r>
          <w:r w:rsidR="00AF1B4A">
            <w:fldChar w:fldCharType="separate"/>
          </w:r>
          <w:r w:rsidR="00526691">
            <w:rPr>
              <w:noProof/>
            </w:rPr>
            <w:t xml:space="preserve"> [3]</w:t>
          </w:r>
          <w:r w:rsidR="00AF1B4A">
            <w:fldChar w:fldCharType="end"/>
          </w:r>
        </w:sdtContent>
      </w:sdt>
    </w:p>
    <w:p w14:paraId="0D19F5BF" w14:textId="011A157B" w:rsidR="008044D9" w:rsidRDefault="008044D9" w:rsidP="006F743F">
      <w:pPr>
        <w:pStyle w:val="Text"/>
      </w:pPr>
    </w:p>
    <w:p w14:paraId="4C790364" w14:textId="3CE6EBF4" w:rsidR="00422B15" w:rsidRDefault="002E75DE" w:rsidP="002E75DE">
      <w:pPr>
        <w:pStyle w:val="Text"/>
        <w:jc w:val="right"/>
      </w:pP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=C 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A</m:t>
                        </m:r>
                      </m:den>
                    </m:f>
                  </m:e>
                </m:d>
              </m:e>
              <m:sup>
                <m:r>
                  <w:rPr>
                    <w:rFonts w:ascii="Cambria Math" w:hAnsi="Cambria Math"/>
                  </w:rPr>
                  <m:t>2</m:t>
                </m:r>
              </m:sup>
            </m:sSup>
          </m:e>
        </m:d>
      </m:oMath>
      <w:r w:rsidR="00240D22">
        <w:t xml:space="preserve">          </w:t>
      </w:r>
      <w:r w:rsidR="0042759F">
        <w:t xml:space="preserve"> </w:t>
      </w:r>
      <w:r w:rsidR="00240D22">
        <w:t xml:space="preserve">  </w:t>
      </w:r>
      <w:r>
        <w:t xml:space="preserve">           (</w:t>
      </w:r>
      <w:r w:rsidR="00341414">
        <w:t>2</w:t>
      </w:r>
      <w:r>
        <w:t>)</w:t>
      </w:r>
    </w:p>
    <w:p w14:paraId="3C6E0D31" w14:textId="1D8F78E1" w:rsidR="0042759F" w:rsidRDefault="0042759F" w:rsidP="002E75DE">
      <w:pPr>
        <w:pStyle w:val="Text"/>
        <w:jc w:val="right"/>
      </w:pPr>
    </w:p>
    <w:p w14:paraId="38F9A463" w14:textId="43942A1C" w:rsidR="0042759F" w:rsidRDefault="00AF1B4A" w:rsidP="0042759F">
      <w:pPr>
        <w:pStyle w:val="Text"/>
      </w:pPr>
      <w:r>
        <w:t>The gaussian width</w:t>
      </w:r>
      <w:r w:rsidR="00ED3EDD">
        <w:t xml:space="preserve"> (also the standard deviation here)</w:t>
      </w:r>
      <w:r>
        <w:t xml:space="preserve"> is related to the </w:t>
      </w:r>
      <w:r w:rsidR="00ED3EDD">
        <w:t xml:space="preserve">full peak </w:t>
      </w:r>
      <w:r>
        <w:t xml:space="preserve">FWHM by: </w:t>
      </w:r>
    </w:p>
    <w:p w14:paraId="592F4B0F" w14:textId="3806141A" w:rsidR="00AF1B4A" w:rsidRDefault="00AF1B4A" w:rsidP="0042759F">
      <w:pPr>
        <w:pStyle w:val="Text"/>
      </w:pPr>
      <w:r>
        <w:t xml:space="preserve"> </w:t>
      </w:r>
    </w:p>
    <w:p w14:paraId="6C5BC52A" w14:textId="7754A8F8" w:rsidR="00AF1B4A" w:rsidRDefault="00AF1B4A" w:rsidP="00AF1B4A">
      <w:pPr>
        <w:pStyle w:val="Text"/>
        <w:jc w:val="right"/>
      </w:pPr>
      <w:r>
        <w:t xml:space="preserve">      </w:t>
      </w:r>
      <m:oMath>
        <m:r>
          <w:rPr>
            <w:rFonts w:ascii="Cambria Math" w:hAnsi="Cambria Math"/>
          </w:rPr>
          <m:t>σ=A=</m:t>
        </m:r>
        <m:f>
          <m:fPr>
            <m:ctrlPr>
              <w:rPr>
                <w:rFonts w:ascii="Cambria Math" w:hAnsi="Cambria Math"/>
                <w:i/>
              </w:rPr>
            </m:ctrlPr>
          </m:fPr>
          <m:num>
            <m:r>
              <w:rPr>
                <w:rFonts w:ascii="Cambria Math" w:hAnsi="Cambria Math"/>
              </w:rPr>
              <m:t>FWHM</m:t>
            </m:r>
          </m:num>
          <m:den>
            <m:r>
              <w:rPr>
                <w:rFonts w:ascii="Cambria Math" w:hAnsi="Cambria Math"/>
              </w:rPr>
              <m:t>2</m:t>
            </m:r>
            <m:rad>
              <m:radPr>
                <m:degHide m:val="1"/>
                <m:ctrlPr>
                  <w:rPr>
                    <w:rFonts w:ascii="Cambria Math" w:hAnsi="Cambria Math"/>
                    <w:i/>
                  </w:rPr>
                </m:ctrlPr>
              </m:radPr>
              <m:deg/>
              <m:e>
                <m:r>
                  <w:rPr>
                    <w:rFonts w:ascii="Cambria Math" w:hAnsi="Cambria Math"/>
                  </w:rPr>
                  <m:t>ln2</m:t>
                </m:r>
              </m:e>
            </m:rad>
          </m:den>
        </m:f>
      </m:oMath>
      <w:r>
        <w:t xml:space="preserve">                                        (</w:t>
      </w:r>
      <w:r w:rsidR="00341414">
        <w:t>3</w:t>
      </w:r>
      <w:r>
        <w:t>)</w:t>
      </w:r>
    </w:p>
    <w:p w14:paraId="5C3DED41" w14:textId="77777777" w:rsidR="00AF1B4A" w:rsidRDefault="00AF1B4A" w:rsidP="0042759F">
      <w:pPr>
        <w:pStyle w:val="Text"/>
      </w:pPr>
    </w:p>
    <w:p w14:paraId="77F7A9F1" w14:textId="3ED2259F" w:rsidR="00AF1B4A" w:rsidRDefault="00AF1B4A" w:rsidP="00AF1B4A">
      <w:pPr>
        <w:pStyle w:val="Text"/>
      </w:pPr>
      <w:r>
        <w:t xml:space="preserve">The FWHM used by MCNP takes inputs to fit the energy broadening. The constants are detector dependent, so the constants are experimentally determined. The FWHM is fit to: </w:t>
      </w:r>
    </w:p>
    <w:p w14:paraId="18732B04" w14:textId="77777777" w:rsidR="00AF1B4A" w:rsidRDefault="00AF1B4A" w:rsidP="00AF1B4A">
      <w:pPr>
        <w:pStyle w:val="Text"/>
      </w:pPr>
    </w:p>
    <w:p w14:paraId="07D868FD" w14:textId="0EBB9160" w:rsidR="00AF1B4A" w:rsidRDefault="00AF1B4A" w:rsidP="00AF1B4A">
      <w:pPr>
        <w:pStyle w:val="Text"/>
        <w:jc w:val="right"/>
      </w:pPr>
      <w:r>
        <w:t xml:space="preserve">      </w:t>
      </w:r>
      <m:oMath>
        <m:r>
          <w:rPr>
            <w:rFonts w:ascii="Cambria Math" w:hAnsi="Cambria Math"/>
          </w:rPr>
          <m:t>FWHM=a+b</m:t>
        </m:r>
        <m:rad>
          <m:radPr>
            <m:degHide m:val="1"/>
            <m:ctrlPr>
              <w:rPr>
                <w:rFonts w:ascii="Cambria Math" w:hAnsi="Cambria Math"/>
                <w:i/>
              </w:rPr>
            </m:ctrlPr>
          </m:radPr>
          <m:deg/>
          <m:e>
            <m:r>
              <w:rPr>
                <w:rFonts w:ascii="Cambria Math" w:hAnsi="Cambria Math"/>
              </w:rPr>
              <m:t>E+c</m:t>
            </m:r>
            <m:sSup>
              <m:sSupPr>
                <m:ctrlPr>
                  <w:rPr>
                    <w:rFonts w:ascii="Cambria Math" w:hAnsi="Cambria Math"/>
                    <w:i/>
                  </w:rPr>
                </m:ctrlPr>
              </m:sSupPr>
              <m:e>
                <m:r>
                  <w:rPr>
                    <w:rFonts w:ascii="Cambria Math" w:hAnsi="Cambria Math"/>
                  </w:rPr>
                  <m:t>E</m:t>
                </m:r>
              </m:e>
              <m:sup>
                <m:r>
                  <w:rPr>
                    <w:rFonts w:ascii="Cambria Math" w:hAnsi="Cambria Math"/>
                  </w:rPr>
                  <m:t>2</m:t>
                </m:r>
              </m:sup>
            </m:sSup>
          </m:e>
        </m:rad>
      </m:oMath>
      <w:r>
        <w:t xml:space="preserve">                         (</w:t>
      </w:r>
      <w:r w:rsidR="00341414">
        <w:t>4</w:t>
      </w:r>
      <w:r>
        <w:t>)</w:t>
      </w:r>
    </w:p>
    <w:p w14:paraId="5306A23F" w14:textId="77777777" w:rsidR="00AF1B4A" w:rsidRDefault="00AF1B4A" w:rsidP="00AF1B4A">
      <w:pPr>
        <w:pStyle w:val="Text"/>
      </w:pPr>
    </w:p>
    <w:p w14:paraId="78942733" w14:textId="30C5F129" w:rsidR="00AF1B4A" w:rsidRPr="00ED3EDD" w:rsidRDefault="00341414" w:rsidP="00AF1B4A">
      <w:pPr>
        <w:pStyle w:val="Text"/>
      </w:pPr>
      <w:r>
        <w:t xml:space="preserve">A least square method of fitting the data is suited for these types of datasets. The least square is iterated to minimize the value of the square of the deviations from the data to the fitted curve. The gaussian distributions generated and MCNP FWHM formula can be generated this way.  </w:t>
      </w:r>
    </w:p>
    <w:p w14:paraId="5017DA7D" w14:textId="39091669" w:rsidR="00E97B99" w:rsidRDefault="006F743F" w:rsidP="00E97B99">
      <w:pPr>
        <w:pStyle w:val="Heading1"/>
      </w:pPr>
      <w:r>
        <w:t>Experiment</w:t>
      </w:r>
    </w:p>
    <w:p w14:paraId="00103DF4" w14:textId="3F4DD82C" w:rsidR="00BF1715" w:rsidRDefault="008510D1" w:rsidP="004611D4">
      <w:pPr>
        <w:pStyle w:val="Text"/>
      </w:pPr>
      <w:r>
        <w:t xml:space="preserve">The testing includes the setup of a NIM general purpose detection system. After the system is setup, a counting experiment is performed using </w:t>
      </w:r>
      <w:r w:rsidR="00BF1715">
        <w:t xml:space="preserve">Cesium 137, Cobalt 60, Sodium </w:t>
      </w:r>
      <w:r w:rsidR="00526691">
        <w:rPr>
          <w:noProof/>
        </w:rPr>
        <w:lastRenderedPageBreak/>
        <w:drawing>
          <wp:anchor distT="0" distB="0" distL="114300" distR="114300" simplePos="0" relativeHeight="251677696" behindDoc="0" locked="0" layoutInCell="1" allowOverlap="1" wp14:anchorId="5769C080" wp14:editId="2CA2F58D">
            <wp:simplePos x="0" y="0"/>
            <wp:positionH relativeFrom="column">
              <wp:posOffset>3378200</wp:posOffset>
            </wp:positionH>
            <wp:positionV relativeFrom="paragraph">
              <wp:posOffset>0</wp:posOffset>
            </wp:positionV>
            <wp:extent cx="3254375" cy="2316480"/>
            <wp:effectExtent l="0" t="0" r="3175"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4375" cy="2316480"/>
                    </a:xfrm>
                    <a:prstGeom prst="rect">
                      <a:avLst/>
                    </a:prstGeom>
                  </pic:spPr>
                </pic:pic>
              </a:graphicData>
            </a:graphic>
            <wp14:sizeRelH relativeFrom="page">
              <wp14:pctWidth>0</wp14:pctWidth>
            </wp14:sizeRelH>
            <wp14:sizeRelV relativeFrom="page">
              <wp14:pctHeight>0</wp14:pctHeight>
            </wp14:sizeRelV>
          </wp:anchor>
        </w:drawing>
      </w:r>
      <w:r w:rsidR="00BF1715">
        <w:t xml:space="preserve">22, and Europium 152 as sources. These were chosen since the expected peaks that were collected are easily separated from the others and are easily </w:t>
      </w:r>
      <w:r w:rsidR="00A70E16">
        <w:t xml:space="preserve">separated from their respective </w:t>
      </w:r>
      <w:r w:rsidR="00526691">
        <w:t>Compton</w:t>
      </w:r>
      <w:r w:rsidR="00A70E16">
        <w:t xml:space="preserve"> edges and back scatter.</w:t>
      </w:r>
      <w:r>
        <w:t xml:space="preserve"> </w:t>
      </w:r>
    </w:p>
    <w:p w14:paraId="755CD7C5" w14:textId="65879C6D" w:rsidR="00526691" w:rsidRDefault="00BF1715" w:rsidP="00F90BED">
      <w:pPr>
        <w:pStyle w:val="Text"/>
        <w:ind w:firstLine="0"/>
      </w:pPr>
      <w:r>
        <w:tab/>
      </w:r>
      <w:r w:rsidR="00E65D3F">
        <w:t>A LaBr</w:t>
      </w:r>
      <w:r w:rsidR="00E65D3F">
        <w:rPr>
          <w:vertAlign w:val="subscript"/>
        </w:rPr>
        <w:t>3</w:t>
      </w:r>
      <w:r w:rsidR="00E65D3F">
        <w:t>detector was used to register the gammas and a MCB with Gamma Vision was used to create the spectrums individually. Sources were placed as close to the detector as possible without causing the dead time to exceed two percent.</w:t>
      </w:r>
      <w:r w:rsidR="00520C61">
        <w:t xml:space="preserve"> Each source was </w:t>
      </w:r>
      <w:proofErr w:type="gramStart"/>
      <w:r w:rsidR="00520C61">
        <w:t>ran</w:t>
      </w:r>
      <w:proofErr w:type="gramEnd"/>
      <w:r w:rsidR="00520C61">
        <w:t xml:space="preserve"> on its own and the set up was used for the entire duration without stopping for more than a few minutes.</w:t>
      </w:r>
      <w:r w:rsidR="00E65D3F">
        <w:t xml:space="preserve"> The time ran to collect each sources spectrum was varied since each source was different in how quickly the relevant peak could be identified. Gamma Vision was set to use its max </w:t>
      </w:r>
      <w:proofErr w:type="gramStart"/>
      <w:r w:rsidR="00E65D3F">
        <w:t>amount</w:t>
      </w:r>
      <w:proofErr w:type="gramEnd"/>
      <w:r w:rsidR="00E65D3F">
        <w:t xml:space="preserve"> of channels (8192).</w:t>
      </w:r>
    </w:p>
    <w:p w14:paraId="0556FF73" w14:textId="465EAEB7" w:rsidR="00AF1B4A" w:rsidRDefault="00526691" w:rsidP="00AF1B4A">
      <w:pPr>
        <w:pStyle w:val="Heading1"/>
      </w:pPr>
      <w:r>
        <w:rPr>
          <w:noProof/>
        </w:rPr>
        <mc:AlternateContent>
          <mc:Choice Requires="wps">
            <w:drawing>
              <wp:anchor distT="0" distB="0" distL="114300" distR="114300" simplePos="0" relativeHeight="251681792" behindDoc="0" locked="0" layoutInCell="1" allowOverlap="1" wp14:anchorId="35256122" wp14:editId="6A6CD8A9">
                <wp:simplePos x="0" y="0"/>
                <wp:positionH relativeFrom="margin">
                  <wp:posOffset>3380559</wp:posOffset>
                </wp:positionH>
                <wp:positionV relativeFrom="paragraph">
                  <wp:posOffset>208733</wp:posOffset>
                </wp:positionV>
                <wp:extent cx="2941320" cy="2286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941320" cy="228600"/>
                        </a:xfrm>
                        <a:prstGeom prst="rect">
                          <a:avLst/>
                        </a:prstGeom>
                        <a:solidFill>
                          <a:prstClr val="white"/>
                        </a:solidFill>
                        <a:ln>
                          <a:noFill/>
                        </a:ln>
                      </wps:spPr>
                      <wps:txbx>
                        <w:txbxContent>
                          <w:p w14:paraId="7105EDF8" w14:textId="77777777" w:rsidR="00526691" w:rsidRDefault="00526691" w:rsidP="00526691">
                            <w:pPr>
                              <w:pStyle w:val="FootnoteText"/>
                              <w:ind w:firstLine="0"/>
                            </w:pPr>
                            <w:r>
                              <w:t xml:space="preserve">Fig. 3.  Collected Gamma Spectrum for Cs-137 Photopeak.  </w:t>
                            </w:r>
                          </w:p>
                          <w:p w14:paraId="0B872541" w14:textId="77777777" w:rsidR="00526691" w:rsidRPr="008E042E" w:rsidRDefault="00526691" w:rsidP="00526691">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56122" id="_x0000_t202" coordsize="21600,21600" o:spt="202" path="m,l,21600r21600,l21600,xe">
                <v:stroke joinstyle="miter"/>
                <v:path gradientshapeok="t" o:connecttype="rect"/>
              </v:shapetype>
              <v:shape id="Text Box 19" o:spid="_x0000_s1026" type="#_x0000_t202" style="position:absolute;left:0;text-align:left;margin-left:266.2pt;margin-top:16.45pt;width:231.6pt;height:1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" stroked="f">
                <v:textbox inset="0,0,0,0">
                  <w:txbxContent>
                    <w:p w14:paraId="7105EDF8" w14:textId="77777777" w:rsidR="00526691" w:rsidRDefault="00526691" w:rsidP="00526691">
                      <w:pPr>
                        <w:pStyle w:val="FootnoteText"/>
                        <w:ind w:firstLine="0"/>
                      </w:pPr>
                      <w:r>
                        <w:t xml:space="preserve">Fig. 3.  Collected Gamma Spectrum for Cs-137 Photopeak.  </w:t>
                      </w:r>
                    </w:p>
                    <w:p w14:paraId="0B872541" w14:textId="77777777" w:rsidR="00526691" w:rsidRPr="008E042E" w:rsidRDefault="00526691" w:rsidP="00526691">
                      <w:pPr>
                        <w:pStyle w:val="Caption"/>
                        <w:rPr>
                          <w:noProof/>
                          <w:sz w:val="20"/>
                          <w:szCs w:val="20"/>
                        </w:rPr>
                      </w:pPr>
                    </w:p>
                  </w:txbxContent>
                </v:textbox>
                <w10:wrap type="topAndBottom" anchorx="margin"/>
              </v:shape>
            </w:pict>
          </mc:Fallback>
        </mc:AlternateContent>
      </w:r>
      <w:r w:rsidR="00AF1B4A">
        <w:t xml:space="preserve">Results and Discussion </w:t>
      </w:r>
    </w:p>
    <w:p w14:paraId="4CBBB796" w14:textId="1FFB01FC" w:rsidR="00DD0BAC" w:rsidRDefault="00526691" w:rsidP="00DD0BAC">
      <w:pPr>
        <w:pStyle w:val="Text"/>
      </w:pPr>
      <w:r>
        <w:rPr>
          <w:noProof/>
        </w:rPr>
        <w:drawing>
          <wp:anchor distT="0" distB="0" distL="114300" distR="114300" simplePos="0" relativeHeight="251676672" behindDoc="0" locked="0" layoutInCell="1" allowOverlap="1" wp14:anchorId="0888DD40" wp14:editId="19AA2118">
            <wp:simplePos x="0" y="0"/>
            <wp:positionH relativeFrom="margin">
              <wp:align>right</wp:align>
            </wp:positionH>
            <wp:positionV relativeFrom="paragraph">
              <wp:posOffset>95069</wp:posOffset>
            </wp:positionV>
            <wp:extent cx="3225165" cy="22733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5165" cy="2273300"/>
                    </a:xfrm>
                    <a:prstGeom prst="rect">
                      <a:avLst/>
                    </a:prstGeom>
                  </pic:spPr>
                </pic:pic>
              </a:graphicData>
            </a:graphic>
            <wp14:sizeRelH relativeFrom="page">
              <wp14:pctWidth>0</wp14:pctWidth>
            </wp14:sizeRelH>
            <wp14:sizeRelV relativeFrom="page">
              <wp14:pctHeight>0</wp14:pctHeight>
            </wp14:sizeRelV>
          </wp:anchor>
        </w:drawing>
      </w:r>
      <w:r w:rsidR="00341414">
        <w:t xml:space="preserve">The </w:t>
      </w:r>
      <w:r w:rsidR="00DD0BAC">
        <w:t>spectrum for each source is shown in Figure</w:t>
      </w:r>
      <w:r w:rsidR="00C53D23">
        <w:t>s</w:t>
      </w:r>
      <w:r w:rsidR="00DD0BAC">
        <w:t xml:space="preserve"> 1</w:t>
      </w:r>
      <w:r w:rsidR="00C53D23">
        <w:t xml:space="preserve"> through 4</w:t>
      </w:r>
      <w:r w:rsidR="00DD0BAC">
        <w:t xml:space="preserve">. Each spectrum was collected until a standard deviation within the peak could be calculated. </w:t>
      </w:r>
      <w:r w:rsidR="00C53D23">
        <w:t xml:space="preserve">The gaussian fit for each of the spectrums is highlighted in blue, or can be seen as the solid line. The Co-60 spectrum uses half of the gaussian fit as the other side is hidden in the dataset.   </w:t>
      </w:r>
    </w:p>
    <w:p w14:paraId="78A1B876" w14:textId="4FA0D98E" w:rsidR="00C53D23" w:rsidRDefault="00526691" w:rsidP="00DD0BAC">
      <w:pPr>
        <w:pStyle w:val="Text"/>
      </w:pPr>
      <w:r>
        <w:rPr>
          <w:noProof/>
        </w:rPr>
        <mc:AlternateContent>
          <mc:Choice Requires="wps">
            <w:drawing>
              <wp:anchor distT="0" distB="0" distL="114300" distR="114300" simplePos="0" relativeHeight="251671552" behindDoc="0" locked="0" layoutInCell="1" allowOverlap="1" wp14:anchorId="3F001529" wp14:editId="5634E855">
                <wp:simplePos x="0" y="0"/>
                <wp:positionH relativeFrom="column">
                  <wp:posOffset>3378835</wp:posOffset>
                </wp:positionH>
                <wp:positionV relativeFrom="paragraph">
                  <wp:posOffset>1462223</wp:posOffset>
                </wp:positionV>
                <wp:extent cx="2941320" cy="206375"/>
                <wp:effectExtent l="0" t="0" r="0" b="3175"/>
                <wp:wrapTopAndBottom/>
                <wp:docPr id="16" name="Text Box 16"/>
                <wp:cNvGraphicFramePr/>
                <a:graphic xmlns:a="http://schemas.openxmlformats.org/drawingml/2006/main">
                  <a:graphicData uri="http://schemas.microsoft.com/office/word/2010/wordprocessingShape">
                    <wps:wsp>
                      <wps:cNvSpPr txBox="1"/>
                      <wps:spPr>
                        <a:xfrm>
                          <a:off x="0" y="0"/>
                          <a:ext cx="2941320" cy="206375"/>
                        </a:xfrm>
                        <a:prstGeom prst="rect">
                          <a:avLst/>
                        </a:prstGeom>
                        <a:solidFill>
                          <a:prstClr val="white"/>
                        </a:solidFill>
                        <a:ln>
                          <a:noFill/>
                        </a:ln>
                      </wps:spPr>
                      <wps:txbx>
                        <w:txbxContent>
                          <w:p w14:paraId="389C8EA1" w14:textId="5E53A38C" w:rsidR="009015C6" w:rsidRDefault="009015C6" w:rsidP="009015C6">
                            <w:pPr>
                              <w:pStyle w:val="FootnoteText"/>
                              <w:ind w:firstLine="0"/>
                            </w:pPr>
                            <w:r>
                              <w:t xml:space="preserve">Fig. 4.  Collected Gamma Spectrum for Co-60 Photopeak.  </w:t>
                            </w:r>
                          </w:p>
                          <w:p w14:paraId="691882FD" w14:textId="77777777" w:rsidR="009015C6" w:rsidRPr="008E042E" w:rsidRDefault="009015C6" w:rsidP="009015C6">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1529" id="Text Box 16" o:spid="_x0000_s1027" type="#_x0000_t202" style="position:absolute;left:0;text-align:left;margin-left:266.05pt;margin-top:115.15pt;width:231.6pt;height:1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" stroked="f">
                <v:textbox inset="0,0,0,0">
                  <w:txbxContent>
                    <w:p w14:paraId="389C8EA1" w14:textId="5E53A38C" w:rsidR="009015C6" w:rsidRDefault="009015C6" w:rsidP="009015C6">
                      <w:pPr>
                        <w:pStyle w:val="FootnoteText"/>
                        <w:ind w:firstLine="0"/>
                      </w:pPr>
                      <w:r>
                        <w:t xml:space="preserve">Fig. 4.  Collected Gamma Spectrum for Co-60 Photopeak.  </w:t>
                      </w:r>
                    </w:p>
                    <w:p w14:paraId="691882FD" w14:textId="77777777" w:rsidR="009015C6" w:rsidRPr="008E042E" w:rsidRDefault="009015C6" w:rsidP="009015C6">
                      <w:pPr>
                        <w:pStyle w:val="Caption"/>
                        <w:rPr>
                          <w:noProof/>
                          <w:sz w:val="20"/>
                          <w:szCs w:val="20"/>
                        </w:rPr>
                      </w:pPr>
                    </w:p>
                  </w:txbxContent>
                </v:textbox>
                <w10:wrap type="topAndBottom"/>
              </v:shape>
            </w:pict>
          </mc:Fallback>
        </mc:AlternateContent>
      </w:r>
      <w:r>
        <w:rPr>
          <w:noProof/>
        </w:rPr>
        <w:drawing>
          <wp:anchor distT="0" distB="0" distL="114300" distR="114300" simplePos="0" relativeHeight="251687936" behindDoc="0" locked="0" layoutInCell="1" allowOverlap="1" wp14:anchorId="57CEF6B9" wp14:editId="1BFF644E">
            <wp:simplePos x="0" y="0"/>
            <wp:positionH relativeFrom="column">
              <wp:align>right</wp:align>
            </wp:positionH>
            <wp:positionV relativeFrom="paragraph">
              <wp:posOffset>2662282</wp:posOffset>
            </wp:positionV>
            <wp:extent cx="3202305" cy="2179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305" cy="21793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3E6D07F" wp14:editId="12FB9151">
                <wp:simplePos x="0" y="0"/>
                <wp:positionH relativeFrom="column">
                  <wp:posOffset>31115</wp:posOffset>
                </wp:positionH>
                <wp:positionV relativeFrom="paragraph">
                  <wp:posOffset>2389051</wp:posOffset>
                </wp:positionV>
                <wp:extent cx="2994660" cy="25146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994660" cy="251460"/>
                        </a:xfrm>
                        <a:prstGeom prst="rect">
                          <a:avLst/>
                        </a:prstGeom>
                        <a:solidFill>
                          <a:prstClr val="white"/>
                        </a:solidFill>
                        <a:ln>
                          <a:noFill/>
                        </a:ln>
                      </wps:spPr>
                      <wps:txbx>
                        <w:txbxContent>
                          <w:p w14:paraId="1851EF14" w14:textId="07624369" w:rsidR="00DD0BAC" w:rsidRDefault="00DD0BAC" w:rsidP="00DD0BAC">
                            <w:pPr>
                              <w:pStyle w:val="FootnoteText"/>
                              <w:ind w:firstLine="0"/>
                            </w:pPr>
                            <w:r>
                              <w:t>Fig. 1.  Collected Gamma Spectrum</w:t>
                            </w:r>
                            <w:r w:rsidR="00C53D23">
                              <w:t xml:space="preserve"> for Eu-152 Photopeak. </w:t>
                            </w:r>
                            <w:r>
                              <w:t xml:space="preserve"> </w:t>
                            </w:r>
                          </w:p>
                          <w:p w14:paraId="1A4DA06B" w14:textId="77777777" w:rsidR="00DD0BAC" w:rsidRPr="008E042E" w:rsidRDefault="00DD0BAC" w:rsidP="00DD0BAC">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D07F" id="Text Box 7" o:spid="_x0000_s1028" type="#_x0000_t202" style="position:absolute;left:0;text-align:left;margin-left:2.45pt;margin-top:188.1pt;width:235.8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3wLwIAAGcEAAAOAAAAZHJzL2Uyb0RvYy54bWysVFFv2yAQfp+0/4B4X5xEXb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" stroked="f">
                <v:textbox inset="0,0,0,0">
                  <w:txbxContent>
                    <w:p w14:paraId="1851EF14" w14:textId="07624369" w:rsidR="00DD0BAC" w:rsidRDefault="00DD0BAC" w:rsidP="00DD0BAC">
                      <w:pPr>
                        <w:pStyle w:val="FootnoteText"/>
                        <w:ind w:firstLine="0"/>
                      </w:pPr>
                      <w:r>
                        <w:t>Fig. 1.  Collected Gamma Spectrum</w:t>
                      </w:r>
                      <w:r w:rsidR="00C53D23">
                        <w:t xml:space="preserve"> for Eu-152 Photopeak. </w:t>
                      </w:r>
                      <w:r>
                        <w:t xml:space="preserve"> </w:t>
                      </w:r>
                    </w:p>
                    <w:p w14:paraId="1A4DA06B" w14:textId="77777777" w:rsidR="00DD0BAC" w:rsidRPr="008E042E" w:rsidRDefault="00DD0BAC" w:rsidP="00DD0BAC">
                      <w:pPr>
                        <w:pStyle w:val="Caption"/>
                        <w:rPr>
                          <w:noProof/>
                          <w:sz w:val="20"/>
                          <w:szCs w:val="20"/>
                        </w:rPr>
                      </w:pPr>
                    </w:p>
                  </w:txbxContent>
                </v:textbox>
                <w10:wrap type="topAndBottom"/>
              </v:shape>
            </w:pict>
          </mc:Fallback>
        </mc:AlternateContent>
      </w:r>
      <w:r>
        <w:rPr>
          <w:noProof/>
        </w:rPr>
        <w:drawing>
          <wp:anchor distT="0" distB="0" distL="114300" distR="114300" simplePos="0" relativeHeight="251686912" behindDoc="0" locked="0" layoutInCell="1" allowOverlap="1" wp14:anchorId="4B916A42" wp14:editId="7335387B">
            <wp:simplePos x="0" y="0"/>
            <wp:positionH relativeFrom="column">
              <wp:align>right</wp:align>
            </wp:positionH>
            <wp:positionV relativeFrom="paragraph">
              <wp:posOffset>167096</wp:posOffset>
            </wp:positionV>
            <wp:extent cx="3200400" cy="2238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238375"/>
                    </a:xfrm>
                    <a:prstGeom prst="rect">
                      <a:avLst/>
                    </a:prstGeom>
                  </pic:spPr>
                </pic:pic>
              </a:graphicData>
            </a:graphic>
            <wp14:sizeRelH relativeFrom="page">
              <wp14:pctWidth>0</wp14:pctWidth>
            </wp14:sizeRelH>
            <wp14:sizeRelV relativeFrom="page">
              <wp14:pctHeight>0</wp14:pctHeight>
            </wp14:sizeRelV>
          </wp:anchor>
        </w:drawing>
      </w:r>
    </w:p>
    <w:p w14:paraId="30F5F22E" w14:textId="2B2C7632" w:rsidR="00C53D23" w:rsidRDefault="00C53D23" w:rsidP="00C53D23">
      <w:pPr>
        <w:pStyle w:val="Text"/>
        <w:ind w:firstLine="0"/>
        <w:jc w:val="center"/>
      </w:pPr>
    </w:p>
    <w:p w14:paraId="277D38CE" w14:textId="21763A21" w:rsidR="00C53D23" w:rsidRDefault="009015C6" w:rsidP="009015C6">
      <w:pPr>
        <w:pStyle w:val="Text"/>
      </w:pPr>
      <w:r>
        <w:t xml:space="preserve">The spectrum full energy peak data was fit to the gaussian distribution [3].  The resulting FWHM for Eu-152, Na-22, Cs-137, and Co-60 are 71.99 </w:t>
      </w:r>
      <w:proofErr w:type="spellStart"/>
      <w:r>
        <w:t>keV</w:t>
      </w:r>
      <w:proofErr w:type="spellEnd"/>
      <w:r>
        <w:t xml:space="preserve">, 72.70 </w:t>
      </w:r>
      <w:proofErr w:type="spellStart"/>
      <w:r>
        <w:t>keV</w:t>
      </w:r>
      <w:proofErr w:type="spellEnd"/>
      <w:r>
        <w:t xml:space="preserve">, 76.73 </w:t>
      </w:r>
      <w:proofErr w:type="spellStart"/>
      <w:r>
        <w:t>keV</w:t>
      </w:r>
      <w:proofErr w:type="spellEnd"/>
      <w:r>
        <w:t xml:space="preserve">, and 120.76 </w:t>
      </w:r>
      <w:proofErr w:type="spellStart"/>
      <w:r>
        <w:t>keV</w:t>
      </w:r>
      <w:proofErr w:type="spellEnd"/>
      <w:r>
        <w:t xml:space="preserve">, respectively. The FWHM increases with energy as expected for scintillation detectors [4]. The Co-60 1332 </w:t>
      </w:r>
      <w:proofErr w:type="spellStart"/>
      <w:r>
        <w:t>keV</w:t>
      </w:r>
      <w:proofErr w:type="spellEnd"/>
      <w:r>
        <w:t xml:space="preserve"> peak is partially concealed by the full energy peak from the 1173 </w:t>
      </w:r>
      <w:proofErr w:type="spellStart"/>
      <w:r>
        <w:t>keV</w:t>
      </w:r>
      <w:proofErr w:type="spellEnd"/>
      <w:r>
        <w:t xml:space="preserve"> peak. The data was only fit to the right half of the spectrum, so a half width was actually calculated.  </w:t>
      </w:r>
    </w:p>
    <w:p w14:paraId="0F70EC08" w14:textId="6D9A82A9" w:rsidR="009015C6" w:rsidRDefault="00DD0BAC" w:rsidP="00526691">
      <w:pPr>
        <w:pStyle w:val="Text"/>
      </w:pPr>
      <w:r>
        <w:t xml:space="preserve">The data for the FWHM was fit to the MCNP format with a least square method. The values for the constants a, b, and c are 0.0308, 0.05224, and 0.8186. It is important to note that MCNP has units of MeV. A plot of the MCNP formula for FWHM as a function of gamma energy is shown in Figure </w:t>
      </w:r>
      <w:r w:rsidR="009015C6">
        <w:t>5</w:t>
      </w:r>
      <w:r>
        <w:t xml:space="preserve">. </w:t>
      </w:r>
    </w:p>
    <w:p w14:paraId="3986E230" w14:textId="7CC2DDE0" w:rsidR="00DD0BAC" w:rsidRDefault="00526691" w:rsidP="009015C6">
      <w:pPr>
        <w:pStyle w:val="Text"/>
      </w:pPr>
      <w:r>
        <w:rPr>
          <w:noProof/>
        </w:rPr>
        <mc:AlternateContent>
          <mc:Choice Requires="wps">
            <w:drawing>
              <wp:anchor distT="0" distB="0" distL="114300" distR="114300" simplePos="0" relativeHeight="251665408" behindDoc="0" locked="0" layoutInCell="1" allowOverlap="1" wp14:anchorId="471A59BF" wp14:editId="2F3B195A">
                <wp:simplePos x="0" y="0"/>
                <wp:positionH relativeFrom="margin">
                  <wp:align>left</wp:align>
                </wp:positionH>
                <wp:positionV relativeFrom="paragraph">
                  <wp:posOffset>1466396</wp:posOffset>
                </wp:positionV>
                <wp:extent cx="2941320" cy="52197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941320" cy="521970"/>
                        </a:xfrm>
                        <a:prstGeom prst="rect">
                          <a:avLst/>
                        </a:prstGeom>
                        <a:solidFill>
                          <a:prstClr val="white"/>
                        </a:solidFill>
                        <a:ln>
                          <a:noFill/>
                        </a:ln>
                      </wps:spPr>
                      <wps:txbx>
                        <w:txbxContent>
                          <w:p w14:paraId="772D448A" w14:textId="37040E31" w:rsidR="00C53D23" w:rsidRDefault="00C53D23" w:rsidP="00C53D23">
                            <w:pPr>
                              <w:pStyle w:val="FootnoteText"/>
                              <w:ind w:firstLine="0"/>
                            </w:pPr>
                            <w:r>
                              <w:t xml:space="preserve">Fig. </w:t>
                            </w:r>
                            <w:r w:rsidR="009015C6">
                              <w:t>2</w:t>
                            </w:r>
                            <w:r>
                              <w:t xml:space="preserve">.  Collected Gamma Spectrum for </w:t>
                            </w:r>
                            <w:r w:rsidR="009015C6">
                              <w:t>Na-22</w:t>
                            </w:r>
                            <w:r>
                              <w:t xml:space="preserve"> Photopeak.  </w:t>
                            </w:r>
                          </w:p>
                          <w:p w14:paraId="1EAB5FDD" w14:textId="77777777" w:rsidR="00C53D23" w:rsidRPr="008E042E" w:rsidRDefault="00C53D23" w:rsidP="00C53D23">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59BF" id="Text Box 15" o:spid="_x0000_s1029" type="#_x0000_t202" style="position:absolute;left:0;text-align:left;margin-left:0;margin-top:115.45pt;width:231.6pt;height:41.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" stroked="f">
                <v:textbox inset="0,0,0,0">
                  <w:txbxContent>
                    <w:p w14:paraId="772D448A" w14:textId="37040E31" w:rsidR="00C53D23" w:rsidRDefault="00C53D23" w:rsidP="00C53D23">
                      <w:pPr>
                        <w:pStyle w:val="FootnoteText"/>
                        <w:ind w:firstLine="0"/>
                      </w:pPr>
                      <w:r>
                        <w:t xml:space="preserve">Fig. </w:t>
                      </w:r>
                      <w:r w:rsidR="009015C6">
                        <w:t>2</w:t>
                      </w:r>
                      <w:r>
                        <w:t xml:space="preserve">.  Collected Gamma Spectrum for </w:t>
                      </w:r>
                      <w:r w:rsidR="009015C6">
                        <w:t>Na-22</w:t>
                      </w:r>
                      <w:r>
                        <w:t xml:space="preserve"> Photopeak.  </w:t>
                      </w:r>
                    </w:p>
                    <w:p w14:paraId="1EAB5FDD" w14:textId="77777777" w:rsidR="00C53D23" w:rsidRPr="008E042E" w:rsidRDefault="00C53D23" w:rsidP="00C53D23">
                      <w:pPr>
                        <w:pStyle w:val="Caption"/>
                        <w:rPr>
                          <w:noProof/>
                          <w:sz w:val="20"/>
                          <w:szCs w:val="20"/>
                        </w:rPr>
                      </w:pPr>
                    </w:p>
                  </w:txbxContent>
                </v:textbox>
                <w10:wrap type="topAndBottom" anchorx="margin"/>
              </v:shape>
            </w:pict>
          </mc:Fallback>
        </mc:AlternateContent>
      </w:r>
      <w:r w:rsidR="00E0628D">
        <w:t xml:space="preserve">The data fit for the MCNP FWHM has a sum of least squares of </w:t>
      </w:r>
      <w:r w:rsidR="00E0628D" w:rsidRPr="00E0628D">
        <w:t>10</w:t>
      </w:r>
      <w:r w:rsidR="00E0628D">
        <w:t>.</w:t>
      </w:r>
      <w:r w:rsidR="00E0628D" w:rsidRPr="00E0628D">
        <w:t>2987</w:t>
      </w:r>
      <w:r w:rsidR="00E0628D">
        <w:t xml:space="preserve"> keV</w:t>
      </w:r>
      <w:r w:rsidR="00E0628D">
        <w:rPr>
          <w:vertAlign w:val="superscript"/>
        </w:rPr>
        <w:t>2</w:t>
      </w:r>
      <w:r w:rsidR="00E0628D">
        <w:t xml:space="preserve">. The standard error from this is approximately 3 </w:t>
      </w:r>
      <w:proofErr w:type="spellStart"/>
      <w:r w:rsidR="00E0628D">
        <w:t>keV</w:t>
      </w:r>
      <w:proofErr w:type="spellEnd"/>
      <w:r w:rsidR="00E0628D">
        <w:t>. A more accurate model could have been achieved with more data points being taken near 1 MeV. As a reminder, the parameters produced in this report for MCNP5 are for a 1.5’’ x 1.5’’ LaBr</w:t>
      </w:r>
      <w:r w:rsidR="00E0628D">
        <w:rPr>
          <w:vertAlign w:val="subscript"/>
        </w:rPr>
        <w:t>3</w:t>
      </w:r>
      <w:r w:rsidR="00E0628D">
        <w:t xml:space="preserve"> detector, and the parameters should not be extended to other detector types. </w:t>
      </w:r>
    </w:p>
    <w:p w14:paraId="5AC6D1CF" w14:textId="3A835432" w:rsidR="00526691" w:rsidRDefault="00526691" w:rsidP="009015C6">
      <w:pPr>
        <w:pStyle w:val="Text"/>
      </w:pPr>
    </w:p>
    <w:p w14:paraId="5B41D1E3" w14:textId="514068DE" w:rsidR="00526691" w:rsidRDefault="00526691" w:rsidP="009015C6">
      <w:pPr>
        <w:pStyle w:val="Text"/>
      </w:pPr>
      <w:bookmarkStart w:id="2" w:name="_GoBack"/>
      <w:bookmarkEnd w:id="2"/>
    </w:p>
    <w:p w14:paraId="2F03E3F1" w14:textId="1FFE09F8" w:rsidR="00526691" w:rsidRDefault="00526691" w:rsidP="009015C6">
      <w:pPr>
        <w:pStyle w:val="Text"/>
      </w:pPr>
      <w:r>
        <w:rPr>
          <w:noProof/>
        </w:rPr>
        <w:lastRenderedPageBreak/>
        <mc:AlternateContent>
          <mc:Choice Requires="wps">
            <w:drawing>
              <wp:anchor distT="0" distB="0" distL="114300" distR="114300" simplePos="0" relativeHeight="251683840" behindDoc="0" locked="0" layoutInCell="1" allowOverlap="1" wp14:anchorId="72E6824B" wp14:editId="201C6E58">
                <wp:simplePos x="0" y="0"/>
                <wp:positionH relativeFrom="margin">
                  <wp:posOffset>26035</wp:posOffset>
                </wp:positionH>
                <wp:positionV relativeFrom="paragraph">
                  <wp:posOffset>2200910</wp:posOffset>
                </wp:positionV>
                <wp:extent cx="3200400" cy="304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00400" cy="304800"/>
                        </a:xfrm>
                        <a:prstGeom prst="rect">
                          <a:avLst/>
                        </a:prstGeom>
                        <a:solidFill>
                          <a:prstClr val="white"/>
                        </a:solidFill>
                        <a:ln>
                          <a:noFill/>
                        </a:ln>
                      </wps:spPr>
                      <wps:txbx>
                        <w:txbxContent>
                          <w:p w14:paraId="2CA97B65" w14:textId="77777777" w:rsidR="00526691" w:rsidRDefault="00526691" w:rsidP="00526691">
                            <w:pPr>
                              <w:pStyle w:val="FootnoteText"/>
                              <w:ind w:firstLine="0"/>
                            </w:pPr>
                            <w:r>
                              <w:t xml:space="preserve">Fig. 5. MCNP5 Gaussian Broadening Term. The values for a, b, and c are 0.0308, 0.05224, and 0.8186, respectively. </w:t>
                            </w:r>
                          </w:p>
                          <w:p w14:paraId="7CEF95F3" w14:textId="77777777" w:rsidR="00526691" w:rsidRPr="008E042E" w:rsidRDefault="00526691" w:rsidP="00526691">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6824B" id="Text Box 5" o:spid="_x0000_s1030" type="#_x0000_t202" style="position:absolute;left:0;text-align:left;margin-left:2.05pt;margin-top:173.3pt;width:252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" stroked="f">
                <v:textbox inset="0,0,0,0">
                  <w:txbxContent>
                    <w:p w14:paraId="2CA97B65" w14:textId="77777777" w:rsidR="00526691" w:rsidRDefault="00526691" w:rsidP="00526691">
                      <w:pPr>
                        <w:pStyle w:val="FootnoteText"/>
                        <w:ind w:firstLine="0"/>
                      </w:pPr>
                      <w:r>
                        <w:t xml:space="preserve">Fig. 5. MCNP5 Gaussian Broadening Term. The values for a, b, and c are 0.0308, 0.05224, and 0.8186, respectively. </w:t>
                      </w:r>
                    </w:p>
                    <w:p w14:paraId="7CEF95F3" w14:textId="77777777" w:rsidR="00526691" w:rsidRPr="008E042E" w:rsidRDefault="00526691" w:rsidP="00526691">
                      <w:pPr>
                        <w:pStyle w:val="Caption"/>
                        <w:rPr>
                          <w:noProof/>
                          <w:sz w:val="20"/>
                          <w:szCs w:val="20"/>
                        </w:rPr>
                      </w:pPr>
                    </w:p>
                  </w:txbxContent>
                </v:textbox>
                <w10:wrap type="topAndBottom" anchorx="margin"/>
              </v:shape>
            </w:pict>
          </mc:Fallback>
        </mc:AlternateContent>
      </w:r>
      <w:r>
        <w:rPr>
          <w:noProof/>
        </w:rPr>
        <w:drawing>
          <wp:anchor distT="0" distB="0" distL="114300" distR="114300" simplePos="0" relativeHeight="251689984" behindDoc="0" locked="0" layoutInCell="1" allowOverlap="1" wp14:anchorId="7910FC08" wp14:editId="1BA1C149">
            <wp:simplePos x="0" y="0"/>
            <wp:positionH relativeFrom="column">
              <wp:posOffset>0</wp:posOffset>
            </wp:positionH>
            <wp:positionV relativeFrom="paragraph">
              <wp:posOffset>151765</wp:posOffset>
            </wp:positionV>
            <wp:extent cx="3200400" cy="20231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0231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8247" w:tblpY="-289"/>
        <w:tblW w:w="321" w:type="pct"/>
        <w:tblCellSpacing w:w="15" w:type="dxa"/>
        <w:tblCellMar>
          <w:top w:w="15" w:type="dxa"/>
          <w:left w:w="15" w:type="dxa"/>
          <w:bottom w:w="15" w:type="dxa"/>
          <w:right w:w="15" w:type="dxa"/>
        </w:tblCellMar>
        <w:tblLook w:val="04A0" w:firstRow="1" w:lastRow="0" w:firstColumn="1" w:lastColumn="0" w:noHBand="0" w:noVBand="1"/>
      </w:tblPr>
      <w:tblGrid>
        <w:gridCol w:w="324"/>
      </w:tblGrid>
      <w:tr w:rsidR="00526691" w14:paraId="3DFAB1B3" w14:textId="77777777" w:rsidTr="00526691">
        <w:trPr>
          <w:tblCellSpacing w:w="15" w:type="dxa"/>
        </w:trPr>
        <w:tc>
          <w:tcPr>
            <w:tcW w:w="4074" w:type="pct"/>
          </w:tcPr>
          <w:p w14:paraId="399FAE9E" w14:textId="77F9C831" w:rsidR="00526691" w:rsidRDefault="00526691" w:rsidP="00526691">
            <w:pPr>
              <w:pStyle w:val="Bibliography"/>
              <w:rPr>
                <w:noProof/>
                <w:sz w:val="24"/>
                <w:szCs w:val="24"/>
              </w:rPr>
            </w:pPr>
          </w:p>
        </w:tc>
      </w:tr>
      <w:tr w:rsidR="00526691" w14:paraId="2890779C" w14:textId="77777777" w:rsidTr="00526691">
        <w:trPr>
          <w:tblCellSpacing w:w="15" w:type="dxa"/>
        </w:trPr>
        <w:tc>
          <w:tcPr>
            <w:tcW w:w="4074" w:type="pct"/>
          </w:tcPr>
          <w:p w14:paraId="557FF2BF" w14:textId="4481F19E" w:rsidR="00526691" w:rsidRDefault="00526691" w:rsidP="00526691">
            <w:pPr>
              <w:pStyle w:val="Bibliography"/>
              <w:rPr>
                <w:noProof/>
              </w:rPr>
            </w:pPr>
          </w:p>
        </w:tc>
      </w:tr>
      <w:tr w:rsidR="00526691" w14:paraId="1D8AC9AD" w14:textId="77777777" w:rsidTr="00526691">
        <w:trPr>
          <w:tblCellSpacing w:w="15" w:type="dxa"/>
        </w:trPr>
        <w:tc>
          <w:tcPr>
            <w:tcW w:w="4074" w:type="pct"/>
          </w:tcPr>
          <w:p w14:paraId="49495691" w14:textId="481F10F1" w:rsidR="00526691" w:rsidRDefault="00526691" w:rsidP="00526691">
            <w:pPr>
              <w:pStyle w:val="Bibliography"/>
              <w:rPr>
                <w:noProof/>
              </w:rPr>
            </w:pPr>
          </w:p>
        </w:tc>
      </w:tr>
      <w:tr w:rsidR="00526691" w14:paraId="55467B6A" w14:textId="77777777" w:rsidTr="00526691">
        <w:trPr>
          <w:tblCellSpacing w:w="15" w:type="dxa"/>
        </w:trPr>
        <w:tc>
          <w:tcPr>
            <w:tcW w:w="4074" w:type="pct"/>
          </w:tcPr>
          <w:p w14:paraId="7067B2E2" w14:textId="6AD9BF85" w:rsidR="00526691" w:rsidRDefault="00526691" w:rsidP="00526691">
            <w:pPr>
              <w:pStyle w:val="Bibliography"/>
              <w:rPr>
                <w:noProof/>
              </w:rPr>
            </w:pPr>
          </w:p>
        </w:tc>
      </w:tr>
    </w:tbl>
    <w:p w14:paraId="22AB3E45" w14:textId="5098751E" w:rsidR="00526691" w:rsidRDefault="00526691" w:rsidP="00526691">
      <w:pPr>
        <w:pStyle w:val="Text"/>
        <w:ind w:firstLine="0"/>
      </w:pPr>
    </w:p>
    <w:sdt>
      <w:sdtPr>
        <w:rPr>
          <w:smallCaps w:val="0"/>
          <w:kern w:val="0"/>
        </w:rPr>
        <w:id w:val="564920626"/>
        <w:docPartObj>
          <w:docPartGallery w:val="Bibliographies"/>
          <w:docPartUnique/>
        </w:docPartObj>
      </w:sdtPr>
      <w:sdtEndPr/>
      <w:sdtContent>
        <w:p w14:paraId="2E2262D3" w14:textId="33F7C0F7" w:rsidR="00DD0BAC" w:rsidRDefault="00FA1395" w:rsidP="009015C6">
          <w:pPr>
            <w:pStyle w:val="Heading1"/>
            <w:rPr>
              <w:noProof/>
            </w:rPr>
          </w:pPr>
          <w:r>
            <w:t>References</w:t>
          </w:r>
        </w:p>
        <w:sdt>
          <w:sdtPr>
            <w:rPr>
              <w:smallCaps/>
            </w:rPr>
            <w:id w:val="-573587230"/>
            <w:bibliography/>
          </w:sdtPr>
          <w:sdtEndPr>
            <w:rPr>
              <w:smallCaps w:val="0"/>
            </w:rPr>
          </w:sdtEndPr>
          <w:sdtContent>
            <w:p w14:paraId="592975B6" w14:textId="77777777" w:rsidR="00526691" w:rsidRDefault="00FA1395">
              <w:pPr>
                <w:rPr>
                  <w:noProof/>
                </w:rPr>
              </w:pPr>
              <w:r>
                <w:rPr>
                  <w:smallCaps/>
                  <w:kern w:val="28"/>
                </w:rPr>
                <w:fldChar w:fldCharType="begin"/>
              </w:r>
              <w:r w:rsidRPr="00526691">
                <w:instrText xml:space="preserve"> BIBLIOGRAPHY </w:instrText>
              </w:r>
              <w:r>
                <w:rPr>
                  <w:smallCaps/>
                  <w:kern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526691" w14:paraId="597F9D37" w14:textId="77777777">
                <w:trPr>
                  <w:divId w:val="301157561"/>
                  <w:tblCellSpacing w:w="15" w:type="dxa"/>
                </w:trPr>
                <w:tc>
                  <w:tcPr>
                    <w:tcW w:w="50" w:type="pct"/>
                    <w:hideMark/>
                  </w:tcPr>
                  <w:p w14:paraId="02C09B01" w14:textId="2C51CCC5" w:rsidR="00526691" w:rsidRDefault="00526691">
                    <w:pPr>
                      <w:pStyle w:val="Bibliography"/>
                      <w:rPr>
                        <w:noProof/>
                        <w:sz w:val="24"/>
                        <w:szCs w:val="24"/>
                      </w:rPr>
                    </w:pPr>
                    <w:r>
                      <w:rPr>
                        <w:noProof/>
                      </w:rPr>
                      <w:t xml:space="preserve">[1] </w:t>
                    </w:r>
                  </w:p>
                </w:tc>
                <w:tc>
                  <w:tcPr>
                    <w:tcW w:w="0" w:type="auto"/>
                    <w:hideMark/>
                  </w:tcPr>
                  <w:p w14:paraId="320734C1" w14:textId="77777777" w:rsidR="00526691" w:rsidRDefault="00526691">
                    <w:pPr>
                      <w:pStyle w:val="Bibliography"/>
                      <w:rPr>
                        <w:noProof/>
                      </w:rPr>
                    </w:pPr>
                    <w:r>
                      <w:rPr>
                        <w:noProof/>
                      </w:rPr>
                      <w:t>"Lab Manual, NaI: Gamma-Ray Spectroscopy," NENG 605, AFIT, Winter 2018.</w:t>
                    </w:r>
                  </w:p>
                </w:tc>
              </w:tr>
              <w:tr w:rsidR="00526691" w14:paraId="6451E754" w14:textId="77777777">
                <w:trPr>
                  <w:divId w:val="301157561"/>
                  <w:tblCellSpacing w:w="15" w:type="dxa"/>
                </w:trPr>
                <w:tc>
                  <w:tcPr>
                    <w:tcW w:w="50" w:type="pct"/>
                    <w:hideMark/>
                  </w:tcPr>
                  <w:p w14:paraId="0FBF344E" w14:textId="77777777" w:rsidR="00526691" w:rsidRDefault="00526691">
                    <w:pPr>
                      <w:pStyle w:val="Bibliography"/>
                      <w:rPr>
                        <w:noProof/>
                      </w:rPr>
                    </w:pPr>
                    <w:r>
                      <w:rPr>
                        <w:noProof/>
                      </w:rPr>
                      <w:t xml:space="preserve">[2] </w:t>
                    </w:r>
                  </w:p>
                </w:tc>
                <w:tc>
                  <w:tcPr>
                    <w:tcW w:w="0" w:type="auto"/>
                    <w:hideMark/>
                  </w:tcPr>
                  <w:p w14:paraId="35464856" w14:textId="77777777" w:rsidR="00526691" w:rsidRDefault="00526691">
                    <w:pPr>
                      <w:pStyle w:val="Bibliography"/>
                      <w:rPr>
                        <w:noProof/>
                      </w:rPr>
                    </w:pPr>
                    <w:r>
                      <w:rPr>
                        <w:noProof/>
                      </w:rPr>
                      <w:t xml:space="preserve">G. F. Knoll, Radiation Detection and Measurement, Ann Arbor, MI: Wiley, 2010. </w:t>
                    </w:r>
                  </w:p>
                </w:tc>
              </w:tr>
              <w:tr w:rsidR="00526691" w14:paraId="75FF8317" w14:textId="77777777">
                <w:trPr>
                  <w:divId w:val="301157561"/>
                  <w:tblCellSpacing w:w="15" w:type="dxa"/>
                </w:trPr>
                <w:tc>
                  <w:tcPr>
                    <w:tcW w:w="50" w:type="pct"/>
                    <w:hideMark/>
                  </w:tcPr>
                  <w:p w14:paraId="3524646C" w14:textId="77777777" w:rsidR="00526691" w:rsidRDefault="00526691">
                    <w:pPr>
                      <w:pStyle w:val="Bibliography"/>
                      <w:rPr>
                        <w:noProof/>
                      </w:rPr>
                    </w:pPr>
                    <w:r>
                      <w:rPr>
                        <w:noProof/>
                      </w:rPr>
                      <w:t xml:space="preserve">[3] </w:t>
                    </w:r>
                  </w:p>
                </w:tc>
                <w:tc>
                  <w:tcPr>
                    <w:tcW w:w="0" w:type="auto"/>
                    <w:hideMark/>
                  </w:tcPr>
                  <w:p w14:paraId="502D5415" w14:textId="77777777" w:rsidR="00526691" w:rsidRDefault="00526691">
                    <w:pPr>
                      <w:pStyle w:val="Bibliography"/>
                      <w:rPr>
                        <w:noProof/>
                      </w:rPr>
                    </w:pPr>
                    <w:r>
                      <w:rPr>
                        <w:noProof/>
                      </w:rPr>
                      <w:t>X-5 Monte Carlo Team, "LA-UR-03-1987," Los Alamos National Laboratory, Los Alamos, NM, 2003.</w:t>
                    </w:r>
                  </w:p>
                </w:tc>
              </w:tr>
              <w:tr w:rsidR="00526691" w14:paraId="2E4DDBCD" w14:textId="77777777">
                <w:trPr>
                  <w:divId w:val="301157561"/>
                  <w:tblCellSpacing w:w="15" w:type="dxa"/>
                </w:trPr>
                <w:tc>
                  <w:tcPr>
                    <w:tcW w:w="50" w:type="pct"/>
                    <w:hideMark/>
                  </w:tcPr>
                  <w:p w14:paraId="665504E9" w14:textId="77777777" w:rsidR="00526691" w:rsidRDefault="00526691">
                    <w:pPr>
                      <w:pStyle w:val="Bibliography"/>
                      <w:rPr>
                        <w:noProof/>
                      </w:rPr>
                    </w:pPr>
                    <w:r>
                      <w:rPr>
                        <w:noProof/>
                      </w:rPr>
                      <w:t xml:space="preserve">[4] </w:t>
                    </w:r>
                  </w:p>
                </w:tc>
                <w:tc>
                  <w:tcPr>
                    <w:tcW w:w="0" w:type="auto"/>
                    <w:hideMark/>
                  </w:tcPr>
                  <w:p w14:paraId="66AA4CB6" w14:textId="77777777" w:rsidR="00526691" w:rsidRDefault="00526691">
                    <w:pPr>
                      <w:pStyle w:val="Bibliography"/>
                      <w:rPr>
                        <w:noProof/>
                      </w:rPr>
                    </w:pPr>
                    <w:r>
                      <w:rPr>
                        <w:noProof/>
                      </w:rPr>
                      <w:t xml:space="preserve">W. R. Leo, Techniques for Nuclear and Particle Physics Experiments, New York: Springer-Verlag, 1994. </w:t>
                    </w:r>
                  </w:p>
                </w:tc>
              </w:tr>
            </w:tbl>
            <w:p w14:paraId="7BF620B5" w14:textId="77777777" w:rsidR="00526691" w:rsidRDefault="00526691">
              <w:pPr>
                <w:divId w:val="301157561"/>
                <w:rPr>
                  <w:noProof/>
                </w:rPr>
              </w:pPr>
            </w:p>
            <w:p w14:paraId="681224CC" w14:textId="3051D725" w:rsidR="009015C6" w:rsidRDefault="00FA1395">
              <w:r>
                <w:rPr>
                  <w:b/>
                  <w:bCs/>
                  <w:noProof/>
                </w:rPr>
                <w:fldChar w:fldCharType="end"/>
              </w:r>
            </w:p>
            <w:p w14:paraId="4A2C1E18" w14:textId="27F086C5" w:rsidR="00FA1395" w:rsidRDefault="009C6DFD"/>
          </w:sdtContent>
        </w:sdt>
      </w:sdtContent>
    </w:sdt>
    <w:p w14:paraId="3819C52A" w14:textId="5A759695" w:rsidR="0076355A" w:rsidRDefault="0076355A" w:rsidP="0076355A">
      <w:pPr>
        <w:shd w:val="clear" w:color="auto" w:fill="FFFFFF"/>
        <w:spacing w:line="276" w:lineRule="auto"/>
        <w:rPr>
          <w:color w:val="222222"/>
          <w:sz w:val="16"/>
          <w:szCs w:val="16"/>
        </w:rPr>
      </w:pPr>
    </w:p>
    <w:p w14:paraId="64D2D89F" w14:textId="38837DA5" w:rsidR="00F95C36" w:rsidRDefault="00F95C36" w:rsidP="001B2686">
      <w:pPr>
        <w:pStyle w:val="FigureCaption"/>
        <w:rPr>
          <w:sz w:val="20"/>
          <w:szCs w:val="20"/>
        </w:rPr>
      </w:pPr>
    </w:p>
    <w:p w14:paraId="5A4D89F0" w14:textId="60E4CC49" w:rsidR="00F95C36" w:rsidRDefault="00F95C36" w:rsidP="001B2686">
      <w:pPr>
        <w:pStyle w:val="FigureCaption"/>
        <w:rPr>
          <w:sz w:val="20"/>
          <w:szCs w:val="20"/>
        </w:rPr>
      </w:pPr>
    </w:p>
    <w:p w14:paraId="22ED8395" w14:textId="442E8DC9" w:rsidR="00F95C36" w:rsidRDefault="00F95C36" w:rsidP="001B2686">
      <w:pPr>
        <w:pStyle w:val="FigureCaption"/>
        <w:rPr>
          <w:sz w:val="20"/>
          <w:szCs w:val="20"/>
        </w:rPr>
      </w:pPr>
    </w:p>
    <w:p w14:paraId="49022199" w14:textId="77777777" w:rsidR="00F95C36" w:rsidRDefault="00F95C36" w:rsidP="001B2686">
      <w:pPr>
        <w:pStyle w:val="FigureCaption"/>
        <w:rPr>
          <w:sz w:val="20"/>
          <w:szCs w:val="20"/>
        </w:rPr>
      </w:pPr>
    </w:p>
    <w:p w14:paraId="3B1CF928" w14:textId="18BECD31" w:rsidR="00F95C36" w:rsidRDefault="00F95C36" w:rsidP="001B2686">
      <w:pPr>
        <w:pStyle w:val="FigureCaption"/>
        <w:rPr>
          <w:sz w:val="20"/>
          <w:szCs w:val="20"/>
        </w:rPr>
      </w:pPr>
    </w:p>
    <w:p w14:paraId="588FF6C9" w14:textId="0F35DA22"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14B37B2B" w:rsidR="00F95C36" w:rsidRDefault="00F95C36" w:rsidP="001B2686">
      <w:pPr>
        <w:pStyle w:val="FigureCaption"/>
        <w:rPr>
          <w:sz w:val="20"/>
          <w:szCs w:val="20"/>
        </w:rPr>
      </w:pPr>
    </w:p>
    <w:p w14:paraId="373CCF5C" w14:textId="4A0D7729" w:rsidR="00422B15" w:rsidRDefault="00422B15" w:rsidP="001B2686">
      <w:pPr>
        <w:pStyle w:val="FigureCaption"/>
        <w:rPr>
          <w:sz w:val="20"/>
          <w:szCs w:val="20"/>
        </w:rPr>
      </w:pPr>
    </w:p>
    <w:p w14:paraId="01A13FA8" w14:textId="2291DB1A" w:rsidR="00422B15" w:rsidRDefault="00422B15" w:rsidP="001B2686">
      <w:pPr>
        <w:pStyle w:val="FigureCaption"/>
        <w:rPr>
          <w:sz w:val="20"/>
          <w:szCs w:val="20"/>
        </w:rPr>
      </w:pPr>
    </w:p>
    <w:p w14:paraId="508F345C" w14:textId="77777777" w:rsidR="00422B15" w:rsidRDefault="00422B15" w:rsidP="001B2686">
      <w:pPr>
        <w:pStyle w:val="FigureCaption"/>
        <w:rPr>
          <w:sz w:val="20"/>
          <w:szCs w:val="20"/>
        </w:rPr>
      </w:pPr>
    </w:p>
    <w:p w14:paraId="0D874B49" w14:textId="28A4A373" w:rsidR="00F95C36" w:rsidRDefault="00F95C36" w:rsidP="001B2686">
      <w:pPr>
        <w:pStyle w:val="FigureCaption"/>
        <w:rPr>
          <w:sz w:val="20"/>
          <w:szCs w:val="20"/>
        </w:rPr>
      </w:pPr>
    </w:p>
    <w:p w14:paraId="2799FC3D" w14:textId="38D560C6" w:rsidR="0037551B" w:rsidRPr="00CD684F" w:rsidRDefault="0037551B" w:rsidP="001B2686">
      <w:pPr>
        <w:pStyle w:val="FigureCaption"/>
        <w:rPr>
          <w:sz w:val="20"/>
          <w:szCs w:val="20"/>
        </w:rPr>
      </w:pPr>
    </w:p>
    <w:sectPr w:rsidR="0037551B"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4A087" w14:textId="77777777" w:rsidR="009C6DFD" w:rsidRDefault="009C6DFD">
      <w:r>
        <w:separator/>
      </w:r>
    </w:p>
  </w:endnote>
  <w:endnote w:type="continuationSeparator" w:id="0">
    <w:p w14:paraId="6F6B1EA2" w14:textId="77777777" w:rsidR="009C6DFD" w:rsidRDefault="009C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2E518" w14:textId="77777777" w:rsidR="009C6DFD" w:rsidRDefault="009C6DFD"/>
  </w:footnote>
  <w:footnote w:type="continuationSeparator" w:id="0">
    <w:p w14:paraId="2ED979BA" w14:textId="77777777" w:rsidR="009C6DFD" w:rsidRDefault="009C6DFD">
      <w:r>
        <w:continuationSeparator/>
      </w:r>
    </w:p>
  </w:footnote>
  <w:footnote w:id="1">
    <w:p w14:paraId="602B3BD9" w14:textId="77777777" w:rsidR="009015C6" w:rsidRDefault="009015C6">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58D542F3" w:rsidR="009015C6" w:rsidRDefault="009015C6">
    <w:pPr>
      <w:framePr w:wrap="auto" w:vAnchor="text" w:hAnchor="margin" w:xAlign="right" w:y="1"/>
    </w:pPr>
    <w:r>
      <w:fldChar w:fldCharType="begin"/>
    </w:r>
    <w:r>
      <w:instrText xml:space="preserve">PAGE  </w:instrText>
    </w:r>
    <w:r>
      <w:fldChar w:fldCharType="separate"/>
    </w:r>
    <w:r w:rsidR="002C2AE8">
      <w:rPr>
        <w:noProof/>
      </w:rPr>
      <w:t>3</w:t>
    </w:r>
    <w:r>
      <w:fldChar w:fldCharType="end"/>
    </w:r>
  </w:p>
  <w:p w14:paraId="37A2DD34" w14:textId="77777777" w:rsidR="009015C6" w:rsidRDefault="009015C6">
    <w:pPr>
      <w:ind w:right="360"/>
    </w:pPr>
    <w:r>
      <w:t xml:space="preserve">NENG 650 LAB 0 WINTER 2018 </w:t>
    </w:r>
  </w:p>
  <w:p w14:paraId="7E0CEEA0" w14:textId="77777777" w:rsidR="009015C6" w:rsidRDefault="009015C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5065"/>
    <w:rsid w:val="00042E13"/>
    <w:rsid w:val="00062BC0"/>
    <w:rsid w:val="000630B9"/>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B2686"/>
    <w:rsid w:val="001B36B1"/>
    <w:rsid w:val="001E7B7A"/>
    <w:rsid w:val="001F392B"/>
    <w:rsid w:val="001F4C5C"/>
    <w:rsid w:val="00204478"/>
    <w:rsid w:val="002118CF"/>
    <w:rsid w:val="00214E2E"/>
    <w:rsid w:val="00216141"/>
    <w:rsid w:val="00217186"/>
    <w:rsid w:val="00240D22"/>
    <w:rsid w:val="002434A1"/>
    <w:rsid w:val="00245EF6"/>
    <w:rsid w:val="002612B1"/>
    <w:rsid w:val="00263943"/>
    <w:rsid w:val="00265C01"/>
    <w:rsid w:val="00267B35"/>
    <w:rsid w:val="002C2AE8"/>
    <w:rsid w:val="002C4E6D"/>
    <w:rsid w:val="002E1F95"/>
    <w:rsid w:val="002E75DE"/>
    <w:rsid w:val="002F1A23"/>
    <w:rsid w:val="002F3EF7"/>
    <w:rsid w:val="002F7910"/>
    <w:rsid w:val="00314F82"/>
    <w:rsid w:val="003369F9"/>
    <w:rsid w:val="00341414"/>
    <w:rsid w:val="003427CE"/>
    <w:rsid w:val="00342BE1"/>
    <w:rsid w:val="003461E8"/>
    <w:rsid w:val="00360269"/>
    <w:rsid w:val="003731D4"/>
    <w:rsid w:val="0037551B"/>
    <w:rsid w:val="00392DBA"/>
    <w:rsid w:val="003A5D4C"/>
    <w:rsid w:val="003B6CEF"/>
    <w:rsid w:val="003C3322"/>
    <w:rsid w:val="003C68C2"/>
    <w:rsid w:val="003D1EBF"/>
    <w:rsid w:val="003D4CAE"/>
    <w:rsid w:val="003F26BD"/>
    <w:rsid w:val="003F52AD"/>
    <w:rsid w:val="0040504A"/>
    <w:rsid w:val="00422B15"/>
    <w:rsid w:val="0042759F"/>
    <w:rsid w:val="0043144F"/>
    <w:rsid w:val="00431BFA"/>
    <w:rsid w:val="004353CF"/>
    <w:rsid w:val="004611D4"/>
    <w:rsid w:val="004631BC"/>
    <w:rsid w:val="00484761"/>
    <w:rsid w:val="00484DD5"/>
    <w:rsid w:val="004B558A"/>
    <w:rsid w:val="004C1E16"/>
    <w:rsid w:val="004C2543"/>
    <w:rsid w:val="004D15CA"/>
    <w:rsid w:val="004E2882"/>
    <w:rsid w:val="004E3E4C"/>
    <w:rsid w:val="004E651E"/>
    <w:rsid w:val="004F23A0"/>
    <w:rsid w:val="005003E3"/>
    <w:rsid w:val="005052CD"/>
    <w:rsid w:val="00520C61"/>
    <w:rsid w:val="00526691"/>
    <w:rsid w:val="00535307"/>
    <w:rsid w:val="00550A26"/>
    <w:rsid w:val="00550BF5"/>
    <w:rsid w:val="00567A70"/>
    <w:rsid w:val="005A2A15"/>
    <w:rsid w:val="005B6635"/>
    <w:rsid w:val="005C6EA6"/>
    <w:rsid w:val="005C7BA2"/>
    <w:rsid w:val="005D1B15"/>
    <w:rsid w:val="005D2824"/>
    <w:rsid w:val="005D4F1A"/>
    <w:rsid w:val="005D72BB"/>
    <w:rsid w:val="005E692F"/>
    <w:rsid w:val="006126FB"/>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A7D60"/>
    <w:rsid w:val="007C4336"/>
    <w:rsid w:val="007D183A"/>
    <w:rsid w:val="007E71E8"/>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B5170"/>
    <w:rsid w:val="008C49CC"/>
    <w:rsid w:val="008C6A64"/>
    <w:rsid w:val="008D69E9"/>
    <w:rsid w:val="008E0514"/>
    <w:rsid w:val="008E0645"/>
    <w:rsid w:val="008F594A"/>
    <w:rsid w:val="009015C6"/>
    <w:rsid w:val="00904C7E"/>
    <w:rsid w:val="0091035B"/>
    <w:rsid w:val="00930DF7"/>
    <w:rsid w:val="009A1F6E"/>
    <w:rsid w:val="009C14C9"/>
    <w:rsid w:val="009C6DFD"/>
    <w:rsid w:val="009C7D17"/>
    <w:rsid w:val="009E484E"/>
    <w:rsid w:val="009E52D0"/>
    <w:rsid w:val="009F40FB"/>
    <w:rsid w:val="009F4B45"/>
    <w:rsid w:val="00A22FCB"/>
    <w:rsid w:val="00A25B3B"/>
    <w:rsid w:val="00A40127"/>
    <w:rsid w:val="00A472F1"/>
    <w:rsid w:val="00A5237D"/>
    <w:rsid w:val="00A554A3"/>
    <w:rsid w:val="00A70E16"/>
    <w:rsid w:val="00A758EA"/>
    <w:rsid w:val="00A8101A"/>
    <w:rsid w:val="00A91937"/>
    <w:rsid w:val="00A94283"/>
    <w:rsid w:val="00A9434E"/>
    <w:rsid w:val="00A95C50"/>
    <w:rsid w:val="00AA672D"/>
    <w:rsid w:val="00AB79A6"/>
    <w:rsid w:val="00AC4850"/>
    <w:rsid w:val="00AF1B4A"/>
    <w:rsid w:val="00B16DB5"/>
    <w:rsid w:val="00B47B59"/>
    <w:rsid w:val="00B5358D"/>
    <w:rsid w:val="00B53F81"/>
    <w:rsid w:val="00B56C2B"/>
    <w:rsid w:val="00B65BD3"/>
    <w:rsid w:val="00B70469"/>
    <w:rsid w:val="00B72DD8"/>
    <w:rsid w:val="00B72E09"/>
    <w:rsid w:val="00B95F6B"/>
    <w:rsid w:val="00BB7725"/>
    <w:rsid w:val="00BF0C69"/>
    <w:rsid w:val="00BF1715"/>
    <w:rsid w:val="00BF629B"/>
    <w:rsid w:val="00BF655C"/>
    <w:rsid w:val="00C0445A"/>
    <w:rsid w:val="00C04A43"/>
    <w:rsid w:val="00C075EF"/>
    <w:rsid w:val="00C11E83"/>
    <w:rsid w:val="00C2378A"/>
    <w:rsid w:val="00C378A1"/>
    <w:rsid w:val="00C40CF3"/>
    <w:rsid w:val="00C53D23"/>
    <w:rsid w:val="00C621D6"/>
    <w:rsid w:val="00C75907"/>
    <w:rsid w:val="00C82D86"/>
    <w:rsid w:val="00C907C9"/>
    <w:rsid w:val="00CA5475"/>
    <w:rsid w:val="00CB4B8D"/>
    <w:rsid w:val="00CC0DDA"/>
    <w:rsid w:val="00CD684F"/>
    <w:rsid w:val="00D01EDF"/>
    <w:rsid w:val="00D06623"/>
    <w:rsid w:val="00D1074C"/>
    <w:rsid w:val="00D14C6B"/>
    <w:rsid w:val="00D5536F"/>
    <w:rsid w:val="00D56935"/>
    <w:rsid w:val="00D716BA"/>
    <w:rsid w:val="00D758C6"/>
    <w:rsid w:val="00D7612F"/>
    <w:rsid w:val="00D90C10"/>
    <w:rsid w:val="00D92E96"/>
    <w:rsid w:val="00DA05F9"/>
    <w:rsid w:val="00DA258C"/>
    <w:rsid w:val="00DA4345"/>
    <w:rsid w:val="00DC6026"/>
    <w:rsid w:val="00DD0BAC"/>
    <w:rsid w:val="00DD2573"/>
    <w:rsid w:val="00DE07FA"/>
    <w:rsid w:val="00DE20DB"/>
    <w:rsid w:val="00DF2DDE"/>
    <w:rsid w:val="00DF77C8"/>
    <w:rsid w:val="00E01667"/>
    <w:rsid w:val="00E0628D"/>
    <w:rsid w:val="00E17076"/>
    <w:rsid w:val="00E36209"/>
    <w:rsid w:val="00E37AF9"/>
    <w:rsid w:val="00E420BB"/>
    <w:rsid w:val="00E50DF6"/>
    <w:rsid w:val="00E526DF"/>
    <w:rsid w:val="00E6336D"/>
    <w:rsid w:val="00E6366C"/>
    <w:rsid w:val="00E65D3F"/>
    <w:rsid w:val="00E92E59"/>
    <w:rsid w:val="00E965C5"/>
    <w:rsid w:val="00E96A3A"/>
    <w:rsid w:val="00E97402"/>
    <w:rsid w:val="00E97B99"/>
    <w:rsid w:val="00EB200C"/>
    <w:rsid w:val="00EB2E9D"/>
    <w:rsid w:val="00ED1E14"/>
    <w:rsid w:val="00ED3EDD"/>
    <w:rsid w:val="00ED4439"/>
    <w:rsid w:val="00ED5D36"/>
    <w:rsid w:val="00EE6FFC"/>
    <w:rsid w:val="00EF10AC"/>
    <w:rsid w:val="00EF4701"/>
    <w:rsid w:val="00EF564E"/>
    <w:rsid w:val="00F04BA4"/>
    <w:rsid w:val="00F22198"/>
    <w:rsid w:val="00F26768"/>
    <w:rsid w:val="00F33D49"/>
    <w:rsid w:val="00F3481E"/>
    <w:rsid w:val="00F56D46"/>
    <w:rsid w:val="00F577F6"/>
    <w:rsid w:val="00F65266"/>
    <w:rsid w:val="00F751E1"/>
    <w:rsid w:val="00F90BED"/>
    <w:rsid w:val="00F932B6"/>
    <w:rsid w:val="00F95C36"/>
    <w:rsid w:val="00FA1395"/>
    <w:rsid w:val="00FC0B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 w:type="paragraph" w:styleId="Caption">
    <w:name w:val="caption"/>
    <w:basedOn w:val="Normal"/>
    <w:next w:val="Normal"/>
    <w:unhideWhenUsed/>
    <w:qFormat/>
    <w:rsid w:val="005B6635"/>
    <w:pPr>
      <w:spacing w:after="200"/>
    </w:pPr>
    <w:rPr>
      <w:i/>
      <w:iCs/>
      <w:color w:val="44546A" w:themeColor="text2"/>
      <w:sz w:val="18"/>
      <w:szCs w:val="18"/>
    </w:rPr>
  </w:style>
  <w:style w:type="character" w:styleId="CommentReference">
    <w:name w:val="annotation reference"/>
    <w:basedOn w:val="DefaultParagraphFont"/>
    <w:rsid w:val="00C40CF3"/>
    <w:rPr>
      <w:sz w:val="16"/>
      <w:szCs w:val="16"/>
    </w:rPr>
  </w:style>
  <w:style w:type="paragraph" w:styleId="CommentText">
    <w:name w:val="annotation text"/>
    <w:basedOn w:val="Normal"/>
    <w:link w:val="CommentTextChar"/>
    <w:rsid w:val="00C40CF3"/>
  </w:style>
  <w:style w:type="character" w:customStyle="1" w:styleId="CommentTextChar">
    <w:name w:val="Comment Text Char"/>
    <w:basedOn w:val="DefaultParagraphFont"/>
    <w:link w:val="CommentText"/>
    <w:rsid w:val="00C40CF3"/>
  </w:style>
  <w:style w:type="paragraph" w:styleId="CommentSubject">
    <w:name w:val="annotation subject"/>
    <w:basedOn w:val="CommentText"/>
    <w:next w:val="CommentText"/>
    <w:link w:val="CommentSubjectChar"/>
    <w:rsid w:val="00C40CF3"/>
    <w:rPr>
      <w:b/>
      <w:bCs/>
    </w:rPr>
  </w:style>
  <w:style w:type="character" w:customStyle="1" w:styleId="CommentSubjectChar">
    <w:name w:val="Comment Subject Char"/>
    <w:basedOn w:val="CommentTextChar"/>
    <w:link w:val="CommentSubject"/>
    <w:rsid w:val="00C40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930">
      <w:bodyDiv w:val="1"/>
      <w:marLeft w:val="0"/>
      <w:marRight w:val="0"/>
      <w:marTop w:val="0"/>
      <w:marBottom w:val="0"/>
      <w:divBdr>
        <w:top w:val="none" w:sz="0" w:space="0" w:color="auto"/>
        <w:left w:val="none" w:sz="0" w:space="0" w:color="auto"/>
        <w:bottom w:val="none" w:sz="0" w:space="0" w:color="auto"/>
        <w:right w:val="none" w:sz="0" w:space="0" w:color="auto"/>
      </w:divBdr>
    </w:div>
    <w:div w:id="57366320">
      <w:bodyDiv w:val="1"/>
      <w:marLeft w:val="0"/>
      <w:marRight w:val="0"/>
      <w:marTop w:val="0"/>
      <w:marBottom w:val="0"/>
      <w:divBdr>
        <w:top w:val="none" w:sz="0" w:space="0" w:color="auto"/>
        <w:left w:val="none" w:sz="0" w:space="0" w:color="auto"/>
        <w:bottom w:val="none" w:sz="0" w:space="0" w:color="auto"/>
        <w:right w:val="none" w:sz="0" w:space="0" w:color="auto"/>
      </w:divBdr>
    </w:div>
    <w:div w:id="85880010">
      <w:bodyDiv w:val="1"/>
      <w:marLeft w:val="0"/>
      <w:marRight w:val="0"/>
      <w:marTop w:val="0"/>
      <w:marBottom w:val="0"/>
      <w:divBdr>
        <w:top w:val="none" w:sz="0" w:space="0" w:color="auto"/>
        <w:left w:val="none" w:sz="0" w:space="0" w:color="auto"/>
        <w:bottom w:val="none" w:sz="0" w:space="0" w:color="auto"/>
        <w:right w:val="none" w:sz="0" w:space="0" w:color="auto"/>
      </w:divBdr>
    </w:div>
    <w:div w:id="91169312">
      <w:bodyDiv w:val="1"/>
      <w:marLeft w:val="0"/>
      <w:marRight w:val="0"/>
      <w:marTop w:val="0"/>
      <w:marBottom w:val="0"/>
      <w:divBdr>
        <w:top w:val="none" w:sz="0" w:space="0" w:color="auto"/>
        <w:left w:val="none" w:sz="0" w:space="0" w:color="auto"/>
        <w:bottom w:val="none" w:sz="0" w:space="0" w:color="auto"/>
        <w:right w:val="none" w:sz="0" w:space="0" w:color="auto"/>
      </w:divBdr>
    </w:div>
    <w:div w:id="114911005">
      <w:bodyDiv w:val="1"/>
      <w:marLeft w:val="0"/>
      <w:marRight w:val="0"/>
      <w:marTop w:val="0"/>
      <w:marBottom w:val="0"/>
      <w:divBdr>
        <w:top w:val="none" w:sz="0" w:space="0" w:color="auto"/>
        <w:left w:val="none" w:sz="0" w:space="0" w:color="auto"/>
        <w:bottom w:val="none" w:sz="0" w:space="0" w:color="auto"/>
        <w:right w:val="none" w:sz="0" w:space="0" w:color="auto"/>
      </w:divBdr>
    </w:div>
    <w:div w:id="148131968">
      <w:bodyDiv w:val="1"/>
      <w:marLeft w:val="0"/>
      <w:marRight w:val="0"/>
      <w:marTop w:val="0"/>
      <w:marBottom w:val="0"/>
      <w:divBdr>
        <w:top w:val="none" w:sz="0" w:space="0" w:color="auto"/>
        <w:left w:val="none" w:sz="0" w:space="0" w:color="auto"/>
        <w:bottom w:val="none" w:sz="0" w:space="0" w:color="auto"/>
        <w:right w:val="none" w:sz="0" w:space="0" w:color="auto"/>
      </w:divBdr>
    </w:div>
    <w:div w:id="160892050">
      <w:bodyDiv w:val="1"/>
      <w:marLeft w:val="0"/>
      <w:marRight w:val="0"/>
      <w:marTop w:val="0"/>
      <w:marBottom w:val="0"/>
      <w:divBdr>
        <w:top w:val="none" w:sz="0" w:space="0" w:color="auto"/>
        <w:left w:val="none" w:sz="0" w:space="0" w:color="auto"/>
        <w:bottom w:val="none" w:sz="0" w:space="0" w:color="auto"/>
        <w:right w:val="none" w:sz="0" w:space="0" w:color="auto"/>
      </w:divBdr>
    </w:div>
    <w:div w:id="192157838">
      <w:bodyDiv w:val="1"/>
      <w:marLeft w:val="0"/>
      <w:marRight w:val="0"/>
      <w:marTop w:val="0"/>
      <w:marBottom w:val="0"/>
      <w:divBdr>
        <w:top w:val="none" w:sz="0" w:space="0" w:color="auto"/>
        <w:left w:val="none" w:sz="0" w:space="0" w:color="auto"/>
        <w:bottom w:val="none" w:sz="0" w:space="0" w:color="auto"/>
        <w:right w:val="none" w:sz="0" w:space="0" w:color="auto"/>
      </w:divBdr>
    </w:div>
    <w:div w:id="210112837">
      <w:bodyDiv w:val="1"/>
      <w:marLeft w:val="0"/>
      <w:marRight w:val="0"/>
      <w:marTop w:val="0"/>
      <w:marBottom w:val="0"/>
      <w:divBdr>
        <w:top w:val="none" w:sz="0" w:space="0" w:color="auto"/>
        <w:left w:val="none" w:sz="0" w:space="0" w:color="auto"/>
        <w:bottom w:val="none" w:sz="0" w:space="0" w:color="auto"/>
        <w:right w:val="none" w:sz="0" w:space="0" w:color="auto"/>
      </w:divBdr>
    </w:div>
    <w:div w:id="251201100">
      <w:bodyDiv w:val="1"/>
      <w:marLeft w:val="0"/>
      <w:marRight w:val="0"/>
      <w:marTop w:val="0"/>
      <w:marBottom w:val="0"/>
      <w:divBdr>
        <w:top w:val="none" w:sz="0" w:space="0" w:color="auto"/>
        <w:left w:val="none" w:sz="0" w:space="0" w:color="auto"/>
        <w:bottom w:val="none" w:sz="0" w:space="0" w:color="auto"/>
        <w:right w:val="none" w:sz="0" w:space="0" w:color="auto"/>
      </w:divBdr>
    </w:div>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276719289">
      <w:bodyDiv w:val="1"/>
      <w:marLeft w:val="0"/>
      <w:marRight w:val="0"/>
      <w:marTop w:val="0"/>
      <w:marBottom w:val="0"/>
      <w:divBdr>
        <w:top w:val="none" w:sz="0" w:space="0" w:color="auto"/>
        <w:left w:val="none" w:sz="0" w:space="0" w:color="auto"/>
        <w:bottom w:val="none" w:sz="0" w:space="0" w:color="auto"/>
        <w:right w:val="none" w:sz="0" w:space="0" w:color="auto"/>
      </w:divBdr>
    </w:div>
    <w:div w:id="301157561">
      <w:bodyDiv w:val="1"/>
      <w:marLeft w:val="0"/>
      <w:marRight w:val="0"/>
      <w:marTop w:val="0"/>
      <w:marBottom w:val="0"/>
      <w:divBdr>
        <w:top w:val="none" w:sz="0" w:space="0" w:color="auto"/>
        <w:left w:val="none" w:sz="0" w:space="0" w:color="auto"/>
        <w:bottom w:val="none" w:sz="0" w:space="0" w:color="auto"/>
        <w:right w:val="none" w:sz="0" w:space="0" w:color="auto"/>
      </w:divBdr>
    </w:div>
    <w:div w:id="330328999">
      <w:bodyDiv w:val="1"/>
      <w:marLeft w:val="0"/>
      <w:marRight w:val="0"/>
      <w:marTop w:val="0"/>
      <w:marBottom w:val="0"/>
      <w:divBdr>
        <w:top w:val="none" w:sz="0" w:space="0" w:color="auto"/>
        <w:left w:val="none" w:sz="0" w:space="0" w:color="auto"/>
        <w:bottom w:val="none" w:sz="0" w:space="0" w:color="auto"/>
        <w:right w:val="none" w:sz="0" w:space="0" w:color="auto"/>
      </w:divBdr>
    </w:div>
    <w:div w:id="348144312">
      <w:bodyDiv w:val="1"/>
      <w:marLeft w:val="0"/>
      <w:marRight w:val="0"/>
      <w:marTop w:val="0"/>
      <w:marBottom w:val="0"/>
      <w:divBdr>
        <w:top w:val="none" w:sz="0" w:space="0" w:color="auto"/>
        <w:left w:val="none" w:sz="0" w:space="0" w:color="auto"/>
        <w:bottom w:val="none" w:sz="0" w:space="0" w:color="auto"/>
        <w:right w:val="none" w:sz="0" w:space="0" w:color="auto"/>
      </w:divBdr>
    </w:div>
    <w:div w:id="354700647">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03739479">
      <w:bodyDiv w:val="1"/>
      <w:marLeft w:val="0"/>
      <w:marRight w:val="0"/>
      <w:marTop w:val="0"/>
      <w:marBottom w:val="0"/>
      <w:divBdr>
        <w:top w:val="none" w:sz="0" w:space="0" w:color="auto"/>
        <w:left w:val="none" w:sz="0" w:space="0" w:color="auto"/>
        <w:bottom w:val="none" w:sz="0" w:space="0" w:color="auto"/>
        <w:right w:val="none" w:sz="0" w:space="0" w:color="auto"/>
      </w:divBdr>
    </w:div>
    <w:div w:id="524438728">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597711476">
      <w:bodyDiv w:val="1"/>
      <w:marLeft w:val="0"/>
      <w:marRight w:val="0"/>
      <w:marTop w:val="0"/>
      <w:marBottom w:val="0"/>
      <w:divBdr>
        <w:top w:val="none" w:sz="0" w:space="0" w:color="auto"/>
        <w:left w:val="none" w:sz="0" w:space="0" w:color="auto"/>
        <w:bottom w:val="none" w:sz="0" w:space="0" w:color="auto"/>
        <w:right w:val="none" w:sz="0" w:space="0" w:color="auto"/>
      </w:divBdr>
    </w:div>
    <w:div w:id="600845883">
      <w:bodyDiv w:val="1"/>
      <w:marLeft w:val="0"/>
      <w:marRight w:val="0"/>
      <w:marTop w:val="0"/>
      <w:marBottom w:val="0"/>
      <w:divBdr>
        <w:top w:val="none" w:sz="0" w:space="0" w:color="auto"/>
        <w:left w:val="none" w:sz="0" w:space="0" w:color="auto"/>
        <w:bottom w:val="none" w:sz="0" w:space="0" w:color="auto"/>
        <w:right w:val="none" w:sz="0" w:space="0" w:color="auto"/>
      </w:divBdr>
    </w:div>
    <w:div w:id="616717059">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676814108">
      <w:bodyDiv w:val="1"/>
      <w:marLeft w:val="0"/>
      <w:marRight w:val="0"/>
      <w:marTop w:val="0"/>
      <w:marBottom w:val="0"/>
      <w:divBdr>
        <w:top w:val="none" w:sz="0" w:space="0" w:color="auto"/>
        <w:left w:val="none" w:sz="0" w:space="0" w:color="auto"/>
        <w:bottom w:val="none" w:sz="0" w:space="0" w:color="auto"/>
        <w:right w:val="none" w:sz="0" w:space="0" w:color="auto"/>
      </w:divBdr>
    </w:div>
    <w:div w:id="693923347">
      <w:bodyDiv w:val="1"/>
      <w:marLeft w:val="0"/>
      <w:marRight w:val="0"/>
      <w:marTop w:val="0"/>
      <w:marBottom w:val="0"/>
      <w:divBdr>
        <w:top w:val="none" w:sz="0" w:space="0" w:color="auto"/>
        <w:left w:val="none" w:sz="0" w:space="0" w:color="auto"/>
        <w:bottom w:val="none" w:sz="0" w:space="0" w:color="auto"/>
        <w:right w:val="none" w:sz="0" w:space="0" w:color="auto"/>
      </w:divBdr>
    </w:div>
    <w:div w:id="718866071">
      <w:bodyDiv w:val="1"/>
      <w:marLeft w:val="0"/>
      <w:marRight w:val="0"/>
      <w:marTop w:val="0"/>
      <w:marBottom w:val="0"/>
      <w:divBdr>
        <w:top w:val="none" w:sz="0" w:space="0" w:color="auto"/>
        <w:left w:val="none" w:sz="0" w:space="0" w:color="auto"/>
        <w:bottom w:val="none" w:sz="0" w:space="0" w:color="auto"/>
        <w:right w:val="none" w:sz="0" w:space="0" w:color="auto"/>
      </w:divBdr>
    </w:div>
    <w:div w:id="758334215">
      <w:bodyDiv w:val="1"/>
      <w:marLeft w:val="0"/>
      <w:marRight w:val="0"/>
      <w:marTop w:val="0"/>
      <w:marBottom w:val="0"/>
      <w:divBdr>
        <w:top w:val="none" w:sz="0" w:space="0" w:color="auto"/>
        <w:left w:val="none" w:sz="0" w:space="0" w:color="auto"/>
        <w:bottom w:val="none" w:sz="0" w:space="0" w:color="auto"/>
        <w:right w:val="none" w:sz="0" w:space="0" w:color="auto"/>
      </w:divBdr>
    </w:div>
    <w:div w:id="792405971">
      <w:bodyDiv w:val="1"/>
      <w:marLeft w:val="0"/>
      <w:marRight w:val="0"/>
      <w:marTop w:val="0"/>
      <w:marBottom w:val="0"/>
      <w:divBdr>
        <w:top w:val="none" w:sz="0" w:space="0" w:color="auto"/>
        <w:left w:val="none" w:sz="0" w:space="0" w:color="auto"/>
        <w:bottom w:val="none" w:sz="0" w:space="0" w:color="auto"/>
        <w:right w:val="none" w:sz="0" w:space="0" w:color="auto"/>
      </w:divBdr>
    </w:div>
    <w:div w:id="819274263">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891814130">
      <w:bodyDiv w:val="1"/>
      <w:marLeft w:val="0"/>
      <w:marRight w:val="0"/>
      <w:marTop w:val="0"/>
      <w:marBottom w:val="0"/>
      <w:divBdr>
        <w:top w:val="none" w:sz="0" w:space="0" w:color="auto"/>
        <w:left w:val="none" w:sz="0" w:space="0" w:color="auto"/>
        <w:bottom w:val="none" w:sz="0" w:space="0" w:color="auto"/>
        <w:right w:val="none" w:sz="0" w:space="0" w:color="auto"/>
      </w:divBdr>
    </w:div>
    <w:div w:id="913397287">
      <w:bodyDiv w:val="1"/>
      <w:marLeft w:val="0"/>
      <w:marRight w:val="0"/>
      <w:marTop w:val="0"/>
      <w:marBottom w:val="0"/>
      <w:divBdr>
        <w:top w:val="none" w:sz="0" w:space="0" w:color="auto"/>
        <w:left w:val="none" w:sz="0" w:space="0" w:color="auto"/>
        <w:bottom w:val="none" w:sz="0" w:space="0" w:color="auto"/>
        <w:right w:val="none" w:sz="0" w:space="0" w:color="auto"/>
      </w:divBdr>
    </w:div>
    <w:div w:id="969824457">
      <w:bodyDiv w:val="1"/>
      <w:marLeft w:val="0"/>
      <w:marRight w:val="0"/>
      <w:marTop w:val="0"/>
      <w:marBottom w:val="0"/>
      <w:divBdr>
        <w:top w:val="none" w:sz="0" w:space="0" w:color="auto"/>
        <w:left w:val="none" w:sz="0" w:space="0" w:color="auto"/>
        <w:bottom w:val="none" w:sz="0" w:space="0" w:color="auto"/>
        <w:right w:val="none" w:sz="0" w:space="0" w:color="auto"/>
      </w:divBdr>
    </w:div>
    <w:div w:id="1021979380">
      <w:bodyDiv w:val="1"/>
      <w:marLeft w:val="0"/>
      <w:marRight w:val="0"/>
      <w:marTop w:val="0"/>
      <w:marBottom w:val="0"/>
      <w:divBdr>
        <w:top w:val="none" w:sz="0" w:space="0" w:color="auto"/>
        <w:left w:val="none" w:sz="0" w:space="0" w:color="auto"/>
        <w:bottom w:val="none" w:sz="0" w:space="0" w:color="auto"/>
        <w:right w:val="none" w:sz="0" w:space="0" w:color="auto"/>
      </w:divBdr>
    </w:div>
    <w:div w:id="1032268374">
      <w:bodyDiv w:val="1"/>
      <w:marLeft w:val="0"/>
      <w:marRight w:val="0"/>
      <w:marTop w:val="0"/>
      <w:marBottom w:val="0"/>
      <w:divBdr>
        <w:top w:val="none" w:sz="0" w:space="0" w:color="auto"/>
        <w:left w:val="none" w:sz="0" w:space="0" w:color="auto"/>
        <w:bottom w:val="none" w:sz="0" w:space="0" w:color="auto"/>
        <w:right w:val="none" w:sz="0" w:space="0" w:color="auto"/>
      </w:divBdr>
    </w:div>
    <w:div w:id="1064642615">
      <w:bodyDiv w:val="1"/>
      <w:marLeft w:val="0"/>
      <w:marRight w:val="0"/>
      <w:marTop w:val="0"/>
      <w:marBottom w:val="0"/>
      <w:divBdr>
        <w:top w:val="none" w:sz="0" w:space="0" w:color="auto"/>
        <w:left w:val="none" w:sz="0" w:space="0" w:color="auto"/>
        <w:bottom w:val="none" w:sz="0" w:space="0" w:color="auto"/>
        <w:right w:val="none" w:sz="0" w:space="0" w:color="auto"/>
      </w:divBdr>
    </w:div>
    <w:div w:id="1086458532">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124157186">
      <w:bodyDiv w:val="1"/>
      <w:marLeft w:val="0"/>
      <w:marRight w:val="0"/>
      <w:marTop w:val="0"/>
      <w:marBottom w:val="0"/>
      <w:divBdr>
        <w:top w:val="none" w:sz="0" w:space="0" w:color="auto"/>
        <w:left w:val="none" w:sz="0" w:space="0" w:color="auto"/>
        <w:bottom w:val="none" w:sz="0" w:space="0" w:color="auto"/>
        <w:right w:val="none" w:sz="0" w:space="0" w:color="auto"/>
      </w:divBdr>
    </w:div>
    <w:div w:id="1178034557">
      <w:bodyDiv w:val="1"/>
      <w:marLeft w:val="0"/>
      <w:marRight w:val="0"/>
      <w:marTop w:val="0"/>
      <w:marBottom w:val="0"/>
      <w:divBdr>
        <w:top w:val="none" w:sz="0" w:space="0" w:color="auto"/>
        <w:left w:val="none" w:sz="0" w:space="0" w:color="auto"/>
        <w:bottom w:val="none" w:sz="0" w:space="0" w:color="auto"/>
        <w:right w:val="none" w:sz="0" w:space="0" w:color="auto"/>
      </w:divBdr>
    </w:div>
    <w:div w:id="1221751883">
      <w:bodyDiv w:val="1"/>
      <w:marLeft w:val="0"/>
      <w:marRight w:val="0"/>
      <w:marTop w:val="0"/>
      <w:marBottom w:val="0"/>
      <w:divBdr>
        <w:top w:val="none" w:sz="0" w:space="0" w:color="auto"/>
        <w:left w:val="none" w:sz="0" w:space="0" w:color="auto"/>
        <w:bottom w:val="none" w:sz="0" w:space="0" w:color="auto"/>
        <w:right w:val="none" w:sz="0" w:space="0" w:color="auto"/>
      </w:divBdr>
    </w:div>
    <w:div w:id="1292127357">
      <w:bodyDiv w:val="1"/>
      <w:marLeft w:val="0"/>
      <w:marRight w:val="0"/>
      <w:marTop w:val="0"/>
      <w:marBottom w:val="0"/>
      <w:divBdr>
        <w:top w:val="none" w:sz="0" w:space="0" w:color="auto"/>
        <w:left w:val="none" w:sz="0" w:space="0" w:color="auto"/>
        <w:bottom w:val="none" w:sz="0" w:space="0" w:color="auto"/>
        <w:right w:val="none" w:sz="0" w:space="0" w:color="auto"/>
      </w:divBdr>
    </w:div>
    <w:div w:id="1315064195">
      <w:bodyDiv w:val="1"/>
      <w:marLeft w:val="0"/>
      <w:marRight w:val="0"/>
      <w:marTop w:val="0"/>
      <w:marBottom w:val="0"/>
      <w:divBdr>
        <w:top w:val="none" w:sz="0" w:space="0" w:color="auto"/>
        <w:left w:val="none" w:sz="0" w:space="0" w:color="auto"/>
        <w:bottom w:val="none" w:sz="0" w:space="0" w:color="auto"/>
        <w:right w:val="none" w:sz="0" w:space="0" w:color="auto"/>
      </w:divBdr>
    </w:div>
    <w:div w:id="1327980487">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24072196">
      <w:bodyDiv w:val="1"/>
      <w:marLeft w:val="0"/>
      <w:marRight w:val="0"/>
      <w:marTop w:val="0"/>
      <w:marBottom w:val="0"/>
      <w:divBdr>
        <w:top w:val="none" w:sz="0" w:space="0" w:color="auto"/>
        <w:left w:val="none" w:sz="0" w:space="0" w:color="auto"/>
        <w:bottom w:val="none" w:sz="0" w:space="0" w:color="auto"/>
        <w:right w:val="none" w:sz="0" w:space="0" w:color="auto"/>
      </w:divBdr>
    </w:div>
    <w:div w:id="1637029692">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4019194">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63199436">
      <w:bodyDiv w:val="1"/>
      <w:marLeft w:val="0"/>
      <w:marRight w:val="0"/>
      <w:marTop w:val="0"/>
      <w:marBottom w:val="0"/>
      <w:divBdr>
        <w:top w:val="none" w:sz="0" w:space="0" w:color="auto"/>
        <w:left w:val="none" w:sz="0" w:space="0" w:color="auto"/>
        <w:bottom w:val="none" w:sz="0" w:space="0" w:color="auto"/>
        <w:right w:val="none" w:sz="0" w:space="0" w:color="auto"/>
      </w:divBdr>
    </w:div>
    <w:div w:id="167760776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0623489">
      <w:bodyDiv w:val="1"/>
      <w:marLeft w:val="0"/>
      <w:marRight w:val="0"/>
      <w:marTop w:val="0"/>
      <w:marBottom w:val="0"/>
      <w:divBdr>
        <w:top w:val="none" w:sz="0" w:space="0" w:color="auto"/>
        <w:left w:val="none" w:sz="0" w:space="0" w:color="auto"/>
        <w:bottom w:val="none" w:sz="0" w:space="0" w:color="auto"/>
        <w:right w:val="none" w:sz="0" w:space="0" w:color="auto"/>
      </w:divBdr>
    </w:div>
    <w:div w:id="1703628021">
      <w:bodyDiv w:val="1"/>
      <w:marLeft w:val="0"/>
      <w:marRight w:val="0"/>
      <w:marTop w:val="0"/>
      <w:marBottom w:val="0"/>
      <w:divBdr>
        <w:top w:val="none" w:sz="0" w:space="0" w:color="auto"/>
        <w:left w:val="none" w:sz="0" w:space="0" w:color="auto"/>
        <w:bottom w:val="none" w:sz="0" w:space="0" w:color="auto"/>
        <w:right w:val="none" w:sz="0" w:space="0" w:color="auto"/>
      </w:divBdr>
    </w:div>
    <w:div w:id="1717504312">
      <w:bodyDiv w:val="1"/>
      <w:marLeft w:val="0"/>
      <w:marRight w:val="0"/>
      <w:marTop w:val="0"/>
      <w:marBottom w:val="0"/>
      <w:divBdr>
        <w:top w:val="none" w:sz="0" w:space="0" w:color="auto"/>
        <w:left w:val="none" w:sz="0" w:space="0" w:color="auto"/>
        <w:bottom w:val="none" w:sz="0" w:space="0" w:color="auto"/>
        <w:right w:val="none" w:sz="0" w:space="0" w:color="auto"/>
      </w:divBdr>
    </w:div>
    <w:div w:id="1780640024">
      <w:bodyDiv w:val="1"/>
      <w:marLeft w:val="0"/>
      <w:marRight w:val="0"/>
      <w:marTop w:val="0"/>
      <w:marBottom w:val="0"/>
      <w:divBdr>
        <w:top w:val="none" w:sz="0" w:space="0" w:color="auto"/>
        <w:left w:val="none" w:sz="0" w:space="0" w:color="auto"/>
        <w:bottom w:val="none" w:sz="0" w:space="0" w:color="auto"/>
        <w:right w:val="none" w:sz="0" w:space="0" w:color="auto"/>
      </w:divBdr>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1810512276">
      <w:bodyDiv w:val="1"/>
      <w:marLeft w:val="0"/>
      <w:marRight w:val="0"/>
      <w:marTop w:val="0"/>
      <w:marBottom w:val="0"/>
      <w:divBdr>
        <w:top w:val="none" w:sz="0" w:space="0" w:color="auto"/>
        <w:left w:val="none" w:sz="0" w:space="0" w:color="auto"/>
        <w:bottom w:val="none" w:sz="0" w:space="0" w:color="auto"/>
        <w:right w:val="none" w:sz="0" w:space="0" w:color="auto"/>
      </w:divBdr>
    </w:div>
    <w:div w:id="1886289426">
      <w:bodyDiv w:val="1"/>
      <w:marLeft w:val="0"/>
      <w:marRight w:val="0"/>
      <w:marTop w:val="0"/>
      <w:marBottom w:val="0"/>
      <w:divBdr>
        <w:top w:val="none" w:sz="0" w:space="0" w:color="auto"/>
        <w:left w:val="none" w:sz="0" w:space="0" w:color="auto"/>
        <w:bottom w:val="none" w:sz="0" w:space="0" w:color="auto"/>
        <w:right w:val="none" w:sz="0" w:space="0" w:color="auto"/>
      </w:divBdr>
    </w:div>
    <w:div w:id="1906717394">
      <w:bodyDiv w:val="1"/>
      <w:marLeft w:val="0"/>
      <w:marRight w:val="0"/>
      <w:marTop w:val="0"/>
      <w:marBottom w:val="0"/>
      <w:divBdr>
        <w:top w:val="none" w:sz="0" w:space="0" w:color="auto"/>
        <w:left w:val="none" w:sz="0" w:space="0" w:color="auto"/>
        <w:bottom w:val="none" w:sz="0" w:space="0" w:color="auto"/>
        <w:right w:val="none" w:sz="0" w:space="0" w:color="auto"/>
      </w:divBdr>
    </w:div>
    <w:div w:id="1940482341">
      <w:bodyDiv w:val="1"/>
      <w:marLeft w:val="0"/>
      <w:marRight w:val="0"/>
      <w:marTop w:val="0"/>
      <w:marBottom w:val="0"/>
      <w:divBdr>
        <w:top w:val="none" w:sz="0" w:space="0" w:color="auto"/>
        <w:left w:val="none" w:sz="0" w:space="0" w:color="auto"/>
        <w:bottom w:val="none" w:sz="0" w:space="0" w:color="auto"/>
        <w:right w:val="none" w:sz="0" w:space="0" w:color="auto"/>
      </w:divBdr>
    </w:div>
    <w:div w:id="1956524848">
      <w:bodyDiv w:val="1"/>
      <w:marLeft w:val="0"/>
      <w:marRight w:val="0"/>
      <w:marTop w:val="0"/>
      <w:marBottom w:val="0"/>
      <w:divBdr>
        <w:top w:val="none" w:sz="0" w:space="0" w:color="auto"/>
        <w:left w:val="none" w:sz="0" w:space="0" w:color="auto"/>
        <w:bottom w:val="none" w:sz="0" w:space="0" w:color="auto"/>
        <w:right w:val="none" w:sz="0" w:space="0" w:color="auto"/>
      </w:divBdr>
    </w:div>
    <w:div w:id="2014796824">
      <w:bodyDiv w:val="1"/>
      <w:marLeft w:val="0"/>
      <w:marRight w:val="0"/>
      <w:marTop w:val="0"/>
      <w:marBottom w:val="0"/>
      <w:divBdr>
        <w:top w:val="none" w:sz="0" w:space="0" w:color="auto"/>
        <w:left w:val="none" w:sz="0" w:space="0" w:color="auto"/>
        <w:bottom w:val="none" w:sz="0" w:space="0" w:color="auto"/>
        <w:right w:val="none" w:sz="0" w:space="0" w:color="auto"/>
      </w:divBdr>
    </w:div>
    <w:div w:id="2032754302">
      <w:bodyDiv w:val="1"/>
      <w:marLeft w:val="0"/>
      <w:marRight w:val="0"/>
      <w:marTop w:val="0"/>
      <w:marBottom w:val="0"/>
      <w:divBdr>
        <w:top w:val="none" w:sz="0" w:space="0" w:color="auto"/>
        <w:left w:val="none" w:sz="0" w:space="0" w:color="auto"/>
        <w:bottom w:val="none" w:sz="0" w:space="0" w:color="auto"/>
        <w:right w:val="none" w:sz="0" w:space="0" w:color="auto"/>
      </w:divBdr>
    </w:div>
    <w:div w:id="2059158582">
      <w:bodyDiv w:val="1"/>
      <w:marLeft w:val="0"/>
      <w:marRight w:val="0"/>
      <w:marTop w:val="0"/>
      <w:marBottom w:val="0"/>
      <w:divBdr>
        <w:top w:val="none" w:sz="0" w:space="0" w:color="auto"/>
        <w:left w:val="none" w:sz="0" w:space="0" w:color="auto"/>
        <w:bottom w:val="none" w:sz="0" w:space="0" w:color="auto"/>
        <w:right w:val="none" w:sz="0" w:space="0" w:color="auto"/>
      </w:divBdr>
    </w:div>
    <w:div w:id="2073380498">
      <w:bodyDiv w:val="1"/>
      <w:marLeft w:val="0"/>
      <w:marRight w:val="0"/>
      <w:marTop w:val="0"/>
      <w:marBottom w:val="0"/>
      <w:divBdr>
        <w:top w:val="none" w:sz="0" w:space="0" w:color="auto"/>
        <w:left w:val="none" w:sz="0" w:space="0" w:color="auto"/>
        <w:bottom w:val="none" w:sz="0" w:space="0" w:color="auto"/>
        <w:right w:val="none" w:sz="0" w:space="0" w:color="auto"/>
      </w:divBdr>
    </w:div>
    <w:div w:id="2086224750">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Lab18</b:Tag>
    <b:SourceType>Report</b:SourceType>
    <b:Guid>{463A1EE9-EB66-4560-BED4-EE755D8B51F4}</b:Guid>
    <b:Title>Lab Manual, NaI: Gamma-Ray Spectroscopy</b:Title>
    <b:Year>Winter 2018</b:Year>
    <b:Publisher>NENG 605, AFIT</b:Publisher>
    <b:RefOrder>1</b:RefOrder>
  </b:Source>
  <b:Source>
    <b:Tag>Gle10</b:Tag>
    <b:SourceType>Report</b:SourceType>
    <b:Guid>{7FAC50CE-0735-4DCA-A8F4-15B4C8275666}</b:Guid>
    <b:Title>LA-UR-03-1987</b:Title>
    <b:Year>2003</b:Year>
    <b:Publisher>Los Alamos National Laboratory</b:Publisher>
    <b:City>Los Alamos, NM</b:City>
    <b:Author>
      <b:Author>
        <b:Corporate>X-5 Monte Carlo Team</b:Corporate>
      </b:Author>
    </b:Author>
    <b:RefOrder>3</b:RefOrder>
  </b:Source>
  <b:Source>
    <b:Tag>Gle101</b:Tag>
    <b:SourceType>Book</b:SourceType>
    <b:Guid>{F9C04DB6-DC73-4366-AA2F-ECC2DE805E1F}</b:Guid>
    <b:Author>
      <b:Author>
        <b:NameList>
          <b:Person>
            <b:Last>Knoll</b:Last>
            <b:First>Glenn</b:First>
            <b:Middle>F.</b:Middle>
          </b:Person>
        </b:NameList>
      </b:Author>
    </b:Author>
    <b:Title>Radiation Detection and Measurement</b:Title>
    <b:Year>2010</b:Year>
    <b:Publisher>Wiley</b:Publisher>
    <b:City>Ann Arbor, MI</b:City>
    <b:RefOrder>2</b:RefOrder>
  </b:Source>
</b:Sources>
</file>

<file path=customXml/itemProps1.xml><?xml version="1.0" encoding="utf-8"?>
<ds:datastoreItem xmlns:ds="http://schemas.openxmlformats.org/officeDocument/2006/customXml" ds:itemID="{A438423D-0B13-4B6A-8BBF-A55B6BFB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942</TotalTime>
  <Pages>3</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7549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28</cp:revision>
  <cp:lastPrinted>2012-08-02T18:53:00Z</cp:lastPrinted>
  <dcterms:created xsi:type="dcterms:W3CDTF">2018-01-11T22:03:00Z</dcterms:created>
  <dcterms:modified xsi:type="dcterms:W3CDTF">2018-01-31T20:59:00Z</dcterms:modified>
</cp:coreProperties>
</file>