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2400" w:after="400" w:line="264" w:lineRule="auto"/>
        <w:jc w:val="center"/>
        <w:rPr>
          <w:rFonts w:ascii="Constantia" w:eastAsia="Constantia" w:hAnsi="Constantia" w:cs="Constantia"/>
        </w:rPr>
      </w:pPr>
      <w:bookmarkStart w:id="0" w:name="_GoBack"/>
      <w:bookmarkEnd w:id="0"/>
      <w:r>
        <w:rPr>
          <w:rFonts w:ascii="Constantia" w:eastAsia="Constantia" w:hAnsi="Constantia" w:cs="Constantia"/>
          <w:noProof/>
          <w:lang w:val="en-US" w:eastAsia="en-US"/>
        </w:rPr>
        <w:drawing>
          <wp:inline distT="0" distB="0" distL="0" distR="0">
            <wp:extent cx="3872230" cy="3257550"/>
            <wp:effectExtent l="0" t="0" r="0" b="0"/>
            <wp:docPr id="2" name="image4.jpg" descr="https://upload.wikimedia.org/wikipedia/commons/3/32/EscherichiaColi_NIAID.jpg"/>
            <wp:cNvGraphicFramePr/>
            <a:graphic xmlns:a="http://schemas.openxmlformats.org/drawingml/2006/main">
              <a:graphicData uri="http://schemas.openxmlformats.org/drawingml/2006/picture">
                <pic:pic xmlns:pic="http://schemas.openxmlformats.org/drawingml/2006/picture">
                  <pic:nvPicPr>
                    <pic:cNvPr id="0" name="image4.jpg" descr="https://upload.wikimedia.org/wikipedia/commons/3/32/EscherichiaColi_NIAID.jpg"/>
                    <pic:cNvPicPr preferRelativeResize="0"/>
                  </pic:nvPicPr>
                  <pic:blipFill>
                    <a:blip r:embed="rId7"/>
                    <a:srcRect/>
                    <a:stretch>
                      <a:fillRect/>
                    </a:stretch>
                  </pic:blipFill>
                  <pic:spPr>
                    <a:xfrm>
                      <a:off x="0" y="0"/>
                      <a:ext cx="3872230" cy="3257550"/>
                    </a:xfrm>
                    <a:prstGeom prst="rect">
                      <a:avLst/>
                    </a:prstGeom>
                    <a:ln/>
                  </pic:spPr>
                </pic:pic>
              </a:graphicData>
            </a:graphic>
          </wp:inline>
        </w:drawing>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Constantia" w:eastAsia="Constantia" w:hAnsi="Constantia" w:cs="Constantia"/>
          <w:sz w:val="56"/>
          <w:szCs w:val="56"/>
        </w:rPr>
      </w:pPr>
      <w:r>
        <w:rPr>
          <w:rFonts w:ascii="Constantia" w:eastAsia="Constantia" w:hAnsi="Constantia" w:cs="Constantia"/>
          <w:sz w:val="56"/>
          <w:szCs w:val="56"/>
        </w:rPr>
        <w:t xml:space="preserve">Fast Accurate Detection of E. </w:t>
      </w:r>
      <w:proofErr w:type="gramStart"/>
      <w:r>
        <w:rPr>
          <w:rFonts w:ascii="Constantia" w:eastAsia="Constantia" w:hAnsi="Constantia" w:cs="Constantia"/>
          <w:sz w:val="56"/>
          <w:szCs w:val="56"/>
        </w:rPr>
        <w:t>Coli</w:t>
      </w:r>
      <w:proofErr w:type="gramEnd"/>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64" w:lineRule="auto"/>
        <w:jc w:val="center"/>
        <w:rPr>
          <w:rFonts w:ascii="Constantia" w:eastAsia="Constantia" w:hAnsi="Constantia" w:cs="Constantia"/>
          <w:smallCaps/>
          <w:sz w:val="26"/>
          <w:szCs w:val="26"/>
        </w:rPr>
      </w:pPr>
      <w:r>
        <w:rPr>
          <w:rFonts w:ascii="Constantia" w:eastAsia="Constantia" w:hAnsi="Constantia" w:cs="Constantia"/>
          <w:smallCaps/>
          <w:sz w:val="26"/>
          <w:szCs w:val="26"/>
        </w:rPr>
        <w:t>System Proposal and Design (</w:t>
      </w:r>
      <w:r>
        <w:rPr>
          <w:rFonts w:ascii="Constantia" w:eastAsia="Constantia" w:hAnsi="Constantia" w:cs="Constantia"/>
          <w:smallCaps/>
          <w:color w:val="FF0000"/>
          <w:sz w:val="26"/>
          <w:szCs w:val="26"/>
        </w:rPr>
        <w:t>WORKING DRAFT</w:t>
      </w:r>
      <w:r>
        <w:rPr>
          <w:rFonts w:ascii="Constantia" w:eastAsia="Constantia" w:hAnsi="Constantia" w:cs="Constantia"/>
          <w:smallCaps/>
          <w:sz w:val="26"/>
          <w:szCs w:val="26"/>
        </w:rPr>
        <w:t>)</w:t>
      </w:r>
    </w:p>
    <w:p w:rsidR="00A4421C" w:rsidRDefault="00D67154">
      <w:pPr>
        <w:rPr>
          <w:rFonts w:ascii="Constantia" w:eastAsia="Constantia" w:hAnsi="Constantia" w:cs="Constantia"/>
        </w:rPr>
      </w:pPr>
      <w:r>
        <w:br w:type="page"/>
      </w:r>
    </w:p>
    <w:p w:rsidR="00A4421C" w:rsidRDefault="00A4421C">
      <w:pPr>
        <w:pBdr>
          <w:top w:val="none" w:sz="0" w:space="0" w:color="000000"/>
          <w:left w:val="none" w:sz="0" w:space="0" w:color="000000"/>
          <w:bottom w:val="none" w:sz="0" w:space="0" w:color="000000"/>
          <w:right w:val="none" w:sz="0" w:space="0" w:color="000000"/>
          <w:between w:val="none" w:sz="0" w:space="0" w:color="000000"/>
        </w:pBdr>
        <w:spacing w:before="120" w:after="200" w:line="264" w:lineRule="auto"/>
        <w:jc w:val="center"/>
        <w:rPr>
          <w:rFonts w:ascii="Constantia" w:eastAsia="Constantia" w:hAnsi="Constantia" w:cs="Constantia"/>
        </w:rPr>
      </w:pPr>
    </w:p>
    <w:p w:rsidR="00A4421C" w:rsidRDefault="00D67154">
      <w:pPr>
        <w:pStyle w:val="Heading1"/>
        <w:numPr>
          <w:ilvl w:val="0"/>
          <w:numId w:val="2"/>
        </w:numPr>
      </w:pPr>
      <w:bookmarkStart w:id="1" w:name="_gjdgxs" w:colFirst="0" w:colLast="0"/>
      <w:bookmarkEnd w:id="1"/>
      <w:r>
        <w:t>Executive Summary</w:t>
      </w:r>
    </w:p>
    <w:p w:rsidR="00A4421C" w:rsidRDefault="00D67154">
      <w:pPr>
        <w:pBdr>
          <w:top w:val="nil"/>
          <w:left w:val="nil"/>
          <w:bottom w:val="nil"/>
          <w:right w:val="nil"/>
          <w:between w:val="nil"/>
        </w:pBdr>
        <w:spacing w:after="120"/>
        <w:rPr>
          <w:color w:val="000000"/>
        </w:rPr>
      </w:pPr>
      <w:r>
        <w:rPr>
          <w:color w:val="000000"/>
        </w:rPr>
        <w:t xml:space="preserve">Over the course of the 2017 </w:t>
      </w:r>
      <w:proofErr w:type="gramStart"/>
      <w:r>
        <w:rPr>
          <w:color w:val="000000"/>
        </w:rPr>
        <w:t>Fall</w:t>
      </w:r>
      <w:proofErr w:type="gramEnd"/>
      <w:r>
        <w:rPr>
          <w:color w:val="000000"/>
        </w:rPr>
        <w:t xml:space="preserve"> semester this team developed a partial systems design and management program for a system that can detect the presence of E. coli on food products being prepared at restaurants. </w:t>
      </w:r>
    </w:p>
    <w:p w:rsidR="00A4421C" w:rsidRDefault="00D67154">
      <w:pPr>
        <w:pBdr>
          <w:top w:val="nil"/>
          <w:left w:val="nil"/>
          <w:bottom w:val="nil"/>
          <w:right w:val="nil"/>
          <w:between w:val="nil"/>
        </w:pBdr>
        <w:spacing w:after="120"/>
        <w:rPr>
          <w:b/>
          <w:color w:val="000000"/>
        </w:rPr>
      </w:pPr>
      <w:r>
        <w:rPr>
          <w:b/>
          <w:color w:val="000000"/>
        </w:rPr>
        <w:t>Customer’s statement of need:</w:t>
      </w:r>
    </w:p>
    <w:p w:rsidR="00A4421C" w:rsidRDefault="00D67154">
      <w:pPr>
        <w:pBdr>
          <w:top w:val="nil"/>
          <w:left w:val="nil"/>
          <w:bottom w:val="nil"/>
          <w:right w:val="nil"/>
          <w:between w:val="nil"/>
        </w:pBdr>
        <w:spacing w:after="120"/>
        <w:ind w:left="360" w:right="720"/>
        <w:rPr>
          <w:i/>
          <w:color w:val="000000"/>
        </w:rPr>
      </w:pPr>
      <w:r>
        <w:rPr>
          <w:i/>
          <w:color w:val="000000"/>
        </w:rPr>
        <w:t>In the United States there are 47 million cases of foodborne illness a year, 128,000 of those cases result in hospitalization and another 3,000 result in death; these cases cost the Medical and Food industries billions of dollars annually. There is a need for a device in the food industry that will rapidly detect the E.Coli pathogen that leads to foodborne illness in a product.  The developed system for detecting harmful E.Coli pathogens will alert the user if there is are more than zero colony-forming units (cfu) per 100mL of fluid or 25g of solid (BAM 4: Enumeration of Escherichia coliand the Coliform Bacteria) as designated by the FDA.  The system needs to be cost effective, portable, efficient, and easy to use for all potential customers. The design needs to be provided no later than December 2017, with prototype delivered by December 2018.</w:t>
      </w:r>
    </w:p>
    <w:p w:rsidR="00A4421C" w:rsidRDefault="00D67154">
      <w:pPr>
        <w:rPr>
          <w:b/>
        </w:rPr>
      </w:pPr>
      <w:r>
        <w:rPr>
          <w:b/>
        </w:rPr>
        <w:t>Design Summary</w:t>
      </w:r>
    </w:p>
    <w:p w:rsidR="00A4421C" w:rsidRDefault="00D67154">
      <w:pPr>
        <w:pBdr>
          <w:top w:val="nil"/>
          <w:left w:val="nil"/>
          <w:bottom w:val="nil"/>
          <w:right w:val="nil"/>
          <w:between w:val="nil"/>
        </w:pBdr>
        <w:spacing w:after="120"/>
        <w:rPr>
          <w:color w:val="000000"/>
        </w:rPr>
      </w:pPr>
      <w:r>
        <w:rPr>
          <w:color w:val="000000"/>
        </w:rPr>
        <w:t xml:space="preserve">The FADE system employs an Infrared (IR) Raman spectroscopy analytical technique to detect the presence of E. coli on food products based on the chemical “fingerprint” of the pathogen. This technique has been proven in the laboratory in the application but has yet to be incorporated into a consumer product. </w:t>
      </w:r>
    </w:p>
    <w:p w:rsidR="00A4421C" w:rsidRDefault="00D67154">
      <w:pPr>
        <w:rPr>
          <w:b/>
        </w:rPr>
      </w:pPr>
      <w:r>
        <w:rPr>
          <w:b/>
        </w:rPr>
        <w:t>Development Program Summary</w:t>
      </w:r>
    </w:p>
    <w:p w:rsidR="00A4421C" w:rsidRDefault="00D67154">
      <w:pPr>
        <w:pBdr>
          <w:top w:val="nil"/>
          <w:left w:val="nil"/>
          <w:bottom w:val="nil"/>
          <w:right w:val="nil"/>
          <w:between w:val="nil"/>
        </w:pBdr>
        <w:spacing w:after="120"/>
        <w:rPr>
          <w:color w:val="000000"/>
        </w:rPr>
      </w:pPr>
      <w:r>
        <w:rPr>
          <w:color w:val="000000"/>
        </w:rPr>
        <w:t xml:space="preserve">The hypothetical development program for this system was limited to the </w:t>
      </w:r>
      <w:proofErr w:type="gramStart"/>
      <w:r>
        <w:rPr>
          <w:color w:val="000000"/>
        </w:rPr>
        <w:t>Fall</w:t>
      </w:r>
      <w:proofErr w:type="gramEnd"/>
      <w:r>
        <w:rPr>
          <w:color w:val="000000"/>
        </w:rPr>
        <w:t xml:space="preserve"> 2017 semester. It consisted of five phases: Conceptual Design, Preliminary Design, Detail Design, Production, and Maintenance. We estimate that the design phases of the project would cost approximately $1.77M and production of 10000 units would cost $15.5M. Pricing for full cost recovery would be approximately $1,730, slightly less than the team target of $2,000 for an instrument of this type being sold to restaurants.</w:t>
      </w:r>
    </w:p>
    <w:p w:rsidR="00A4421C" w:rsidRDefault="00D67154">
      <w:pPr>
        <w:rPr>
          <w:b/>
          <w:u w:val="single"/>
        </w:rPr>
      </w:pPr>
      <w:r>
        <w:br w:type="page"/>
      </w:r>
    </w:p>
    <w:p w:rsidR="00A4421C" w:rsidRDefault="00D67154">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240" w:line="259" w:lineRule="auto"/>
      </w:pPr>
      <w:r>
        <w:rPr>
          <w:rFonts w:ascii="Calibri" w:eastAsia="Calibri" w:hAnsi="Calibri" w:cs="Calibri"/>
          <w:color w:val="2F5496"/>
          <w:sz w:val="32"/>
          <w:szCs w:val="32"/>
        </w:rPr>
        <w:lastRenderedPageBreak/>
        <w:t>Table of Contents</w:t>
      </w:r>
    </w:p>
    <w:sdt>
      <w:sdtPr>
        <w:id w:val="-44920867"/>
        <w:docPartObj>
          <w:docPartGallery w:val="Table of Contents"/>
          <w:docPartUnique/>
        </w:docPartObj>
      </w:sdtPr>
      <w:sdtEndPr/>
      <w:sdtContent>
        <w:p w:rsidR="00A4421C" w:rsidRDefault="00D67154">
          <w:pPr>
            <w:pBdr>
              <w:top w:val="nil"/>
              <w:left w:val="nil"/>
              <w:bottom w:val="nil"/>
              <w:right w:val="nil"/>
              <w:between w:val="nil"/>
            </w:pBdr>
            <w:tabs>
              <w:tab w:val="left" w:pos="440"/>
              <w:tab w:val="right" w:pos="9350"/>
            </w:tabs>
            <w:spacing w:before="120" w:after="120"/>
            <w:rPr>
              <w:rFonts w:ascii="Calibri" w:eastAsia="Calibri" w:hAnsi="Calibri" w:cs="Calibri"/>
              <w:color w:val="000000"/>
            </w:rPr>
          </w:pPr>
          <w:r>
            <w:fldChar w:fldCharType="begin"/>
          </w:r>
          <w:r>
            <w:instrText xml:space="preserve"> TOC \h \u \z </w:instrText>
          </w:r>
          <w:r>
            <w:fldChar w:fldCharType="separate"/>
          </w:r>
          <w:hyperlink w:anchor="_gjdgxs">
            <w:r>
              <w:rPr>
                <w:rFonts w:ascii="Calibri" w:eastAsia="Calibri" w:hAnsi="Calibri" w:cs="Calibri"/>
                <w:b/>
                <w:smallCaps/>
                <w:color w:val="000000"/>
                <w:sz w:val="20"/>
                <w:szCs w:val="2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r>
            <w:rPr>
              <w:rFonts w:ascii="Calibri" w:eastAsia="Calibri" w:hAnsi="Calibri" w:cs="Calibri"/>
              <w:b/>
              <w:smallCaps/>
              <w:color w:val="000000"/>
              <w:sz w:val="20"/>
              <w:szCs w:val="20"/>
            </w:rPr>
            <w:t>Executive Summary</w:t>
          </w:r>
          <w:r>
            <w:rPr>
              <w:rFonts w:ascii="Calibri" w:eastAsia="Calibri" w:hAnsi="Calibri" w:cs="Calibri"/>
              <w:b/>
              <w:smallCaps/>
              <w:color w:val="000000"/>
              <w:sz w:val="20"/>
              <w:szCs w:val="20"/>
            </w:rPr>
            <w:tab/>
            <w:t>2</w:t>
          </w:r>
          <w:r>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2et92p0">
            <w:r w:rsidR="00D67154">
              <w:rPr>
                <w:rFonts w:ascii="Calibri" w:eastAsia="Calibri" w:hAnsi="Calibri" w:cs="Calibri"/>
                <w:b/>
                <w:smallCaps/>
                <w:color w:val="000000"/>
                <w:sz w:val="20"/>
                <w:szCs w:val="20"/>
              </w:rPr>
              <w:t>2.</w:t>
            </w:r>
          </w:hyperlink>
          <w:hyperlink w:anchor="_2et92p0">
            <w:r w:rsidR="00D67154">
              <w:rPr>
                <w:rFonts w:ascii="Calibri" w:eastAsia="Calibri" w:hAnsi="Calibri" w:cs="Calibri"/>
                <w:color w:val="000000"/>
              </w:rPr>
              <w:tab/>
            </w:r>
          </w:hyperlink>
          <w:r w:rsidR="00D67154">
            <w:fldChar w:fldCharType="begin"/>
          </w:r>
          <w:r w:rsidR="00D67154">
            <w:instrText xml:space="preserve"> PAGEREF _2et92p0 \h </w:instrText>
          </w:r>
          <w:r w:rsidR="00D67154">
            <w:fldChar w:fldCharType="separate"/>
          </w:r>
          <w:r w:rsidR="00D67154">
            <w:rPr>
              <w:rFonts w:ascii="Calibri" w:eastAsia="Calibri" w:hAnsi="Calibri" w:cs="Calibri"/>
              <w:b/>
              <w:smallCaps/>
              <w:color w:val="000000"/>
              <w:sz w:val="20"/>
              <w:szCs w:val="20"/>
            </w:rPr>
            <w:t>Project Schedule</w:t>
          </w:r>
          <w:r w:rsidR="00D67154">
            <w:rPr>
              <w:rFonts w:ascii="Calibri" w:eastAsia="Calibri" w:hAnsi="Calibri" w:cs="Calibri"/>
              <w:b/>
              <w:smallCaps/>
              <w:color w:val="000000"/>
              <w:sz w:val="20"/>
              <w:szCs w:val="20"/>
            </w:rPr>
            <w:tab/>
            <w:t>5</w:t>
          </w:r>
          <w:r w:rsidR="00D67154">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3dy6vkm">
            <w:r w:rsidR="00D67154">
              <w:rPr>
                <w:rFonts w:ascii="Calibri" w:eastAsia="Calibri" w:hAnsi="Calibri" w:cs="Calibri"/>
                <w:b/>
                <w:smallCaps/>
                <w:color w:val="000000"/>
                <w:sz w:val="20"/>
                <w:szCs w:val="20"/>
              </w:rPr>
              <w:t>3.</w:t>
            </w:r>
          </w:hyperlink>
          <w:hyperlink w:anchor="_3dy6vkm">
            <w:r w:rsidR="00D67154">
              <w:rPr>
                <w:rFonts w:ascii="Calibri" w:eastAsia="Calibri" w:hAnsi="Calibri" w:cs="Calibri"/>
                <w:color w:val="000000"/>
              </w:rPr>
              <w:tab/>
            </w:r>
          </w:hyperlink>
          <w:r w:rsidR="00D67154">
            <w:fldChar w:fldCharType="begin"/>
          </w:r>
          <w:r w:rsidR="00D67154">
            <w:instrText xml:space="preserve"> PAGEREF _3dy6vkm \h </w:instrText>
          </w:r>
          <w:r w:rsidR="00D67154">
            <w:fldChar w:fldCharType="separate"/>
          </w:r>
          <w:r w:rsidR="00D67154">
            <w:rPr>
              <w:rFonts w:ascii="Calibri" w:eastAsia="Calibri" w:hAnsi="Calibri" w:cs="Calibri"/>
              <w:b/>
              <w:smallCaps/>
              <w:color w:val="000000"/>
              <w:sz w:val="20"/>
              <w:szCs w:val="20"/>
            </w:rPr>
            <w:t>Conceptual Design Phase</w:t>
          </w:r>
          <w:r w:rsidR="00D67154">
            <w:rPr>
              <w:rFonts w:ascii="Calibri" w:eastAsia="Calibri" w:hAnsi="Calibri" w:cs="Calibri"/>
              <w:b/>
              <w:smallCaps/>
              <w:color w:val="000000"/>
              <w:sz w:val="20"/>
              <w:szCs w:val="20"/>
            </w:rPr>
            <w:tab/>
            <w:t>6</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1t3h5sf">
            <w:r w:rsidR="00D67154">
              <w:rPr>
                <w:rFonts w:ascii="Calibri" w:eastAsia="Calibri" w:hAnsi="Calibri" w:cs="Calibri"/>
                <w:smallCaps/>
                <w:color w:val="000000"/>
                <w:sz w:val="20"/>
                <w:szCs w:val="20"/>
              </w:rPr>
              <w:t>3.1.</w:t>
            </w:r>
          </w:hyperlink>
          <w:hyperlink w:anchor="_1t3h5sf">
            <w:r w:rsidR="00D67154">
              <w:rPr>
                <w:rFonts w:ascii="Calibri" w:eastAsia="Calibri" w:hAnsi="Calibri" w:cs="Calibri"/>
                <w:color w:val="000000"/>
              </w:rPr>
              <w:tab/>
            </w:r>
          </w:hyperlink>
          <w:r w:rsidR="00D67154">
            <w:fldChar w:fldCharType="begin"/>
          </w:r>
          <w:r w:rsidR="00D67154">
            <w:instrText xml:space="preserve"> PAGEREF _1t3h5sf \h </w:instrText>
          </w:r>
          <w:r w:rsidR="00D67154">
            <w:fldChar w:fldCharType="separate"/>
          </w:r>
          <w:r w:rsidR="00D67154">
            <w:rPr>
              <w:rFonts w:ascii="Calibri" w:eastAsia="Calibri" w:hAnsi="Calibri" w:cs="Calibri"/>
              <w:smallCaps/>
              <w:color w:val="000000"/>
              <w:sz w:val="20"/>
              <w:szCs w:val="20"/>
            </w:rPr>
            <w:t>Customer selection graphic</w:t>
          </w:r>
          <w:r w:rsidR="00D67154">
            <w:rPr>
              <w:rFonts w:ascii="Calibri" w:eastAsia="Calibri" w:hAnsi="Calibri" w:cs="Calibri"/>
              <w:smallCaps/>
              <w:color w:val="000000"/>
              <w:sz w:val="20"/>
              <w:szCs w:val="20"/>
            </w:rPr>
            <w:tab/>
            <w:t>6</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2s8eyo1">
            <w:r w:rsidR="00D67154">
              <w:rPr>
                <w:rFonts w:ascii="Calibri" w:eastAsia="Calibri" w:hAnsi="Calibri" w:cs="Calibri"/>
                <w:smallCaps/>
                <w:color w:val="000000"/>
                <w:sz w:val="20"/>
                <w:szCs w:val="20"/>
              </w:rPr>
              <w:t>3.2.</w:t>
            </w:r>
          </w:hyperlink>
          <w:hyperlink w:anchor="_2s8eyo1">
            <w:r w:rsidR="00D67154">
              <w:rPr>
                <w:rFonts w:ascii="Calibri" w:eastAsia="Calibri" w:hAnsi="Calibri" w:cs="Calibri"/>
                <w:color w:val="000000"/>
              </w:rPr>
              <w:tab/>
            </w:r>
          </w:hyperlink>
          <w:r w:rsidR="00D67154">
            <w:fldChar w:fldCharType="begin"/>
          </w:r>
          <w:r w:rsidR="00D67154">
            <w:instrText xml:space="preserve"> PAGEREF _2s8eyo1 \h </w:instrText>
          </w:r>
          <w:r w:rsidR="00D67154">
            <w:fldChar w:fldCharType="separate"/>
          </w:r>
          <w:r w:rsidR="00D67154">
            <w:rPr>
              <w:rFonts w:ascii="Calibri" w:eastAsia="Calibri" w:hAnsi="Calibri" w:cs="Calibri"/>
              <w:smallCaps/>
              <w:color w:val="000000"/>
              <w:sz w:val="20"/>
              <w:szCs w:val="20"/>
            </w:rPr>
            <w:t>KPP table</w:t>
          </w:r>
          <w:r w:rsidR="00D67154">
            <w:rPr>
              <w:rFonts w:ascii="Calibri" w:eastAsia="Calibri" w:hAnsi="Calibri" w:cs="Calibri"/>
              <w:smallCaps/>
              <w:color w:val="000000"/>
              <w:sz w:val="20"/>
              <w:szCs w:val="20"/>
            </w:rPr>
            <w:tab/>
            <w:t>7</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3rdcrjn">
            <w:r w:rsidR="00D67154">
              <w:rPr>
                <w:rFonts w:ascii="Calibri" w:eastAsia="Calibri" w:hAnsi="Calibri" w:cs="Calibri"/>
                <w:smallCaps/>
                <w:color w:val="000000"/>
                <w:sz w:val="20"/>
                <w:szCs w:val="20"/>
              </w:rPr>
              <w:t>3.3.</w:t>
            </w:r>
          </w:hyperlink>
          <w:hyperlink w:anchor="_3rdcrjn">
            <w:r w:rsidR="00D67154">
              <w:rPr>
                <w:rFonts w:ascii="Calibri" w:eastAsia="Calibri" w:hAnsi="Calibri" w:cs="Calibri"/>
                <w:color w:val="000000"/>
              </w:rPr>
              <w:tab/>
            </w:r>
          </w:hyperlink>
          <w:r w:rsidR="00D67154">
            <w:fldChar w:fldCharType="begin"/>
          </w:r>
          <w:r w:rsidR="00D67154">
            <w:instrText xml:space="preserve"> PAGEREF _3rdcrjn \h </w:instrText>
          </w:r>
          <w:r w:rsidR="00D67154">
            <w:fldChar w:fldCharType="separate"/>
          </w:r>
          <w:r w:rsidR="00D67154">
            <w:rPr>
              <w:rFonts w:ascii="Calibri" w:eastAsia="Calibri" w:hAnsi="Calibri" w:cs="Calibri"/>
              <w:smallCaps/>
              <w:color w:val="000000"/>
              <w:sz w:val="20"/>
              <w:szCs w:val="20"/>
            </w:rPr>
            <w:t>Stakeholder Requirements</w:t>
          </w:r>
          <w:r w:rsidR="00D67154">
            <w:rPr>
              <w:rFonts w:ascii="Calibri" w:eastAsia="Calibri" w:hAnsi="Calibri" w:cs="Calibri"/>
              <w:smallCaps/>
              <w:color w:val="000000"/>
              <w:sz w:val="20"/>
              <w:szCs w:val="20"/>
            </w:rPr>
            <w:tab/>
            <w:t>7</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26in1rg">
            <w:r w:rsidR="00D67154">
              <w:rPr>
                <w:rFonts w:ascii="Calibri" w:eastAsia="Calibri" w:hAnsi="Calibri" w:cs="Calibri"/>
                <w:smallCaps/>
                <w:color w:val="000000"/>
                <w:sz w:val="20"/>
                <w:szCs w:val="20"/>
              </w:rPr>
              <w:t>3.4.</w:t>
            </w:r>
          </w:hyperlink>
          <w:hyperlink w:anchor="_26in1rg">
            <w:r w:rsidR="00D67154">
              <w:rPr>
                <w:rFonts w:ascii="Calibri" w:eastAsia="Calibri" w:hAnsi="Calibri" w:cs="Calibri"/>
                <w:color w:val="000000"/>
              </w:rPr>
              <w:tab/>
            </w:r>
          </w:hyperlink>
          <w:r w:rsidR="00D67154">
            <w:fldChar w:fldCharType="begin"/>
          </w:r>
          <w:r w:rsidR="00D67154">
            <w:instrText xml:space="preserve"> PAGEREF _26in1rg \h </w:instrText>
          </w:r>
          <w:r w:rsidR="00D67154">
            <w:fldChar w:fldCharType="separate"/>
          </w:r>
          <w:r w:rsidR="00D67154">
            <w:rPr>
              <w:rFonts w:ascii="Calibri" w:eastAsia="Calibri" w:hAnsi="Calibri" w:cs="Calibri"/>
              <w:smallCaps/>
              <w:color w:val="000000"/>
              <w:sz w:val="20"/>
              <w:szCs w:val="20"/>
            </w:rPr>
            <w:t>System-level Analysis of Alternatives</w:t>
          </w:r>
          <w:r w:rsidR="00D67154">
            <w:rPr>
              <w:rFonts w:ascii="Calibri" w:eastAsia="Calibri" w:hAnsi="Calibri" w:cs="Calibri"/>
              <w:smallCaps/>
              <w:color w:val="000000"/>
              <w:sz w:val="20"/>
              <w:szCs w:val="20"/>
            </w:rPr>
            <w:tab/>
            <w:t>7</w:t>
          </w:r>
          <w:r w:rsidR="00D67154">
            <w:fldChar w:fldCharType="end"/>
          </w:r>
        </w:p>
        <w:p w:rsidR="00A4421C" w:rsidRDefault="00BC2503">
          <w:pPr>
            <w:pBdr>
              <w:top w:val="nil"/>
              <w:left w:val="nil"/>
              <w:bottom w:val="nil"/>
              <w:right w:val="nil"/>
              <w:between w:val="nil"/>
            </w:pBdr>
            <w:tabs>
              <w:tab w:val="left" w:pos="1320"/>
              <w:tab w:val="right" w:pos="9350"/>
            </w:tabs>
            <w:ind w:left="440"/>
            <w:rPr>
              <w:rFonts w:ascii="Calibri" w:eastAsia="Calibri" w:hAnsi="Calibri" w:cs="Calibri"/>
              <w:color w:val="000000"/>
            </w:rPr>
          </w:pPr>
          <w:hyperlink w:anchor="_lnxbz9">
            <w:r w:rsidR="00D67154">
              <w:rPr>
                <w:rFonts w:ascii="Calibri" w:eastAsia="Calibri" w:hAnsi="Calibri" w:cs="Calibri"/>
                <w:i/>
                <w:color w:val="000000"/>
                <w:sz w:val="20"/>
                <w:szCs w:val="20"/>
              </w:rPr>
              <w:t>3.4.1.</w:t>
            </w:r>
          </w:hyperlink>
          <w:hyperlink w:anchor="_lnxbz9">
            <w:r w:rsidR="00D67154">
              <w:rPr>
                <w:rFonts w:ascii="Calibri" w:eastAsia="Calibri" w:hAnsi="Calibri" w:cs="Calibri"/>
                <w:color w:val="000000"/>
              </w:rPr>
              <w:tab/>
            </w:r>
          </w:hyperlink>
          <w:r w:rsidR="00D67154">
            <w:fldChar w:fldCharType="begin"/>
          </w:r>
          <w:r w:rsidR="00D67154">
            <w:instrText xml:space="preserve"> PAGEREF _lnxbz9 \h </w:instrText>
          </w:r>
          <w:r w:rsidR="00D67154">
            <w:fldChar w:fldCharType="separate"/>
          </w:r>
          <w:r w:rsidR="00D67154">
            <w:rPr>
              <w:rFonts w:ascii="Calibri" w:eastAsia="Calibri" w:hAnsi="Calibri" w:cs="Calibri"/>
              <w:i/>
              <w:color w:val="000000"/>
              <w:sz w:val="20"/>
              <w:szCs w:val="20"/>
            </w:rPr>
            <w:t>IR Raman</w:t>
          </w:r>
          <w:r w:rsidR="00D67154">
            <w:rPr>
              <w:rFonts w:ascii="Calibri" w:eastAsia="Calibri" w:hAnsi="Calibri" w:cs="Calibri"/>
              <w:i/>
              <w:color w:val="000000"/>
              <w:sz w:val="20"/>
              <w:szCs w:val="20"/>
            </w:rPr>
            <w:tab/>
            <w:t>8</w:t>
          </w:r>
          <w:r w:rsidR="00D67154">
            <w:fldChar w:fldCharType="end"/>
          </w:r>
        </w:p>
        <w:p w:rsidR="00A4421C" w:rsidRDefault="00BC2503">
          <w:pPr>
            <w:pBdr>
              <w:top w:val="nil"/>
              <w:left w:val="nil"/>
              <w:bottom w:val="nil"/>
              <w:right w:val="nil"/>
              <w:between w:val="nil"/>
            </w:pBdr>
            <w:tabs>
              <w:tab w:val="left" w:pos="1320"/>
              <w:tab w:val="right" w:pos="9350"/>
            </w:tabs>
            <w:ind w:left="440"/>
            <w:rPr>
              <w:rFonts w:ascii="Calibri" w:eastAsia="Calibri" w:hAnsi="Calibri" w:cs="Calibri"/>
              <w:color w:val="000000"/>
            </w:rPr>
          </w:pPr>
          <w:hyperlink w:anchor="_35nkun2">
            <w:r w:rsidR="00D67154">
              <w:rPr>
                <w:rFonts w:ascii="Calibri" w:eastAsia="Calibri" w:hAnsi="Calibri" w:cs="Calibri"/>
                <w:i/>
                <w:color w:val="000000"/>
                <w:sz w:val="20"/>
                <w:szCs w:val="20"/>
              </w:rPr>
              <w:t>3.4.2.</w:t>
            </w:r>
          </w:hyperlink>
          <w:hyperlink w:anchor="_35nkun2">
            <w:r w:rsidR="00D67154">
              <w:rPr>
                <w:rFonts w:ascii="Calibri" w:eastAsia="Calibri" w:hAnsi="Calibri" w:cs="Calibri"/>
                <w:color w:val="000000"/>
              </w:rPr>
              <w:tab/>
            </w:r>
          </w:hyperlink>
          <w:r w:rsidR="00D67154">
            <w:fldChar w:fldCharType="begin"/>
          </w:r>
          <w:r w:rsidR="00D67154">
            <w:instrText xml:space="preserve"> PAGEREF _35nkun2 \h </w:instrText>
          </w:r>
          <w:r w:rsidR="00D67154">
            <w:fldChar w:fldCharType="separate"/>
          </w:r>
          <w:r w:rsidR="00D67154">
            <w:rPr>
              <w:rFonts w:ascii="Calibri" w:eastAsia="Calibri" w:hAnsi="Calibri" w:cs="Calibri"/>
              <w:i/>
              <w:color w:val="000000"/>
              <w:sz w:val="20"/>
              <w:szCs w:val="20"/>
            </w:rPr>
            <w:t>Hyperspectral Imaging (HSI)</w:t>
          </w:r>
          <w:r w:rsidR="00D67154">
            <w:rPr>
              <w:rFonts w:ascii="Calibri" w:eastAsia="Calibri" w:hAnsi="Calibri" w:cs="Calibri"/>
              <w:i/>
              <w:color w:val="000000"/>
              <w:sz w:val="20"/>
              <w:szCs w:val="20"/>
            </w:rPr>
            <w:tab/>
            <w:t>8</w:t>
          </w:r>
          <w:r w:rsidR="00D67154">
            <w:fldChar w:fldCharType="end"/>
          </w:r>
        </w:p>
        <w:p w:rsidR="00A4421C" w:rsidRDefault="00BC2503">
          <w:pPr>
            <w:pBdr>
              <w:top w:val="nil"/>
              <w:left w:val="nil"/>
              <w:bottom w:val="nil"/>
              <w:right w:val="nil"/>
              <w:between w:val="nil"/>
            </w:pBdr>
            <w:tabs>
              <w:tab w:val="left" w:pos="1320"/>
              <w:tab w:val="right" w:pos="9350"/>
            </w:tabs>
            <w:ind w:left="440"/>
            <w:rPr>
              <w:rFonts w:ascii="Calibri" w:eastAsia="Calibri" w:hAnsi="Calibri" w:cs="Calibri"/>
              <w:color w:val="000000"/>
            </w:rPr>
          </w:pPr>
          <w:hyperlink w:anchor="_1ksv4uv">
            <w:r w:rsidR="00D67154">
              <w:rPr>
                <w:rFonts w:ascii="Calibri" w:eastAsia="Calibri" w:hAnsi="Calibri" w:cs="Calibri"/>
                <w:i/>
                <w:color w:val="000000"/>
                <w:sz w:val="20"/>
                <w:szCs w:val="20"/>
              </w:rPr>
              <w:t>3.4.3.</w:t>
            </w:r>
          </w:hyperlink>
          <w:hyperlink w:anchor="_1ksv4uv">
            <w:r w:rsidR="00D67154">
              <w:rPr>
                <w:rFonts w:ascii="Calibri" w:eastAsia="Calibri" w:hAnsi="Calibri" w:cs="Calibri"/>
                <w:color w:val="000000"/>
              </w:rPr>
              <w:tab/>
            </w:r>
          </w:hyperlink>
          <w:r w:rsidR="00D67154">
            <w:fldChar w:fldCharType="begin"/>
          </w:r>
          <w:r w:rsidR="00D67154">
            <w:instrText xml:space="preserve"> PAGEREF _1ksv4uv \h </w:instrText>
          </w:r>
          <w:r w:rsidR="00D67154">
            <w:fldChar w:fldCharType="separate"/>
          </w:r>
          <w:r w:rsidR="00D67154">
            <w:rPr>
              <w:rFonts w:ascii="Calibri" w:eastAsia="Calibri" w:hAnsi="Calibri" w:cs="Calibri"/>
              <w:i/>
              <w:color w:val="000000"/>
              <w:sz w:val="20"/>
              <w:szCs w:val="20"/>
            </w:rPr>
            <w:t>CO2 Detection</w:t>
          </w:r>
          <w:r w:rsidR="00D67154">
            <w:rPr>
              <w:rFonts w:ascii="Calibri" w:eastAsia="Calibri" w:hAnsi="Calibri" w:cs="Calibri"/>
              <w:i/>
              <w:color w:val="000000"/>
              <w:sz w:val="20"/>
              <w:szCs w:val="20"/>
            </w:rPr>
            <w:tab/>
            <w:t>8</w:t>
          </w:r>
          <w:r w:rsidR="00D67154">
            <w:fldChar w:fldCharType="end"/>
          </w:r>
        </w:p>
        <w:p w:rsidR="00A4421C" w:rsidRDefault="00BC2503">
          <w:pPr>
            <w:pBdr>
              <w:top w:val="nil"/>
              <w:left w:val="nil"/>
              <w:bottom w:val="nil"/>
              <w:right w:val="nil"/>
              <w:between w:val="nil"/>
            </w:pBdr>
            <w:tabs>
              <w:tab w:val="left" w:pos="1320"/>
              <w:tab w:val="right" w:pos="9350"/>
            </w:tabs>
            <w:ind w:left="440"/>
            <w:rPr>
              <w:rFonts w:ascii="Calibri" w:eastAsia="Calibri" w:hAnsi="Calibri" w:cs="Calibri"/>
              <w:color w:val="000000"/>
            </w:rPr>
          </w:pPr>
          <w:hyperlink w:anchor="_44sinio">
            <w:r w:rsidR="00D67154">
              <w:rPr>
                <w:rFonts w:ascii="Calibri" w:eastAsia="Calibri" w:hAnsi="Calibri" w:cs="Calibri"/>
                <w:i/>
                <w:color w:val="000000"/>
                <w:sz w:val="20"/>
                <w:szCs w:val="20"/>
              </w:rPr>
              <w:t>3.4.4.</w:t>
            </w:r>
          </w:hyperlink>
          <w:hyperlink w:anchor="_44sinio">
            <w:r w:rsidR="00D67154">
              <w:rPr>
                <w:rFonts w:ascii="Calibri" w:eastAsia="Calibri" w:hAnsi="Calibri" w:cs="Calibri"/>
                <w:color w:val="000000"/>
              </w:rPr>
              <w:tab/>
            </w:r>
          </w:hyperlink>
          <w:r w:rsidR="00D67154">
            <w:fldChar w:fldCharType="begin"/>
          </w:r>
          <w:r w:rsidR="00D67154">
            <w:instrText xml:space="preserve"> PAGEREF _44sinio \h </w:instrText>
          </w:r>
          <w:r w:rsidR="00D67154">
            <w:fldChar w:fldCharType="separate"/>
          </w:r>
          <w:r w:rsidR="00D67154">
            <w:rPr>
              <w:rFonts w:ascii="Calibri" w:eastAsia="Calibri" w:hAnsi="Calibri" w:cs="Calibri"/>
              <w:i/>
              <w:color w:val="000000"/>
              <w:sz w:val="20"/>
              <w:szCs w:val="20"/>
            </w:rPr>
            <w:t>Mass-sensitive Biosensor</w:t>
          </w:r>
          <w:r w:rsidR="00D67154">
            <w:rPr>
              <w:rFonts w:ascii="Calibri" w:eastAsia="Calibri" w:hAnsi="Calibri" w:cs="Calibri"/>
              <w:i/>
              <w:color w:val="000000"/>
              <w:sz w:val="20"/>
              <w:szCs w:val="20"/>
            </w:rPr>
            <w:tab/>
            <w:t>9</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z337ya">
            <w:r w:rsidR="00D67154">
              <w:rPr>
                <w:rFonts w:ascii="Calibri" w:eastAsia="Calibri" w:hAnsi="Calibri" w:cs="Calibri"/>
                <w:smallCaps/>
                <w:color w:val="000000"/>
                <w:sz w:val="20"/>
                <w:szCs w:val="20"/>
              </w:rPr>
              <w:t>3.5.</w:t>
            </w:r>
          </w:hyperlink>
          <w:hyperlink w:anchor="_z337ya">
            <w:r w:rsidR="00D67154">
              <w:rPr>
                <w:rFonts w:ascii="Calibri" w:eastAsia="Calibri" w:hAnsi="Calibri" w:cs="Calibri"/>
                <w:color w:val="000000"/>
              </w:rPr>
              <w:tab/>
            </w:r>
          </w:hyperlink>
          <w:r w:rsidR="00D67154">
            <w:fldChar w:fldCharType="begin"/>
          </w:r>
          <w:r w:rsidR="00D67154">
            <w:instrText xml:space="preserve"> PAGEREF _z337ya \h </w:instrText>
          </w:r>
          <w:r w:rsidR="00D67154">
            <w:fldChar w:fldCharType="separate"/>
          </w:r>
          <w:r w:rsidR="00D67154">
            <w:rPr>
              <w:rFonts w:ascii="Calibri" w:eastAsia="Calibri" w:hAnsi="Calibri" w:cs="Calibri"/>
              <w:smallCaps/>
              <w:color w:val="000000"/>
              <w:sz w:val="20"/>
              <w:szCs w:val="20"/>
            </w:rPr>
            <w:t>Subsystem Analysis of Alternatives</w:t>
          </w:r>
          <w:r w:rsidR="00D67154">
            <w:rPr>
              <w:rFonts w:ascii="Calibri" w:eastAsia="Calibri" w:hAnsi="Calibri" w:cs="Calibri"/>
              <w:smallCaps/>
              <w:color w:val="000000"/>
              <w:sz w:val="20"/>
              <w:szCs w:val="20"/>
            </w:rPr>
            <w:tab/>
            <w:t>10</w:t>
          </w:r>
          <w:r w:rsidR="00D67154">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3whwml4">
            <w:r w:rsidR="00D67154">
              <w:rPr>
                <w:rFonts w:ascii="Calibri" w:eastAsia="Calibri" w:hAnsi="Calibri" w:cs="Calibri"/>
                <w:b/>
                <w:smallCaps/>
                <w:color w:val="000000"/>
                <w:sz w:val="20"/>
                <w:szCs w:val="20"/>
              </w:rPr>
              <w:t>4.</w:t>
            </w:r>
          </w:hyperlink>
          <w:hyperlink w:anchor="_3whwml4">
            <w:r w:rsidR="00D67154">
              <w:rPr>
                <w:rFonts w:ascii="Calibri" w:eastAsia="Calibri" w:hAnsi="Calibri" w:cs="Calibri"/>
                <w:color w:val="000000"/>
              </w:rPr>
              <w:tab/>
            </w:r>
          </w:hyperlink>
          <w:r w:rsidR="00D67154">
            <w:fldChar w:fldCharType="begin"/>
          </w:r>
          <w:r w:rsidR="00D67154">
            <w:instrText xml:space="preserve"> PAGEREF _3whwml4 \h </w:instrText>
          </w:r>
          <w:r w:rsidR="00D67154">
            <w:fldChar w:fldCharType="separate"/>
          </w:r>
          <w:r w:rsidR="00D67154">
            <w:rPr>
              <w:rFonts w:ascii="Calibri" w:eastAsia="Calibri" w:hAnsi="Calibri" w:cs="Calibri"/>
              <w:b/>
              <w:smallCaps/>
              <w:color w:val="000000"/>
              <w:sz w:val="20"/>
              <w:szCs w:val="20"/>
            </w:rPr>
            <w:t>Preliminary Design Phase</w:t>
          </w:r>
          <w:r w:rsidR="00D67154">
            <w:rPr>
              <w:rFonts w:ascii="Calibri" w:eastAsia="Calibri" w:hAnsi="Calibri" w:cs="Calibri"/>
              <w:b/>
              <w:smallCaps/>
              <w:color w:val="000000"/>
              <w:sz w:val="20"/>
              <w:szCs w:val="20"/>
            </w:rPr>
            <w:tab/>
            <w:t>13</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2bn6wsx">
            <w:r w:rsidR="00D67154">
              <w:rPr>
                <w:rFonts w:ascii="Calibri" w:eastAsia="Calibri" w:hAnsi="Calibri" w:cs="Calibri"/>
                <w:smallCaps/>
                <w:color w:val="000000"/>
                <w:sz w:val="20"/>
                <w:szCs w:val="20"/>
              </w:rPr>
              <w:t>4.1.</w:t>
            </w:r>
          </w:hyperlink>
          <w:hyperlink w:anchor="_2bn6wsx">
            <w:r w:rsidR="00D67154">
              <w:rPr>
                <w:rFonts w:ascii="Calibri" w:eastAsia="Calibri" w:hAnsi="Calibri" w:cs="Calibri"/>
                <w:color w:val="000000"/>
              </w:rPr>
              <w:tab/>
            </w:r>
          </w:hyperlink>
          <w:r w:rsidR="00D67154">
            <w:fldChar w:fldCharType="begin"/>
          </w:r>
          <w:r w:rsidR="00D67154">
            <w:instrText xml:space="preserve"> PAGEREF _2bn6wsx \h </w:instrText>
          </w:r>
          <w:r w:rsidR="00D67154">
            <w:fldChar w:fldCharType="separate"/>
          </w:r>
          <w:r w:rsidR="00D67154">
            <w:rPr>
              <w:rFonts w:ascii="Calibri" w:eastAsia="Calibri" w:hAnsi="Calibri" w:cs="Calibri"/>
              <w:smallCaps/>
              <w:color w:val="000000"/>
              <w:sz w:val="20"/>
              <w:szCs w:val="20"/>
            </w:rPr>
            <w:t>Functional Architecture</w:t>
          </w:r>
          <w:r w:rsidR="00D67154">
            <w:rPr>
              <w:rFonts w:ascii="Calibri" w:eastAsia="Calibri" w:hAnsi="Calibri" w:cs="Calibri"/>
              <w:smallCaps/>
              <w:color w:val="000000"/>
              <w:sz w:val="20"/>
              <w:szCs w:val="20"/>
            </w:rPr>
            <w:tab/>
            <w:t>13</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41mghml">
            <w:r w:rsidR="00D67154">
              <w:rPr>
                <w:rFonts w:ascii="Calibri" w:eastAsia="Calibri" w:hAnsi="Calibri" w:cs="Calibri"/>
                <w:smallCaps/>
                <w:color w:val="000000"/>
                <w:sz w:val="20"/>
                <w:szCs w:val="20"/>
              </w:rPr>
              <w:t>4.1.</w:t>
            </w:r>
          </w:hyperlink>
          <w:hyperlink w:anchor="_41mghml">
            <w:r w:rsidR="00D67154">
              <w:rPr>
                <w:rFonts w:ascii="Calibri" w:eastAsia="Calibri" w:hAnsi="Calibri" w:cs="Calibri"/>
                <w:color w:val="000000"/>
              </w:rPr>
              <w:tab/>
            </w:r>
          </w:hyperlink>
          <w:r w:rsidR="00D67154">
            <w:fldChar w:fldCharType="begin"/>
          </w:r>
          <w:r w:rsidR="00D67154">
            <w:instrText xml:space="preserve"> PAGEREF _41mghml \h </w:instrText>
          </w:r>
          <w:r w:rsidR="00D67154">
            <w:fldChar w:fldCharType="separate"/>
          </w:r>
          <w:r w:rsidR="00D67154">
            <w:rPr>
              <w:rFonts w:ascii="Calibri" w:eastAsia="Calibri" w:hAnsi="Calibri" w:cs="Calibri"/>
              <w:smallCaps/>
              <w:color w:val="000000"/>
              <w:sz w:val="20"/>
              <w:szCs w:val="20"/>
            </w:rPr>
            <w:t>System Requirements</w:t>
          </w:r>
          <w:r w:rsidR="00D67154">
            <w:rPr>
              <w:rFonts w:ascii="Calibri" w:eastAsia="Calibri" w:hAnsi="Calibri" w:cs="Calibri"/>
              <w:smallCaps/>
              <w:color w:val="000000"/>
              <w:sz w:val="20"/>
              <w:szCs w:val="20"/>
            </w:rPr>
            <w:tab/>
            <w:t>19</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1v1yuxt">
            <w:r w:rsidR="00D67154">
              <w:rPr>
                <w:rFonts w:ascii="Calibri" w:eastAsia="Calibri" w:hAnsi="Calibri" w:cs="Calibri"/>
                <w:smallCaps/>
                <w:color w:val="000000"/>
                <w:sz w:val="20"/>
                <w:szCs w:val="20"/>
              </w:rPr>
              <w:t>4.2.</w:t>
            </w:r>
          </w:hyperlink>
          <w:hyperlink w:anchor="_1v1yuxt">
            <w:r w:rsidR="00D67154">
              <w:rPr>
                <w:rFonts w:ascii="Calibri" w:eastAsia="Calibri" w:hAnsi="Calibri" w:cs="Calibri"/>
                <w:color w:val="000000"/>
              </w:rPr>
              <w:tab/>
            </w:r>
          </w:hyperlink>
          <w:r w:rsidR="00D67154">
            <w:fldChar w:fldCharType="begin"/>
          </w:r>
          <w:r w:rsidR="00D67154">
            <w:instrText xml:space="preserve"> PAGEREF _1v1yuxt \h </w:instrText>
          </w:r>
          <w:r w:rsidR="00D67154">
            <w:fldChar w:fldCharType="separate"/>
          </w:r>
          <w:r w:rsidR="00D67154">
            <w:rPr>
              <w:rFonts w:ascii="Calibri" w:eastAsia="Calibri" w:hAnsi="Calibri" w:cs="Calibri"/>
              <w:smallCaps/>
              <w:color w:val="000000"/>
              <w:sz w:val="20"/>
              <w:szCs w:val="20"/>
            </w:rPr>
            <w:t>Functional Requirement Allocation</w:t>
          </w:r>
          <w:r w:rsidR="00D67154">
            <w:rPr>
              <w:rFonts w:ascii="Calibri" w:eastAsia="Calibri" w:hAnsi="Calibri" w:cs="Calibri"/>
              <w:smallCaps/>
              <w:color w:val="000000"/>
              <w:sz w:val="20"/>
              <w:szCs w:val="20"/>
            </w:rPr>
            <w:tab/>
            <w:t>21</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2u6wntf">
            <w:r w:rsidR="00D67154">
              <w:rPr>
                <w:rFonts w:ascii="Calibri" w:eastAsia="Calibri" w:hAnsi="Calibri" w:cs="Calibri"/>
                <w:smallCaps/>
                <w:color w:val="000000"/>
                <w:sz w:val="20"/>
                <w:szCs w:val="20"/>
              </w:rPr>
              <w:t>4.3.</w:t>
            </w:r>
          </w:hyperlink>
          <w:hyperlink w:anchor="_2u6wntf">
            <w:r w:rsidR="00D67154">
              <w:rPr>
                <w:rFonts w:ascii="Calibri" w:eastAsia="Calibri" w:hAnsi="Calibri" w:cs="Calibri"/>
                <w:color w:val="000000"/>
              </w:rPr>
              <w:tab/>
            </w:r>
          </w:hyperlink>
          <w:r w:rsidR="00D67154">
            <w:fldChar w:fldCharType="begin"/>
          </w:r>
          <w:r w:rsidR="00D67154">
            <w:instrText xml:space="preserve"> PAGEREF _2u6wntf \h </w:instrText>
          </w:r>
          <w:r w:rsidR="00D67154">
            <w:fldChar w:fldCharType="separate"/>
          </w:r>
          <w:r w:rsidR="00D67154">
            <w:rPr>
              <w:rFonts w:ascii="Calibri" w:eastAsia="Calibri" w:hAnsi="Calibri" w:cs="Calibri"/>
              <w:smallCaps/>
              <w:color w:val="000000"/>
              <w:sz w:val="20"/>
              <w:szCs w:val="20"/>
            </w:rPr>
            <w:t>Physical Architecture</w:t>
          </w:r>
          <w:r w:rsidR="00D67154">
            <w:rPr>
              <w:rFonts w:ascii="Calibri" w:eastAsia="Calibri" w:hAnsi="Calibri" w:cs="Calibri"/>
              <w:smallCaps/>
              <w:color w:val="000000"/>
              <w:sz w:val="20"/>
              <w:szCs w:val="20"/>
            </w:rPr>
            <w:tab/>
            <w:t>22</w:t>
          </w:r>
          <w:r w:rsidR="00D67154">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28h4qwu">
            <w:r w:rsidR="00D67154">
              <w:rPr>
                <w:rFonts w:ascii="Calibri" w:eastAsia="Calibri" w:hAnsi="Calibri" w:cs="Calibri"/>
                <w:b/>
                <w:smallCaps/>
                <w:color w:val="000000"/>
                <w:sz w:val="20"/>
                <w:szCs w:val="20"/>
              </w:rPr>
              <w:t>5.</w:t>
            </w:r>
          </w:hyperlink>
          <w:hyperlink w:anchor="_28h4qwu">
            <w:r w:rsidR="00D67154">
              <w:rPr>
                <w:rFonts w:ascii="Calibri" w:eastAsia="Calibri" w:hAnsi="Calibri" w:cs="Calibri"/>
                <w:color w:val="000000"/>
              </w:rPr>
              <w:tab/>
            </w:r>
          </w:hyperlink>
          <w:r w:rsidR="00D67154">
            <w:fldChar w:fldCharType="begin"/>
          </w:r>
          <w:r w:rsidR="00D67154">
            <w:instrText xml:space="preserve"> PAGEREF _28h4qwu \h </w:instrText>
          </w:r>
          <w:r w:rsidR="00D67154">
            <w:fldChar w:fldCharType="separate"/>
          </w:r>
          <w:r w:rsidR="00D67154">
            <w:rPr>
              <w:rFonts w:ascii="Calibri" w:eastAsia="Calibri" w:hAnsi="Calibri" w:cs="Calibri"/>
              <w:b/>
              <w:smallCaps/>
              <w:color w:val="000000"/>
              <w:sz w:val="20"/>
              <w:szCs w:val="20"/>
            </w:rPr>
            <w:t>Detail Design Phase</w:t>
          </w:r>
          <w:r w:rsidR="00D67154">
            <w:rPr>
              <w:rFonts w:ascii="Calibri" w:eastAsia="Calibri" w:hAnsi="Calibri" w:cs="Calibri"/>
              <w:b/>
              <w:smallCaps/>
              <w:color w:val="000000"/>
              <w:sz w:val="20"/>
              <w:szCs w:val="20"/>
            </w:rPr>
            <w:tab/>
            <w:t>24</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nmf14n">
            <w:r w:rsidR="00D67154">
              <w:rPr>
                <w:rFonts w:ascii="Calibri" w:eastAsia="Calibri" w:hAnsi="Calibri" w:cs="Calibri"/>
                <w:smallCaps/>
                <w:color w:val="000000"/>
                <w:sz w:val="20"/>
                <w:szCs w:val="20"/>
              </w:rPr>
              <w:t>5.1.</w:t>
            </w:r>
          </w:hyperlink>
          <w:hyperlink w:anchor="_nmf14n">
            <w:r w:rsidR="00D67154">
              <w:rPr>
                <w:rFonts w:ascii="Calibri" w:eastAsia="Calibri" w:hAnsi="Calibri" w:cs="Calibri"/>
                <w:color w:val="000000"/>
              </w:rPr>
              <w:tab/>
            </w:r>
          </w:hyperlink>
          <w:r w:rsidR="00D67154">
            <w:fldChar w:fldCharType="begin"/>
          </w:r>
          <w:r w:rsidR="00D67154">
            <w:instrText xml:space="preserve"> PAGEREF _nmf14n \h </w:instrText>
          </w:r>
          <w:r w:rsidR="00D67154">
            <w:fldChar w:fldCharType="separate"/>
          </w:r>
          <w:r w:rsidR="00D67154">
            <w:rPr>
              <w:rFonts w:ascii="Calibri" w:eastAsia="Calibri" w:hAnsi="Calibri" w:cs="Calibri"/>
              <w:smallCaps/>
              <w:color w:val="000000"/>
              <w:sz w:val="20"/>
              <w:szCs w:val="20"/>
            </w:rPr>
            <w:t>Risk Management</w:t>
          </w:r>
          <w:r w:rsidR="00D67154">
            <w:rPr>
              <w:rFonts w:ascii="Calibri" w:eastAsia="Calibri" w:hAnsi="Calibri" w:cs="Calibri"/>
              <w:smallCaps/>
              <w:color w:val="000000"/>
              <w:sz w:val="20"/>
              <w:szCs w:val="20"/>
            </w:rPr>
            <w:tab/>
            <w:t>24</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2lwamvv">
            <w:r w:rsidR="00D67154">
              <w:rPr>
                <w:rFonts w:ascii="Calibri" w:eastAsia="Calibri" w:hAnsi="Calibri" w:cs="Calibri"/>
                <w:smallCaps/>
                <w:color w:val="000000"/>
                <w:sz w:val="20"/>
                <w:szCs w:val="20"/>
              </w:rPr>
              <w:t>5.1.</w:t>
            </w:r>
          </w:hyperlink>
          <w:hyperlink w:anchor="_2lwamvv">
            <w:r w:rsidR="00D67154">
              <w:rPr>
                <w:rFonts w:ascii="Calibri" w:eastAsia="Calibri" w:hAnsi="Calibri" w:cs="Calibri"/>
                <w:color w:val="000000"/>
              </w:rPr>
              <w:tab/>
            </w:r>
          </w:hyperlink>
          <w:r w:rsidR="00D67154">
            <w:fldChar w:fldCharType="begin"/>
          </w:r>
          <w:r w:rsidR="00D67154">
            <w:instrText xml:space="preserve"> PAGEREF _2lwamvv \h </w:instrText>
          </w:r>
          <w:r w:rsidR="00D67154">
            <w:fldChar w:fldCharType="separate"/>
          </w:r>
          <w:r w:rsidR="00D67154">
            <w:rPr>
              <w:rFonts w:ascii="Calibri" w:eastAsia="Calibri" w:hAnsi="Calibri" w:cs="Calibri"/>
              <w:smallCaps/>
              <w:color w:val="000000"/>
              <w:sz w:val="20"/>
              <w:szCs w:val="20"/>
            </w:rPr>
            <w:t>Verification Plan</w:t>
          </w:r>
          <w:r w:rsidR="00D67154">
            <w:rPr>
              <w:rFonts w:ascii="Calibri" w:eastAsia="Calibri" w:hAnsi="Calibri" w:cs="Calibri"/>
              <w:smallCaps/>
              <w:color w:val="000000"/>
              <w:sz w:val="20"/>
              <w:szCs w:val="20"/>
            </w:rPr>
            <w:tab/>
            <w:t>27</w:t>
          </w:r>
          <w:r w:rsidR="00D67154">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3l18frh">
            <w:r w:rsidR="00D67154">
              <w:rPr>
                <w:rFonts w:ascii="Calibri" w:eastAsia="Calibri" w:hAnsi="Calibri" w:cs="Calibri"/>
                <w:b/>
                <w:smallCaps/>
                <w:color w:val="000000"/>
                <w:sz w:val="20"/>
                <w:szCs w:val="20"/>
              </w:rPr>
              <w:t>6.</w:t>
            </w:r>
          </w:hyperlink>
          <w:hyperlink w:anchor="_3l18frh">
            <w:r w:rsidR="00D67154">
              <w:rPr>
                <w:rFonts w:ascii="Calibri" w:eastAsia="Calibri" w:hAnsi="Calibri" w:cs="Calibri"/>
                <w:color w:val="000000"/>
              </w:rPr>
              <w:tab/>
            </w:r>
          </w:hyperlink>
          <w:r w:rsidR="00D67154">
            <w:fldChar w:fldCharType="begin"/>
          </w:r>
          <w:r w:rsidR="00D67154">
            <w:instrText xml:space="preserve"> PAGEREF _3l18frh \h </w:instrText>
          </w:r>
          <w:r w:rsidR="00D67154">
            <w:fldChar w:fldCharType="separate"/>
          </w:r>
          <w:r w:rsidR="00D67154">
            <w:rPr>
              <w:rFonts w:ascii="Calibri" w:eastAsia="Calibri" w:hAnsi="Calibri" w:cs="Calibri"/>
              <w:b/>
              <w:smallCaps/>
              <w:color w:val="000000"/>
              <w:sz w:val="20"/>
              <w:szCs w:val="20"/>
            </w:rPr>
            <w:t>Production Phase</w:t>
          </w:r>
          <w:r w:rsidR="00D67154">
            <w:rPr>
              <w:rFonts w:ascii="Calibri" w:eastAsia="Calibri" w:hAnsi="Calibri" w:cs="Calibri"/>
              <w:b/>
              <w:smallCaps/>
              <w:color w:val="000000"/>
              <w:sz w:val="20"/>
              <w:szCs w:val="20"/>
            </w:rPr>
            <w:tab/>
            <w:t>28</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206ipza">
            <w:r w:rsidR="00D67154">
              <w:rPr>
                <w:rFonts w:ascii="Calibri" w:eastAsia="Calibri" w:hAnsi="Calibri" w:cs="Calibri"/>
                <w:smallCaps/>
                <w:color w:val="000000"/>
                <w:sz w:val="20"/>
                <w:szCs w:val="20"/>
              </w:rPr>
              <w:t>6.1.</w:t>
            </w:r>
          </w:hyperlink>
          <w:hyperlink w:anchor="_206ipza">
            <w:r w:rsidR="00D67154">
              <w:rPr>
                <w:rFonts w:ascii="Calibri" w:eastAsia="Calibri" w:hAnsi="Calibri" w:cs="Calibri"/>
                <w:color w:val="000000"/>
              </w:rPr>
              <w:tab/>
            </w:r>
          </w:hyperlink>
          <w:r w:rsidR="00D67154">
            <w:fldChar w:fldCharType="begin"/>
          </w:r>
          <w:r w:rsidR="00D67154">
            <w:instrText xml:space="preserve"> PAGEREF _206ipza \h </w:instrText>
          </w:r>
          <w:r w:rsidR="00D67154">
            <w:fldChar w:fldCharType="separate"/>
          </w:r>
          <w:r w:rsidR="00D67154">
            <w:rPr>
              <w:rFonts w:ascii="Calibri" w:eastAsia="Calibri" w:hAnsi="Calibri" w:cs="Calibri"/>
              <w:smallCaps/>
              <w:color w:val="000000"/>
              <w:sz w:val="20"/>
              <w:szCs w:val="20"/>
            </w:rPr>
            <w:t>3.1 Production</w:t>
          </w:r>
          <w:r w:rsidR="00D67154">
            <w:rPr>
              <w:rFonts w:ascii="Calibri" w:eastAsia="Calibri" w:hAnsi="Calibri" w:cs="Calibri"/>
              <w:smallCaps/>
              <w:color w:val="000000"/>
              <w:sz w:val="20"/>
              <w:szCs w:val="20"/>
            </w:rPr>
            <w:tab/>
            <w:t>28</w:t>
          </w:r>
          <w:r w:rsidR="00D67154">
            <w:fldChar w:fldCharType="end"/>
          </w:r>
        </w:p>
        <w:p w:rsidR="00A4421C" w:rsidRDefault="00BC2503">
          <w:pPr>
            <w:pBdr>
              <w:top w:val="nil"/>
              <w:left w:val="nil"/>
              <w:bottom w:val="nil"/>
              <w:right w:val="nil"/>
              <w:between w:val="nil"/>
            </w:pBdr>
            <w:tabs>
              <w:tab w:val="left" w:pos="880"/>
              <w:tab w:val="right" w:pos="9350"/>
            </w:tabs>
            <w:ind w:left="220"/>
            <w:rPr>
              <w:rFonts w:ascii="Calibri" w:eastAsia="Calibri" w:hAnsi="Calibri" w:cs="Calibri"/>
              <w:color w:val="000000"/>
            </w:rPr>
          </w:pPr>
          <w:hyperlink w:anchor="_4k668n3">
            <w:r w:rsidR="00D67154">
              <w:rPr>
                <w:rFonts w:ascii="Calibri" w:eastAsia="Calibri" w:hAnsi="Calibri" w:cs="Calibri"/>
                <w:smallCaps/>
                <w:color w:val="000000"/>
                <w:sz w:val="20"/>
                <w:szCs w:val="20"/>
              </w:rPr>
              <w:t>6.2.</w:t>
            </w:r>
          </w:hyperlink>
          <w:hyperlink w:anchor="_4k668n3">
            <w:r w:rsidR="00D67154">
              <w:rPr>
                <w:rFonts w:ascii="Calibri" w:eastAsia="Calibri" w:hAnsi="Calibri" w:cs="Calibri"/>
                <w:color w:val="000000"/>
              </w:rPr>
              <w:tab/>
            </w:r>
          </w:hyperlink>
          <w:r w:rsidR="00D67154">
            <w:fldChar w:fldCharType="begin"/>
          </w:r>
          <w:r w:rsidR="00D67154">
            <w:instrText xml:space="preserve"> PAGEREF _4k668n3 \h </w:instrText>
          </w:r>
          <w:r w:rsidR="00D67154">
            <w:fldChar w:fldCharType="separate"/>
          </w:r>
          <w:r w:rsidR="00D67154">
            <w:rPr>
              <w:rFonts w:ascii="Calibri" w:eastAsia="Calibri" w:hAnsi="Calibri" w:cs="Calibri"/>
              <w:smallCaps/>
              <w:color w:val="000000"/>
              <w:sz w:val="20"/>
              <w:szCs w:val="20"/>
            </w:rPr>
            <w:t>3.2 Cost</w:t>
          </w:r>
          <w:r w:rsidR="00D67154">
            <w:rPr>
              <w:rFonts w:ascii="Calibri" w:eastAsia="Calibri" w:hAnsi="Calibri" w:cs="Calibri"/>
              <w:smallCaps/>
              <w:color w:val="000000"/>
              <w:sz w:val="20"/>
              <w:szCs w:val="20"/>
            </w:rPr>
            <w:tab/>
            <w:t>28</w:t>
          </w:r>
          <w:r w:rsidR="00D67154">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2dlolyb">
            <w:r w:rsidR="00D67154">
              <w:rPr>
                <w:rFonts w:ascii="Calibri" w:eastAsia="Calibri" w:hAnsi="Calibri" w:cs="Calibri"/>
                <w:b/>
                <w:smallCaps/>
                <w:color w:val="000000"/>
                <w:sz w:val="20"/>
                <w:szCs w:val="20"/>
              </w:rPr>
              <w:t>7.</w:t>
            </w:r>
          </w:hyperlink>
          <w:hyperlink w:anchor="_2dlolyb">
            <w:r w:rsidR="00D67154">
              <w:rPr>
                <w:rFonts w:ascii="Calibri" w:eastAsia="Calibri" w:hAnsi="Calibri" w:cs="Calibri"/>
                <w:color w:val="000000"/>
              </w:rPr>
              <w:tab/>
            </w:r>
          </w:hyperlink>
          <w:r w:rsidR="00D67154">
            <w:fldChar w:fldCharType="begin"/>
          </w:r>
          <w:r w:rsidR="00D67154">
            <w:instrText xml:space="preserve"> PAGEREF _2dlolyb \h </w:instrText>
          </w:r>
          <w:r w:rsidR="00D67154">
            <w:fldChar w:fldCharType="separate"/>
          </w:r>
          <w:r w:rsidR="00D67154">
            <w:rPr>
              <w:rFonts w:ascii="Calibri" w:eastAsia="Calibri" w:hAnsi="Calibri" w:cs="Calibri"/>
              <w:b/>
              <w:smallCaps/>
              <w:color w:val="000000"/>
              <w:sz w:val="20"/>
              <w:szCs w:val="20"/>
            </w:rPr>
            <w:t>Maintenance Phase</w:t>
          </w:r>
          <w:r w:rsidR="00D67154">
            <w:rPr>
              <w:rFonts w:ascii="Calibri" w:eastAsia="Calibri" w:hAnsi="Calibri" w:cs="Calibri"/>
              <w:b/>
              <w:smallCaps/>
              <w:color w:val="000000"/>
              <w:sz w:val="20"/>
              <w:szCs w:val="20"/>
            </w:rPr>
            <w:tab/>
            <w:t>31</w:t>
          </w:r>
          <w:r w:rsidR="00D67154">
            <w:fldChar w:fldCharType="end"/>
          </w:r>
        </w:p>
        <w:p w:rsidR="00A4421C" w:rsidRDefault="00BC2503">
          <w:pPr>
            <w:pBdr>
              <w:top w:val="nil"/>
              <w:left w:val="nil"/>
              <w:bottom w:val="nil"/>
              <w:right w:val="nil"/>
              <w:between w:val="nil"/>
            </w:pBdr>
            <w:tabs>
              <w:tab w:val="left" w:pos="440"/>
              <w:tab w:val="right" w:pos="9350"/>
            </w:tabs>
            <w:spacing w:before="120" w:after="120"/>
            <w:rPr>
              <w:rFonts w:ascii="Calibri" w:eastAsia="Calibri" w:hAnsi="Calibri" w:cs="Calibri"/>
              <w:color w:val="000000"/>
            </w:rPr>
          </w:pPr>
          <w:hyperlink w:anchor="_3cqmetx">
            <w:r w:rsidR="00D67154">
              <w:rPr>
                <w:rFonts w:ascii="Calibri" w:eastAsia="Calibri" w:hAnsi="Calibri" w:cs="Calibri"/>
                <w:b/>
                <w:smallCaps/>
                <w:color w:val="000000"/>
                <w:sz w:val="20"/>
                <w:szCs w:val="20"/>
              </w:rPr>
              <w:t>8.</w:t>
            </w:r>
          </w:hyperlink>
          <w:hyperlink w:anchor="_3cqmetx">
            <w:r w:rsidR="00D67154">
              <w:rPr>
                <w:rFonts w:ascii="Calibri" w:eastAsia="Calibri" w:hAnsi="Calibri" w:cs="Calibri"/>
                <w:color w:val="000000"/>
              </w:rPr>
              <w:tab/>
            </w:r>
          </w:hyperlink>
          <w:r w:rsidR="00D67154">
            <w:fldChar w:fldCharType="begin"/>
          </w:r>
          <w:r w:rsidR="00D67154">
            <w:instrText xml:space="preserve"> PAGEREF _3cqmetx \h </w:instrText>
          </w:r>
          <w:r w:rsidR="00D67154">
            <w:fldChar w:fldCharType="separate"/>
          </w:r>
          <w:r w:rsidR="00D67154">
            <w:rPr>
              <w:rFonts w:ascii="Calibri" w:eastAsia="Calibri" w:hAnsi="Calibri" w:cs="Calibri"/>
              <w:b/>
              <w:smallCaps/>
              <w:color w:val="000000"/>
              <w:sz w:val="20"/>
              <w:szCs w:val="20"/>
            </w:rPr>
            <w:t>References</w:t>
          </w:r>
          <w:r w:rsidR="00D67154">
            <w:rPr>
              <w:rFonts w:ascii="Calibri" w:eastAsia="Calibri" w:hAnsi="Calibri" w:cs="Calibri"/>
              <w:b/>
              <w:smallCaps/>
              <w:color w:val="000000"/>
              <w:sz w:val="20"/>
              <w:szCs w:val="20"/>
            </w:rPr>
            <w:tab/>
            <w:t>31</w:t>
          </w:r>
          <w:r w:rsidR="00D67154">
            <w:fldChar w:fldCharType="end"/>
          </w:r>
          <w:r w:rsidR="00D67154">
            <w:fldChar w:fldCharType="end"/>
          </w:r>
        </w:p>
      </w:sdtContent>
    </w:sdt>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A4421C">
      <w:pPr>
        <w:spacing w:line="240" w:lineRule="auto"/>
        <w:rPr>
          <w:b/>
          <w:u w:val="single"/>
        </w:rPr>
      </w:pPr>
    </w:p>
    <w:p w:rsidR="00A4421C" w:rsidRDefault="00D67154">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240" w:line="259" w:lineRule="auto"/>
      </w:pPr>
      <w:r>
        <w:rPr>
          <w:rFonts w:ascii="Calibri" w:eastAsia="Calibri" w:hAnsi="Calibri" w:cs="Calibri"/>
          <w:color w:val="2F5496"/>
          <w:sz w:val="32"/>
          <w:szCs w:val="32"/>
        </w:rPr>
        <w:t>Table of Figures</w:t>
      </w:r>
    </w:p>
    <w:sdt>
      <w:sdtPr>
        <w:id w:val="1565296768"/>
        <w:docPartObj>
          <w:docPartGallery w:val="Table of Contents"/>
          <w:docPartUnique/>
        </w:docPartObj>
      </w:sdtPr>
      <w:sdtEndPr/>
      <w:sdtContent>
        <w:p w:rsidR="00A4421C" w:rsidRDefault="00D67154">
          <w:pPr>
            <w:pBdr>
              <w:top w:val="nil"/>
              <w:left w:val="nil"/>
              <w:bottom w:val="nil"/>
              <w:right w:val="nil"/>
              <w:between w:val="nil"/>
            </w:pBdr>
            <w:tabs>
              <w:tab w:val="right" w:pos="9350"/>
            </w:tabs>
            <w:ind w:left="440" w:hanging="440"/>
            <w:rPr>
              <w:rFonts w:ascii="Calibri" w:eastAsia="Calibri" w:hAnsi="Calibri" w:cs="Calibri"/>
              <w:color w:val="000000"/>
            </w:rPr>
          </w:pPr>
          <w:r>
            <w:fldChar w:fldCharType="begin"/>
          </w:r>
          <w:r>
            <w:instrText xml:space="preserve"> TOC \h \u \z </w:instrText>
          </w:r>
          <w:r>
            <w:fldChar w:fldCharType="separate"/>
          </w:r>
          <w:hyperlink w:anchor="_tyjcwt">
            <w:r>
              <w:rPr>
                <w:rFonts w:ascii="Calibri" w:eastAsia="Calibri" w:hAnsi="Calibri" w:cs="Calibri"/>
                <w:smallCaps/>
                <w:color w:val="000000"/>
                <w:sz w:val="20"/>
                <w:szCs w:val="20"/>
              </w:rPr>
              <w:t>Figure 1 - Project Phases</w:t>
            </w:r>
            <w:r>
              <w:rPr>
                <w:rFonts w:ascii="Calibri" w:eastAsia="Calibri" w:hAnsi="Calibri" w:cs="Calibri"/>
                <w:smallCaps/>
                <w:color w:val="000000"/>
                <w:sz w:val="20"/>
                <w:szCs w:val="20"/>
              </w:rPr>
              <w:tab/>
              <w:t>5</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4d34og8">
            <w:r w:rsidR="00D67154">
              <w:rPr>
                <w:rFonts w:ascii="Calibri" w:eastAsia="Calibri" w:hAnsi="Calibri" w:cs="Calibri"/>
                <w:smallCaps/>
                <w:color w:val="000000"/>
                <w:sz w:val="20"/>
                <w:szCs w:val="20"/>
              </w:rPr>
              <w:t>Figure 2 - Customer Selection</w:t>
            </w:r>
            <w:r w:rsidR="00D67154">
              <w:rPr>
                <w:rFonts w:ascii="Calibri" w:eastAsia="Calibri" w:hAnsi="Calibri" w:cs="Calibri"/>
                <w:smallCaps/>
                <w:color w:val="000000"/>
                <w:sz w:val="20"/>
                <w:szCs w:val="20"/>
              </w:rPr>
              <w:tab/>
              <w:t>6</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2xcytpi">
            <w:r w:rsidR="00D67154">
              <w:rPr>
                <w:rFonts w:ascii="Calibri" w:eastAsia="Calibri" w:hAnsi="Calibri" w:cs="Calibri"/>
                <w:smallCaps/>
                <w:color w:val="000000"/>
                <w:sz w:val="20"/>
                <w:szCs w:val="20"/>
              </w:rPr>
              <w:t>Figure 3 - Through Package Sampling</w:t>
            </w:r>
            <w:r w:rsidR="00D67154">
              <w:rPr>
                <w:rFonts w:ascii="Calibri" w:eastAsia="Calibri" w:hAnsi="Calibri" w:cs="Calibri"/>
                <w:smallCaps/>
                <w:color w:val="000000"/>
                <w:sz w:val="20"/>
                <w:szCs w:val="20"/>
              </w:rPr>
              <w:tab/>
              <w:t>12</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ci93xb">
            <w:r w:rsidR="00D67154">
              <w:rPr>
                <w:rFonts w:ascii="Calibri" w:eastAsia="Calibri" w:hAnsi="Calibri" w:cs="Calibri"/>
                <w:smallCaps/>
                <w:color w:val="000000"/>
                <w:sz w:val="20"/>
                <w:szCs w:val="20"/>
              </w:rPr>
              <w:t>Figure 4 - Vial Based Sampling</w:t>
            </w:r>
            <w:r w:rsidR="00D67154">
              <w:rPr>
                <w:rFonts w:ascii="Calibri" w:eastAsia="Calibri" w:hAnsi="Calibri" w:cs="Calibri"/>
                <w:smallCaps/>
                <w:color w:val="000000"/>
                <w:sz w:val="20"/>
                <w:szCs w:val="20"/>
              </w:rPr>
              <w:tab/>
              <w:t>12</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qsh70q">
            <w:r w:rsidR="00D67154">
              <w:rPr>
                <w:rFonts w:ascii="Calibri" w:eastAsia="Calibri" w:hAnsi="Calibri" w:cs="Calibri"/>
                <w:smallCaps/>
                <w:color w:val="000000"/>
                <w:sz w:val="20"/>
                <w:szCs w:val="20"/>
              </w:rPr>
              <w:t>Figure 5 - System Functional States</w:t>
            </w:r>
            <w:r w:rsidR="00D67154">
              <w:rPr>
                <w:rFonts w:ascii="Calibri" w:eastAsia="Calibri" w:hAnsi="Calibri" w:cs="Calibri"/>
                <w:smallCaps/>
                <w:color w:val="000000"/>
                <w:sz w:val="20"/>
                <w:szCs w:val="20"/>
              </w:rPr>
              <w:tab/>
              <w:t>13</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as4poj">
            <w:r w:rsidR="00D67154">
              <w:rPr>
                <w:rFonts w:ascii="Calibri" w:eastAsia="Calibri" w:hAnsi="Calibri" w:cs="Calibri"/>
                <w:smallCaps/>
                <w:color w:val="000000"/>
                <w:sz w:val="20"/>
                <w:szCs w:val="20"/>
              </w:rPr>
              <w:t>Figure 6 – Diagram of State 1: Normal Operation</w:t>
            </w:r>
            <w:r w:rsidR="00D67154">
              <w:rPr>
                <w:rFonts w:ascii="Calibri" w:eastAsia="Calibri" w:hAnsi="Calibri" w:cs="Calibri"/>
                <w:smallCaps/>
                <w:color w:val="000000"/>
                <w:sz w:val="20"/>
                <w:szCs w:val="20"/>
              </w:rPr>
              <w:tab/>
              <w:t>13</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pxezwc">
            <w:r w:rsidR="00D67154">
              <w:rPr>
                <w:rFonts w:ascii="Calibri" w:eastAsia="Calibri" w:hAnsi="Calibri" w:cs="Calibri"/>
                <w:smallCaps/>
                <w:color w:val="000000"/>
                <w:sz w:val="20"/>
                <w:szCs w:val="20"/>
              </w:rPr>
              <w:t>Figure 7 – Diagram of Function 1.0:  Activate Device</w:t>
            </w:r>
            <w:r w:rsidR="00D67154">
              <w:rPr>
                <w:rFonts w:ascii="Calibri" w:eastAsia="Calibri" w:hAnsi="Calibri" w:cs="Calibri"/>
                <w:smallCaps/>
                <w:color w:val="000000"/>
                <w:sz w:val="20"/>
                <w:szCs w:val="20"/>
              </w:rPr>
              <w:tab/>
              <w:t>14</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49x2ik5">
            <w:r w:rsidR="00D67154">
              <w:rPr>
                <w:rFonts w:ascii="Calibri" w:eastAsia="Calibri" w:hAnsi="Calibri" w:cs="Calibri"/>
                <w:smallCaps/>
                <w:color w:val="000000"/>
                <w:sz w:val="20"/>
                <w:szCs w:val="20"/>
              </w:rPr>
              <w:t>Figure 8 – Diagram of Sub-Functions 1.3 &amp; 1.4: Conduct Self Test &amp; Handle Self Test Results</w:t>
            </w:r>
            <w:r w:rsidR="00D67154">
              <w:rPr>
                <w:rFonts w:ascii="Calibri" w:eastAsia="Calibri" w:hAnsi="Calibri" w:cs="Calibri"/>
                <w:smallCaps/>
                <w:color w:val="000000"/>
                <w:sz w:val="20"/>
                <w:szCs w:val="20"/>
              </w:rPr>
              <w:tab/>
              <w:t>15</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2p2csry">
            <w:r w:rsidR="00D67154">
              <w:rPr>
                <w:rFonts w:ascii="Calibri" w:eastAsia="Calibri" w:hAnsi="Calibri" w:cs="Calibri"/>
                <w:smallCaps/>
                <w:color w:val="000000"/>
                <w:sz w:val="20"/>
                <w:szCs w:val="20"/>
              </w:rPr>
              <w:t>Figure 9 – Diagram of Function 2.0: Sample Food Product</w:t>
            </w:r>
            <w:r w:rsidR="00D67154">
              <w:rPr>
                <w:rFonts w:ascii="Calibri" w:eastAsia="Calibri" w:hAnsi="Calibri" w:cs="Calibri"/>
                <w:smallCaps/>
                <w:color w:val="000000"/>
                <w:sz w:val="20"/>
                <w:szCs w:val="20"/>
              </w:rPr>
              <w:tab/>
              <w:t>16</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47n2zr">
            <w:r w:rsidR="00D67154">
              <w:rPr>
                <w:rFonts w:ascii="Calibri" w:eastAsia="Calibri" w:hAnsi="Calibri" w:cs="Calibri"/>
                <w:smallCaps/>
                <w:color w:val="000000"/>
                <w:sz w:val="20"/>
                <w:szCs w:val="20"/>
              </w:rPr>
              <w:t>Figure 10 – Diagram of Function 3.0: Analyze Sample</w:t>
            </w:r>
            <w:r w:rsidR="00D67154">
              <w:rPr>
                <w:rFonts w:ascii="Calibri" w:eastAsia="Calibri" w:hAnsi="Calibri" w:cs="Calibri"/>
                <w:smallCaps/>
                <w:color w:val="000000"/>
                <w:sz w:val="20"/>
                <w:szCs w:val="20"/>
              </w:rPr>
              <w:tab/>
              <w:t>16</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o7alnk">
            <w:r w:rsidR="00D67154">
              <w:rPr>
                <w:rFonts w:ascii="Calibri" w:eastAsia="Calibri" w:hAnsi="Calibri" w:cs="Calibri"/>
                <w:smallCaps/>
                <w:color w:val="000000"/>
                <w:sz w:val="20"/>
                <w:szCs w:val="20"/>
              </w:rPr>
              <w:t>Figure 11 – Diagram of Function 4.0: Inform Operator</w:t>
            </w:r>
            <w:r w:rsidR="00D67154">
              <w:rPr>
                <w:rFonts w:ascii="Calibri" w:eastAsia="Calibri" w:hAnsi="Calibri" w:cs="Calibri"/>
                <w:smallCaps/>
                <w:color w:val="000000"/>
                <w:sz w:val="20"/>
                <w:szCs w:val="20"/>
              </w:rPr>
              <w:tab/>
              <w:t>16</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23ckvvd">
            <w:r w:rsidR="00D67154">
              <w:rPr>
                <w:rFonts w:ascii="Calibri" w:eastAsia="Calibri" w:hAnsi="Calibri" w:cs="Calibri"/>
                <w:smallCaps/>
                <w:color w:val="000000"/>
                <w:sz w:val="20"/>
                <w:szCs w:val="20"/>
              </w:rPr>
              <w:t>Figure 12 – Diagram of Function 5.0: Store Results</w:t>
            </w:r>
            <w:r w:rsidR="00D67154">
              <w:rPr>
                <w:rFonts w:ascii="Calibri" w:eastAsia="Calibri" w:hAnsi="Calibri" w:cs="Calibri"/>
                <w:smallCaps/>
                <w:color w:val="000000"/>
                <w:sz w:val="20"/>
                <w:szCs w:val="20"/>
              </w:rPr>
              <w:tab/>
              <w:t>17</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ihv636">
            <w:r w:rsidR="00D67154">
              <w:rPr>
                <w:rFonts w:ascii="Calibri" w:eastAsia="Calibri" w:hAnsi="Calibri" w:cs="Calibri"/>
                <w:smallCaps/>
                <w:color w:val="000000"/>
                <w:sz w:val="20"/>
                <w:szCs w:val="20"/>
              </w:rPr>
              <w:t>Figure 13 – Diagram of Function 6.0: Go into Standby</w:t>
            </w:r>
            <w:r w:rsidR="00D67154">
              <w:rPr>
                <w:rFonts w:ascii="Calibri" w:eastAsia="Calibri" w:hAnsi="Calibri" w:cs="Calibri"/>
                <w:smallCaps/>
                <w:color w:val="000000"/>
                <w:sz w:val="20"/>
                <w:szCs w:val="20"/>
              </w:rPr>
              <w:tab/>
              <w:t>17</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2hioqz">
            <w:r w:rsidR="00D67154">
              <w:rPr>
                <w:rFonts w:ascii="Calibri" w:eastAsia="Calibri" w:hAnsi="Calibri" w:cs="Calibri"/>
                <w:smallCaps/>
                <w:color w:val="000000"/>
                <w:sz w:val="20"/>
                <w:szCs w:val="20"/>
              </w:rPr>
              <w:t>Figure 14 – Diagram of Function 7.0: Maintain Device</w:t>
            </w:r>
            <w:r w:rsidR="00D67154">
              <w:rPr>
                <w:rFonts w:ascii="Calibri" w:eastAsia="Calibri" w:hAnsi="Calibri" w:cs="Calibri"/>
                <w:smallCaps/>
                <w:color w:val="000000"/>
                <w:sz w:val="20"/>
                <w:szCs w:val="20"/>
              </w:rPr>
              <w:tab/>
              <w:t>17</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hmsyys">
            <w:r w:rsidR="00D67154">
              <w:rPr>
                <w:rFonts w:ascii="Calibri" w:eastAsia="Calibri" w:hAnsi="Calibri" w:cs="Calibri"/>
                <w:smallCaps/>
                <w:color w:val="000000"/>
                <w:sz w:val="20"/>
                <w:szCs w:val="20"/>
              </w:rPr>
              <w:t>Figure 15 – Diagrams of States 2 &amp; 3: Charge Battery &amp; Service Mode</w:t>
            </w:r>
            <w:r w:rsidR="00D67154">
              <w:rPr>
                <w:rFonts w:ascii="Calibri" w:eastAsia="Calibri" w:hAnsi="Calibri" w:cs="Calibri"/>
                <w:smallCaps/>
                <w:color w:val="000000"/>
                <w:sz w:val="20"/>
                <w:szCs w:val="20"/>
              </w:rPr>
              <w:tab/>
              <w:t>18</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9c6y18">
            <w:r w:rsidR="00D67154">
              <w:rPr>
                <w:rFonts w:ascii="Calibri" w:eastAsia="Calibri" w:hAnsi="Calibri" w:cs="Calibri"/>
                <w:smallCaps/>
                <w:color w:val="000000"/>
                <w:sz w:val="20"/>
                <w:szCs w:val="20"/>
              </w:rPr>
              <w:t>Figure 16 – Physical Architecture</w:t>
            </w:r>
            <w:r w:rsidR="00D67154">
              <w:rPr>
                <w:rFonts w:ascii="Calibri" w:eastAsia="Calibri" w:hAnsi="Calibri" w:cs="Calibri"/>
                <w:smallCaps/>
                <w:color w:val="000000"/>
                <w:sz w:val="20"/>
                <w:szCs w:val="20"/>
              </w:rPr>
              <w:tab/>
              <w:t>22</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2zbgiuw">
            <w:r w:rsidR="00D67154">
              <w:rPr>
                <w:rFonts w:ascii="Calibri" w:eastAsia="Calibri" w:hAnsi="Calibri" w:cs="Calibri"/>
                <w:smallCaps/>
                <w:color w:val="000000"/>
                <w:sz w:val="20"/>
                <w:szCs w:val="20"/>
              </w:rPr>
              <w:t>Figure 17 - Cost and Schedule</w:t>
            </w:r>
            <w:r w:rsidR="00D67154">
              <w:rPr>
                <w:rFonts w:ascii="Calibri" w:eastAsia="Calibri" w:hAnsi="Calibri" w:cs="Calibri"/>
                <w:smallCaps/>
                <w:color w:val="000000"/>
                <w:sz w:val="20"/>
                <w:szCs w:val="20"/>
              </w:rPr>
              <w:tab/>
              <w:t>29</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ygebqi">
            <w:r w:rsidR="00D67154">
              <w:rPr>
                <w:rFonts w:ascii="Calibri" w:eastAsia="Calibri" w:hAnsi="Calibri" w:cs="Calibri"/>
                <w:smallCaps/>
                <w:color w:val="000000"/>
                <w:sz w:val="20"/>
                <w:szCs w:val="20"/>
              </w:rPr>
              <w:t>Figure 18 – Cost Calculations</w:t>
            </w:r>
            <w:r w:rsidR="00D67154">
              <w:rPr>
                <w:rFonts w:ascii="Calibri" w:eastAsia="Calibri" w:hAnsi="Calibri" w:cs="Calibri"/>
                <w:smallCaps/>
                <w:color w:val="000000"/>
                <w:sz w:val="20"/>
                <w:szCs w:val="20"/>
              </w:rPr>
              <w:tab/>
              <w:t>30</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sqyw64">
            <w:r w:rsidR="00D67154">
              <w:rPr>
                <w:rFonts w:ascii="Calibri" w:eastAsia="Calibri" w:hAnsi="Calibri" w:cs="Calibri"/>
                <w:smallCaps/>
                <w:color w:val="000000"/>
                <w:sz w:val="20"/>
                <w:szCs w:val="20"/>
              </w:rPr>
              <w:t xml:space="preserve">Figure 19 – </w:t>
            </w:r>
          </w:hyperlink>
          <w:hyperlink w:anchor="_sqyw64">
            <w:r w:rsidR="00D67154">
              <w:rPr>
                <w:rFonts w:ascii="Calibri" w:eastAsia="Calibri" w:hAnsi="Calibri" w:cs="Calibri"/>
                <w:smallCaps/>
                <w:sz w:val="20"/>
                <w:szCs w:val="20"/>
              </w:rPr>
              <w:t>After Sales</w:t>
            </w:r>
          </w:hyperlink>
          <w:hyperlink w:anchor="_sqyw64">
            <w:r w:rsidR="00D67154">
              <w:rPr>
                <w:rFonts w:ascii="Calibri" w:eastAsia="Calibri" w:hAnsi="Calibri" w:cs="Calibri"/>
                <w:smallCaps/>
                <w:color w:val="000000"/>
                <w:sz w:val="20"/>
                <w:szCs w:val="20"/>
              </w:rPr>
              <w:t xml:space="preserve"> Support</w:t>
            </w:r>
            <w:r w:rsidR="00D67154">
              <w:rPr>
                <w:rFonts w:ascii="Calibri" w:eastAsia="Calibri" w:hAnsi="Calibri" w:cs="Calibri"/>
                <w:smallCaps/>
                <w:color w:val="000000"/>
                <w:sz w:val="20"/>
                <w:szCs w:val="20"/>
              </w:rPr>
              <w:tab/>
              <w:t>31</w:t>
            </w:r>
          </w:hyperlink>
          <w:r w:rsidR="00D67154">
            <w:fldChar w:fldCharType="end"/>
          </w:r>
        </w:p>
      </w:sdtContent>
    </w:sdt>
    <w:p w:rsidR="00A4421C" w:rsidRDefault="00A4421C">
      <w:pPr>
        <w:spacing w:line="240" w:lineRule="auto"/>
      </w:pPr>
    </w:p>
    <w:p w:rsidR="00A4421C" w:rsidRDefault="00D67154">
      <w:pPr>
        <w:keepNext/>
        <w:keepLines/>
        <w:numPr>
          <w:ilvl w:val="0"/>
          <w:numId w:val="2"/>
        </w:numPr>
        <w:pBdr>
          <w:top w:val="none" w:sz="0" w:space="0" w:color="000000"/>
          <w:left w:val="none" w:sz="0" w:space="0" w:color="000000"/>
          <w:bottom w:val="none" w:sz="0" w:space="0" w:color="000000"/>
          <w:right w:val="none" w:sz="0" w:space="0" w:color="000000"/>
          <w:between w:val="none" w:sz="0" w:space="0" w:color="000000"/>
        </w:pBdr>
        <w:spacing w:before="240" w:line="259" w:lineRule="auto"/>
      </w:pPr>
      <w:r>
        <w:rPr>
          <w:rFonts w:ascii="Calibri" w:eastAsia="Calibri" w:hAnsi="Calibri" w:cs="Calibri"/>
          <w:color w:val="2F5496"/>
          <w:sz w:val="32"/>
          <w:szCs w:val="32"/>
        </w:rPr>
        <w:t>Table of Tables</w:t>
      </w:r>
    </w:p>
    <w:bookmarkStart w:id="2" w:name="_30j0zll" w:colFirst="0" w:colLast="0" w:displacedByCustomXml="next"/>
    <w:bookmarkEnd w:id="2" w:displacedByCustomXml="next"/>
    <w:sdt>
      <w:sdtPr>
        <w:id w:val="50122861"/>
        <w:docPartObj>
          <w:docPartGallery w:val="Table of Contents"/>
          <w:docPartUnique/>
        </w:docPartObj>
      </w:sdtPr>
      <w:sdtEndPr/>
      <w:sdtContent>
        <w:p w:rsidR="00A4421C" w:rsidRDefault="00D67154">
          <w:pPr>
            <w:pBdr>
              <w:top w:val="nil"/>
              <w:left w:val="nil"/>
              <w:bottom w:val="nil"/>
              <w:right w:val="nil"/>
              <w:between w:val="nil"/>
            </w:pBdr>
            <w:tabs>
              <w:tab w:val="right" w:pos="9350"/>
            </w:tabs>
            <w:ind w:left="440" w:hanging="440"/>
            <w:rPr>
              <w:rFonts w:ascii="Calibri" w:eastAsia="Calibri" w:hAnsi="Calibri" w:cs="Calibri"/>
              <w:color w:val="000000"/>
            </w:rPr>
          </w:pPr>
          <w:r>
            <w:fldChar w:fldCharType="begin"/>
          </w:r>
          <w:r>
            <w:instrText xml:space="preserve"> TOC \h \u \z </w:instrText>
          </w:r>
          <w:r>
            <w:fldChar w:fldCharType="separate"/>
          </w:r>
          <w:hyperlink w:anchor="_3znysh7">
            <w:r>
              <w:rPr>
                <w:rFonts w:ascii="Calibri" w:eastAsia="Calibri" w:hAnsi="Calibri" w:cs="Calibri"/>
                <w:smallCaps/>
                <w:color w:val="000000"/>
                <w:sz w:val="20"/>
                <w:szCs w:val="20"/>
              </w:rPr>
              <w:t>Table 1 - List of Abbreviations</w:t>
            </w:r>
            <w:r>
              <w:rPr>
                <w:rFonts w:ascii="Calibri" w:eastAsia="Calibri" w:hAnsi="Calibri" w:cs="Calibri"/>
                <w:smallCaps/>
                <w:color w:val="000000"/>
                <w:sz w:val="20"/>
                <w:szCs w:val="20"/>
              </w:rPr>
              <w:tab/>
              <w:t>5</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7dp8vu">
            <w:r w:rsidR="00D67154">
              <w:rPr>
                <w:rFonts w:ascii="Calibri" w:eastAsia="Calibri" w:hAnsi="Calibri" w:cs="Calibri"/>
                <w:smallCaps/>
                <w:color w:val="000000"/>
                <w:sz w:val="20"/>
                <w:szCs w:val="20"/>
              </w:rPr>
              <w:t>Table 2 - Key Performance Parameters</w:t>
            </w:r>
            <w:r w:rsidR="00D67154">
              <w:rPr>
                <w:rFonts w:ascii="Calibri" w:eastAsia="Calibri" w:hAnsi="Calibri" w:cs="Calibri"/>
                <w:smallCaps/>
                <w:color w:val="000000"/>
                <w:sz w:val="20"/>
                <w:szCs w:val="20"/>
              </w:rPr>
              <w:tab/>
              <w:t>7</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2jxsxqh">
            <w:r w:rsidR="00D67154">
              <w:rPr>
                <w:rFonts w:ascii="Calibri" w:eastAsia="Calibri" w:hAnsi="Calibri" w:cs="Calibri"/>
                <w:smallCaps/>
                <w:color w:val="000000"/>
                <w:sz w:val="20"/>
                <w:szCs w:val="20"/>
              </w:rPr>
              <w:t>Table 3 - Alternative System Comparison</w:t>
            </w:r>
            <w:r w:rsidR="00D67154">
              <w:rPr>
                <w:rFonts w:ascii="Calibri" w:eastAsia="Calibri" w:hAnsi="Calibri" w:cs="Calibri"/>
                <w:smallCaps/>
                <w:color w:val="000000"/>
                <w:sz w:val="20"/>
                <w:szCs w:val="20"/>
              </w:rPr>
              <w:tab/>
              <w:t>9</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j2qqm3">
            <w:r w:rsidR="00D67154">
              <w:rPr>
                <w:rFonts w:ascii="Calibri" w:eastAsia="Calibri" w:hAnsi="Calibri" w:cs="Calibri"/>
                <w:smallCaps/>
                <w:color w:val="000000"/>
                <w:sz w:val="20"/>
                <w:szCs w:val="20"/>
              </w:rPr>
              <w:t>Table 4 - Alternative Subsystem Battery Comparison</w:t>
            </w:r>
            <w:r w:rsidR="00D67154">
              <w:rPr>
                <w:rFonts w:ascii="Calibri" w:eastAsia="Calibri" w:hAnsi="Calibri" w:cs="Calibri"/>
                <w:smallCaps/>
                <w:color w:val="000000"/>
                <w:sz w:val="20"/>
                <w:szCs w:val="20"/>
              </w:rPr>
              <w:tab/>
              <w:t>10</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y810tw">
            <w:r w:rsidR="00D67154">
              <w:rPr>
                <w:rFonts w:ascii="Calibri" w:eastAsia="Calibri" w:hAnsi="Calibri" w:cs="Calibri"/>
                <w:i/>
                <w:smallCaps/>
                <w:color w:val="000000"/>
                <w:sz w:val="20"/>
                <w:szCs w:val="20"/>
              </w:rPr>
              <w:t>Table 5 - Alternative Subsystem Display Comparison</w:t>
            </w:r>
          </w:hyperlink>
          <w:hyperlink w:anchor="_1y810tw">
            <w:r w:rsidR="00D67154">
              <w:rPr>
                <w:rFonts w:ascii="Calibri" w:eastAsia="Calibri" w:hAnsi="Calibri" w:cs="Calibri"/>
                <w:smallCaps/>
                <w:color w:val="000000"/>
                <w:sz w:val="20"/>
                <w:szCs w:val="20"/>
              </w:rPr>
              <w:tab/>
              <w:t>11</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4i7ojhp">
            <w:r w:rsidR="00D67154">
              <w:rPr>
                <w:rFonts w:ascii="Calibri" w:eastAsia="Calibri" w:hAnsi="Calibri" w:cs="Calibri"/>
                <w:i/>
                <w:smallCaps/>
                <w:color w:val="000000"/>
                <w:sz w:val="20"/>
                <w:szCs w:val="20"/>
              </w:rPr>
              <w:t>Table 6 - Alternative Subsystem Sampling Mode Comparison</w:t>
            </w:r>
          </w:hyperlink>
          <w:hyperlink w:anchor="_4i7ojhp">
            <w:r w:rsidR="00D67154">
              <w:rPr>
                <w:rFonts w:ascii="Calibri" w:eastAsia="Calibri" w:hAnsi="Calibri" w:cs="Calibri"/>
                <w:smallCaps/>
                <w:color w:val="000000"/>
                <w:sz w:val="20"/>
                <w:szCs w:val="20"/>
              </w:rPr>
              <w:tab/>
              <w:t>11</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2grqrue">
            <w:r w:rsidR="00D67154">
              <w:rPr>
                <w:rFonts w:ascii="Calibri" w:eastAsia="Calibri" w:hAnsi="Calibri" w:cs="Calibri"/>
                <w:smallCaps/>
                <w:color w:val="000000"/>
                <w:sz w:val="20"/>
                <w:szCs w:val="20"/>
              </w:rPr>
              <w:t>Table 7 - System Functional Requirements</w:t>
            </w:r>
            <w:r w:rsidR="00D67154">
              <w:rPr>
                <w:rFonts w:ascii="Calibri" w:eastAsia="Calibri" w:hAnsi="Calibri" w:cs="Calibri"/>
                <w:smallCaps/>
                <w:color w:val="000000"/>
                <w:sz w:val="20"/>
                <w:szCs w:val="20"/>
              </w:rPr>
              <w:tab/>
              <w:t>19</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vx1227">
            <w:r w:rsidR="00D67154">
              <w:rPr>
                <w:rFonts w:ascii="Calibri" w:eastAsia="Calibri" w:hAnsi="Calibri" w:cs="Calibri"/>
                <w:smallCaps/>
                <w:color w:val="000000"/>
                <w:sz w:val="20"/>
                <w:szCs w:val="20"/>
              </w:rPr>
              <w:t>Table 8 - System Performance Requirements</w:t>
            </w:r>
            <w:r w:rsidR="00D67154">
              <w:rPr>
                <w:rFonts w:ascii="Calibri" w:eastAsia="Calibri" w:hAnsi="Calibri" w:cs="Calibri"/>
                <w:smallCaps/>
                <w:color w:val="000000"/>
                <w:sz w:val="20"/>
                <w:szCs w:val="20"/>
              </w:rPr>
              <w:tab/>
              <w:t>20</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fwokq0">
            <w:r w:rsidR="00D67154">
              <w:rPr>
                <w:rFonts w:ascii="Calibri" w:eastAsia="Calibri" w:hAnsi="Calibri" w:cs="Calibri"/>
                <w:smallCaps/>
                <w:color w:val="000000"/>
                <w:sz w:val="20"/>
                <w:szCs w:val="20"/>
              </w:rPr>
              <w:t>Table 9 - System Design Requirements</w:t>
            </w:r>
            <w:r w:rsidR="00D67154">
              <w:rPr>
                <w:rFonts w:ascii="Calibri" w:eastAsia="Calibri" w:hAnsi="Calibri" w:cs="Calibri"/>
                <w:smallCaps/>
                <w:color w:val="000000"/>
                <w:sz w:val="20"/>
                <w:szCs w:val="20"/>
              </w:rPr>
              <w:tab/>
              <w:t>20</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4f1mdlm">
            <w:r w:rsidR="00D67154">
              <w:rPr>
                <w:rFonts w:ascii="Calibri" w:eastAsia="Calibri" w:hAnsi="Calibri" w:cs="Calibri"/>
                <w:smallCaps/>
                <w:color w:val="000000"/>
                <w:sz w:val="20"/>
                <w:szCs w:val="20"/>
              </w:rPr>
              <w:t>Table 10 – Functional Allocation to System Design Requirements</w:t>
            </w:r>
            <w:r w:rsidR="00D67154">
              <w:rPr>
                <w:rFonts w:ascii="Calibri" w:eastAsia="Calibri" w:hAnsi="Calibri" w:cs="Calibri"/>
                <w:smallCaps/>
                <w:color w:val="000000"/>
                <w:sz w:val="20"/>
                <w:szCs w:val="20"/>
              </w:rPr>
              <w:tab/>
              <w:t>21</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tbugp1">
            <w:r w:rsidR="00D67154">
              <w:rPr>
                <w:rFonts w:ascii="Calibri" w:eastAsia="Calibri" w:hAnsi="Calibri" w:cs="Calibri"/>
                <w:smallCaps/>
                <w:color w:val="000000"/>
                <w:sz w:val="20"/>
                <w:szCs w:val="20"/>
              </w:rPr>
              <w:t>Table 11 – Functional Allocation to Physical Architecture</w:t>
            </w:r>
            <w:r w:rsidR="00D67154">
              <w:rPr>
                <w:rFonts w:ascii="Calibri" w:eastAsia="Calibri" w:hAnsi="Calibri" w:cs="Calibri"/>
                <w:smallCaps/>
                <w:color w:val="000000"/>
                <w:sz w:val="20"/>
                <w:szCs w:val="20"/>
              </w:rPr>
              <w:tab/>
              <w:t>23</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37m2jsg">
            <w:r w:rsidR="00D67154">
              <w:rPr>
                <w:rFonts w:ascii="Calibri" w:eastAsia="Calibri" w:hAnsi="Calibri" w:cs="Calibri"/>
                <w:smallCaps/>
                <w:color w:val="000000"/>
                <w:sz w:val="20"/>
                <w:szCs w:val="20"/>
              </w:rPr>
              <w:t>Table 12- Risk Management</w:t>
            </w:r>
            <w:r w:rsidR="00D67154">
              <w:rPr>
                <w:rFonts w:ascii="Calibri" w:eastAsia="Calibri" w:hAnsi="Calibri" w:cs="Calibri"/>
                <w:smallCaps/>
                <w:color w:val="000000"/>
                <w:sz w:val="20"/>
                <w:szCs w:val="20"/>
              </w:rPr>
              <w:tab/>
              <w:t>25</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mrcu09">
            <w:r w:rsidR="00D67154">
              <w:rPr>
                <w:rFonts w:ascii="Calibri" w:eastAsia="Calibri" w:hAnsi="Calibri" w:cs="Calibri"/>
                <w:smallCaps/>
                <w:color w:val="000000"/>
                <w:sz w:val="20"/>
                <w:szCs w:val="20"/>
              </w:rPr>
              <w:t>Table 13 - Risk Cube</w:t>
            </w:r>
            <w:r w:rsidR="00D67154">
              <w:rPr>
                <w:rFonts w:ascii="Calibri" w:eastAsia="Calibri" w:hAnsi="Calibri" w:cs="Calibri"/>
                <w:smallCaps/>
                <w:color w:val="000000"/>
                <w:sz w:val="20"/>
                <w:szCs w:val="20"/>
              </w:rPr>
              <w:tab/>
              <w:t>26</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11kx3o">
            <w:r w:rsidR="00D67154">
              <w:rPr>
                <w:rFonts w:ascii="Calibri" w:eastAsia="Calibri" w:hAnsi="Calibri" w:cs="Calibri"/>
                <w:smallCaps/>
                <w:color w:val="000000"/>
                <w:sz w:val="20"/>
                <w:szCs w:val="20"/>
              </w:rPr>
              <w:t>Table 14 – Technical Performance Measures</w:t>
            </w:r>
            <w:r w:rsidR="00D67154">
              <w:rPr>
                <w:rFonts w:ascii="Calibri" w:eastAsia="Calibri" w:hAnsi="Calibri" w:cs="Calibri"/>
                <w:smallCaps/>
                <w:color w:val="000000"/>
                <w:sz w:val="20"/>
                <w:szCs w:val="20"/>
              </w:rPr>
              <w:tab/>
              <w:t>27</w:t>
            </w:r>
          </w:hyperlink>
        </w:p>
        <w:p w:rsidR="00A4421C" w:rsidRDefault="00BC2503">
          <w:pPr>
            <w:pBdr>
              <w:top w:val="nil"/>
              <w:left w:val="nil"/>
              <w:bottom w:val="nil"/>
              <w:right w:val="nil"/>
              <w:between w:val="nil"/>
            </w:pBdr>
            <w:tabs>
              <w:tab w:val="right" w:pos="9350"/>
            </w:tabs>
            <w:ind w:left="440" w:hanging="440"/>
            <w:rPr>
              <w:rFonts w:ascii="Calibri" w:eastAsia="Calibri" w:hAnsi="Calibri" w:cs="Calibri"/>
              <w:color w:val="000000"/>
            </w:rPr>
          </w:pPr>
          <w:hyperlink w:anchor="_1egqt2p">
            <w:r w:rsidR="00D67154">
              <w:rPr>
                <w:rFonts w:ascii="Calibri" w:eastAsia="Calibri" w:hAnsi="Calibri" w:cs="Calibri"/>
                <w:smallCaps/>
                <w:color w:val="000000"/>
                <w:sz w:val="20"/>
                <w:szCs w:val="20"/>
              </w:rPr>
              <w:t>Table 15 - Cost Assumptions</w:t>
            </w:r>
            <w:r w:rsidR="00D67154">
              <w:rPr>
                <w:rFonts w:ascii="Calibri" w:eastAsia="Calibri" w:hAnsi="Calibri" w:cs="Calibri"/>
                <w:smallCaps/>
                <w:color w:val="000000"/>
                <w:sz w:val="20"/>
                <w:szCs w:val="20"/>
              </w:rPr>
              <w:tab/>
              <w:t>30</w:t>
            </w:r>
          </w:hyperlink>
          <w:r w:rsidR="00D67154">
            <w:fldChar w:fldCharType="end"/>
          </w:r>
        </w:p>
      </w:sdtContent>
    </w:sdt>
    <w:p w:rsidR="00A4421C" w:rsidRDefault="00D67154">
      <w:bookmarkStart w:id="3" w:name="_1fob9te" w:colFirst="0" w:colLast="0"/>
      <w:bookmarkEnd w:id="3"/>
      <w:r>
        <w:br w:type="page"/>
      </w:r>
    </w:p>
    <w:tbl>
      <w:tblPr>
        <w:tblStyle w:val="a"/>
        <w:tblW w:w="6105" w:type="dxa"/>
        <w:tblInd w:w="231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590"/>
        <w:gridCol w:w="4515"/>
      </w:tblGrid>
      <w:tr w:rsidR="00A4421C" w:rsidTr="00A4421C">
        <w:trPr>
          <w:cnfStyle w:val="100000000000" w:firstRow="1" w:lastRow="0" w:firstColumn="0" w:lastColumn="0" w:oddVBand="0" w:evenVBand="0" w:oddHBand="0"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lastRenderedPageBreak/>
              <w:t>Abbreviation</w:t>
            </w:r>
          </w:p>
        </w:tc>
        <w:tc>
          <w:tcPr>
            <w:tcW w:w="4515" w:type="dxa"/>
          </w:tcPr>
          <w:p w:rsidR="00A4421C" w:rsidRDefault="00D67154">
            <w:pPr>
              <w:pBdr>
                <w:top w:val="nil"/>
                <w:left w:val="nil"/>
                <w:bottom w:val="nil"/>
                <w:right w:val="nil"/>
                <w:between w:val="nil"/>
              </w:pBdr>
              <w:spacing w:after="120" w:line="276"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Definition</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CDC</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Center for Disease Control and Prevention</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CDR</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Conceptual Design Review</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CFU</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Colony Forming Unit</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DDR</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Detailed Design Review</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FADE</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Fast Accurate Detection of E. Coli</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FTIR</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Fourier-transform Infrared</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IR</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Infrared</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KPP</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Key Performance Parameter</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R&amp;D</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Research and Development</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SERS</w:t>
            </w:r>
          </w:p>
        </w:tc>
        <w:tc>
          <w:tcPr>
            <w:tcW w:w="4515" w:type="dxa"/>
          </w:tcPr>
          <w:p w:rsidR="00A4421C" w:rsidRDefault="00D67154">
            <w:pPr>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Surfaced-enhanced Raman Spectroscopy</w:t>
            </w:r>
          </w:p>
        </w:tc>
      </w:tr>
      <w:tr w:rsidR="00A4421C" w:rsidTr="00A4421C">
        <w:trPr>
          <w:trHeight w:val="140"/>
        </w:trPr>
        <w:tc>
          <w:tcPr>
            <w:cnfStyle w:val="001000000000" w:firstRow="0" w:lastRow="0" w:firstColumn="1" w:lastColumn="0" w:oddVBand="0" w:evenVBand="0" w:oddHBand="0" w:evenHBand="0" w:firstRowFirstColumn="0" w:firstRowLastColumn="0" w:lastRowFirstColumn="0" w:lastRowLastColumn="0"/>
            <w:tcW w:w="1590" w:type="dxa"/>
          </w:tcPr>
          <w:p w:rsidR="00A4421C" w:rsidRDefault="00D67154">
            <w:pPr>
              <w:pBdr>
                <w:top w:val="nil"/>
                <w:left w:val="nil"/>
                <w:bottom w:val="nil"/>
                <w:right w:val="nil"/>
                <w:between w:val="nil"/>
              </w:pBdr>
              <w:spacing w:after="120" w:line="276" w:lineRule="auto"/>
              <w:rPr>
                <w:color w:val="000000"/>
              </w:rPr>
            </w:pPr>
            <w:r>
              <w:rPr>
                <w:b w:val="0"/>
                <w:color w:val="000000"/>
              </w:rPr>
              <w:t>WEEE</w:t>
            </w:r>
          </w:p>
        </w:tc>
        <w:tc>
          <w:tcPr>
            <w:tcW w:w="4515" w:type="dxa"/>
          </w:tcPr>
          <w:p w:rsidR="00A4421C" w:rsidRDefault="00D67154">
            <w:pPr>
              <w:keepNext/>
              <w:pBdr>
                <w:top w:val="nil"/>
                <w:left w:val="nil"/>
                <w:bottom w:val="nil"/>
                <w:right w:val="nil"/>
                <w:between w:val="nil"/>
              </w:pBdr>
              <w:spacing w:after="120" w:line="276"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Wasted Electrical and Electronic Equipment</w:t>
            </w:r>
          </w:p>
        </w:tc>
      </w:tr>
    </w:tbl>
    <w:p w:rsidR="00A4421C" w:rsidRDefault="00D67154">
      <w:pPr>
        <w:pBdr>
          <w:top w:val="nil"/>
          <w:left w:val="nil"/>
          <w:bottom w:val="nil"/>
          <w:right w:val="nil"/>
          <w:between w:val="nil"/>
        </w:pBdr>
        <w:spacing w:after="200" w:line="240" w:lineRule="auto"/>
        <w:ind w:left="3600" w:firstLine="720"/>
        <w:rPr>
          <w:i/>
          <w:color w:val="44546A"/>
          <w:sz w:val="18"/>
          <w:szCs w:val="18"/>
        </w:rPr>
      </w:pPr>
      <w:bookmarkStart w:id="4" w:name="_3znysh7" w:colFirst="0" w:colLast="0"/>
      <w:bookmarkEnd w:id="4"/>
      <w:r>
        <w:rPr>
          <w:i/>
          <w:color w:val="44546A"/>
          <w:sz w:val="18"/>
          <w:szCs w:val="18"/>
        </w:rPr>
        <w:t>Table 1 - List of Abbreviations</w:t>
      </w:r>
    </w:p>
    <w:p w:rsidR="00A4421C" w:rsidRDefault="00D67154">
      <w:pPr>
        <w:pStyle w:val="Heading1"/>
        <w:numPr>
          <w:ilvl w:val="0"/>
          <w:numId w:val="2"/>
        </w:numPr>
      </w:pPr>
      <w:bookmarkStart w:id="5" w:name="_2et92p0" w:colFirst="0" w:colLast="0"/>
      <w:bookmarkEnd w:id="5"/>
      <w:r>
        <w:t>Project Schedule</w:t>
      </w:r>
    </w:p>
    <w:p w:rsidR="00A4421C" w:rsidRDefault="00D67154">
      <w:pPr>
        <w:keepNext/>
      </w:pPr>
      <w:r>
        <w:rPr>
          <w:noProof/>
          <w:lang w:val="en-US" w:eastAsia="en-US"/>
        </w:rPr>
        <w:drawing>
          <wp:inline distT="19050" distB="19050" distL="19050" distR="19050">
            <wp:extent cx="5943600" cy="3200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200400"/>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rPr>
          <w:i/>
          <w:color w:val="44546A"/>
          <w:sz w:val="18"/>
          <w:szCs w:val="18"/>
        </w:rPr>
      </w:pPr>
      <w:bookmarkStart w:id="6" w:name="_tyjcwt" w:colFirst="0" w:colLast="0"/>
      <w:bookmarkEnd w:id="6"/>
      <w:r>
        <w:rPr>
          <w:i/>
          <w:color w:val="44546A"/>
          <w:sz w:val="18"/>
          <w:szCs w:val="18"/>
        </w:rPr>
        <w:t>Figure 1 - Project Phases</w:t>
      </w:r>
    </w:p>
    <w:p w:rsidR="00A4421C" w:rsidRDefault="00D67154">
      <w:pPr>
        <w:rPr>
          <w:sz w:val="40"/>
          <w:szCs w:val="40"/>
        </w:rPr>
      </w:pPr>
      <w:r>
        <w:br w:type="page"/>
      </w:r>
    </w:p>
    <w:p w:rsidR="00A4421C" w:rsidRDefault="00D67154">
      <w:pPr>
        <w:pStyle w:val="Heading1"/>
        <w:numPr>
          <w:ilvl w:val="0"/>
          <w:numId w:val="2"/>
        </w:numPr>
      </w:pPr>
      <w:bookmarkStart w:id="7" w:name="_3dy6vkm" w:colFirst="0" w:colLast="0"/>
      <w:bookmarkEnd w:id="7"/>
      <w:r>
        <w:lastRenderedPageBreak/>
        <w:t>Conceptual Design Phase</w:t>
      </w:r>
    </w:p>
    <w:p w:rsidR="00A4421C" w:rsidRDefault="00D67154">
      <w:pPr>
        <w:pStyle w:val="Heading2"/>
        <w:ind w:left="720" w:firstLine="0"/>
      </w:pPr>
      <w:bookmarkStart w:id="8" w:name="_1t3h5sf" w:colFirst="0" w:colLast="0"/>
      <w:bookmarkEnd w:id="8"/>
      <w:r>
        <w:t>Customer selection graphic</w:t>
      </w:r>
    </w:p>
    <w:p w:rsidR="00A4421C" w:rsidRDefault="00D67154">
      <w:pPr>
        <w:keepNext/>
        <w:pBdr>
          <w:top w:val="nil"/>
          <w:left w:val="nil"/>
          <w:bottom w:val="nil"/>
          <w:right w:val="nil"/>
          <w:between w:val="nil"/>
        </w:pBdr>
        <w:ind w:left="720"/>
        <w:jc w:val="center"/>
        <w:rPr>
          <w:color w:val="000000"/>
        </w:rPr>
      </w:pPr>
      <w:r>
        <w:rPr>
          <w:noProof/>
          <w:color w:val="000000"/>
          <w:lang w:val="en-US" w:eastAsia="en-US"/>
        </w:rPr>
        <w:drawing>
          <wp:inline distT="0" distB="0" distL="0" distR="0">
            <wp:extent cx="5095875" cy="4417062"/>
            <wp:effectExtent l="0" t="0" r="0" b="0"/>
            <wp:docPr id="3" name="image6.png" descr="https://lh5.googleusercontent.com/ktnVpuZToD4V2MW1iZ_Kh9tQB5vOFyiiB114CjHPoUFLCxFPLVxeLb579uJTOHdJRlkuFjfwWR6Uhpoymq-dn7DHJblgSbZQyPESqrI0O8PgF6V5r8vO0xsrrClD1wRJt5t8R6TeWI0HPuT80Q"/>
            <wp:cNvGraphicFramePr/>
            <a:graphic xmlns:a="http://schemas.openxmlformats.org/drawingml/2006/main">
              <a:graphicData uri="http://schemas.openxmlformats.org/drawingml/2006/picture">
                <pic:pic xmlns:pic="http://schemas.openxmlformats.org/drawingml/2006/picture">
                  <pic:nvPicPr>
                    <pic:cNvPr id="0" name="image6.png" descr="https://lh5.googleusercontent.com/ktnVpuZToD4V2MW1iZ_Kh9tQB5vOFyiiB114CjHPoUFLCxFPLVxeLb579uJTOHdJRlkuFjfwWR6Uhpoymq-dn7DHJblgSbZQyPESqrI0O8PgF6V5r8vO0xsrrClD1wRJt5t8R6TeWI0HPuT80Q"/>
                    <pic:cNvPicPr preferRelativeResize="0"/>
                  </pic:nvPicPr>
                  <pic:blipFill>
                    <a:blip r:embed="rId9"/>
                    <a:srcRect/>
                    <a:stretch>
                      <a:fillRect/>
                    </a:stretch>
                  </pic:blipFill>
                  <pic:spPr>
                    <a:xfrm>
                      <a:off x="0" y="0"/>
                      <a:ext cx="5095875" cy="4417062"/>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rPr>
          <w:i/>
          <w:color w:val="44546A"/>
          <w:sz w:val="18"/>
          <w:szCs w:val="18"/>
        </w:rPr>
      </w:pPr>
      <w:bookmarkStart w:id="9" w:name="_4d34og8" w:colFirst="0" w:colLast="0"/>
      <w:bookmarkEnd w:id="9"/>
      <w:r>
        <w:rPr>
          <w:i/>
          <w:color w:val="44546A"/>
          <w:sz w:val="18"/>
          <w:szCs w:val="18"/>
        </w:rPr>
        <w:t>Figure 2 - Customer Selection</w:t>
      </w:r>
    </w:p>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A4421C"/>
    <w:p w:rsidR="00A4421C" w:rsidRDefault="00D67154">
      <w:pPr>
        <w:pStyle w:val="Heading2"/>
        <w:ind w:left="720" w:firstLine="0"/>
      </w:pPr>
      <w:bookmarkStart w:id="10" w:name="_lbv2dfke6r7" w:colFirst="0" w:colLast="0"/>
      <w:bookmarkEnd w:id="10"/>
      <w:r>
        <w:lastRenderedPageBreak/>
        <w:t>KPP table</w:t>
      </w:r>
    </w:p>
    <w:tbl>
      <w:tblPr>
        <w:tblStyle w:val="a0"/>
        <w:tblW w:w="7672" w:type="dxa"/>
        <w:tblLayout w:type="fixed"/>
        <w:tblLook w:val="0400" w:firstRow="0" w:lastRow="0" w:firstColumn="0" w:lastColumn="0" w:noHBand="0" w:noVBand="1"/>
      </w:tblPr>
      <w:tblGrid>
        <w:gridCol w:w="6535"/>
        <w:gridCol w:w="1137"/>
      </w:tblGrid>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00" w:after="100" w:line="240" w:lineRule="auto"/>
              <w:rPr>
                <w:color w:val="000000"/>
              </w:rPr>
            </w:pPr>
            <w:r>
              <w:rPr>
                <w:b/>
                <w:color w:val="2D3B45"/>
              </w:rPr>
              <w:t>Key Performance Parameters (KPPs)</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00" w:after="100" w:line="240" w:lineRule="auto"/>
              <w:rPr>
                <w:color w:val="000000"/>
              </w:rPr>
            </w:pPr>
            <w:r>
              <w:rPr>
                <w:b/>
                <w:color w:val="2D3B45"/>
              </w:rPr>
              <w:t>Rank</w:t>
            </w:r>
          </w:p>
        </w:tc>
      </w:tr>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Speed</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1</w:t>
            </w:r>
          </w:p>
        </w:tc>
      </w:tr>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Accuracy</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2</w:t>
            </w:r>
          </w:p>
        </w:tc>
      </w:tr>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Usability</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3</w:t>
            </w:r>
          </w:p>
        </w:tc>
      </w:tr>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Affordability</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4</w:t>
            </w:r>
          </w:p>
        </w:tc>
      </w:tr>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Portability</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5</w:t>
            </w:r>
          </w:p>
        </w:tc>
      </w:tr>
      <w:tr w:rsidR="00A4421C">
        <w:trPr>
          <w:trHeight w:val="44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Durability</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6</w:t>
            </w:r>
          </w:p>
        </w:tc>
      </w:tr>
      <w:tr w:rsidR="00A4421C">
        <w:trPr>
          <w:trHeight w:val="60"/>
        </w:trPr>
        <w:tc>
          <w:tcPr>
            <w:tcW w:w="653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rPr>
                <w:color w:val="000000"/>
              </w:rPr>
            </w:pPr>
            <w:r>
              <w:t>Maintainability</w:t>
            </w:r>
          </w:p>
        </w:tc>
        <w:tc>
          <w:tcPr>
            <w:tcW w:w="1137"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line="240" w:lineRule="auto"/>
              <w:jc w:val="center"/>
              <w:rPr>
                <w:color w:val="000000"/>
              </w:rPr>
            </w:pPr>
            <w:r>
              <w:t>7</w:t>
            </w:r>
          </w:p>
        </w:tc>
      </w:tr>
    </w:tbl>
    <w:p w:rsidR="00A4421C" w:rsidRDefault="00A4421C">
      <w:pPr>
        <w:pStyle w:val="Heading2"/>
        <w:ind w:left="720" w:firstLine="0"/>
      </w:pPr>
      <w:bookmarkStart w:id="11" w:name="_2s8eyo1" w:colFirst="0" w:colLast="0"/>
      <w:bookmarkEnd w:id="11"/>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ind w:left="720"/>
        <w:rPr>
          <w:i/>
          <w:color w:val="44546A"/>
          <w:sz w:val="18"/>
          <w:szCs w:val="18"/>
        </w:rPr>
      </w:pPr>
    </w:p>
    <w:p w:rsidR="00A4421C" w:rsidRDefault="00A4421C">
      <w:pPr>
        <w:keepNext/>
        <w:pBdr>
          <w:top w:val="nil"/>
          <w:left w:val="nil"/>
          <w:bottom w:val="nil"/>
          <w:right w:val="nil"/>
          <w:between w:val="nil"/>
        </w:pBdr>
        <w:spacing w:after="200" w:line="240" w:lineRule="auto"/>
        <w:rPr>
          <w:i/>
          <w:color w:val="44546A"/>
          <w:sz w:val="18"/>
          <w:szCs w:val="18"/>
        </w:rPr>
      </w:pPr>
    </w:p>
    <w:p w:rsidR="00A4421C" w:rsidRDefault="00D67154">
      <w:pPr>
        <w:keepNext/>
        <w:pBdr>
          <w:top w:val="nil"/>
          <w:left w:val="nil"/>
          <w:bottom w:val="nil"/>
          <w:right w:val="nil"/>
          <w:between w:val="nil"/>
        </w:pBdr>
        <w:spacing w:after="200" w:line="240" w:lineRule="auto"/>
        <w:rPr>
          <w:i/>
          <w:color w:val="44546A"/>
          <w:sz w:val="18"/>
          <w:szCs w:val="18"/>
        </w:rPr>
      </w:pPr>
      <w:bookmarkStart w:id="12" w:name="_17dp8vu" w:colFirst="0" w:colLast="0"/>
      <w:bookmarkEnd w:id="12"/>
      <w:r>
        <w:rPr>
          <w:i/>
          <w:color w:val="44546A"/>
          <w:sz w:val="18"/>
          <w:szCs w:val="18"/>
        </w:rPr>
        <w:t xml:space="preserve">               Table 2 - Key Performance Parameters</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A4421C" w:rsidRDefault="00D67154">
      <w:pPr>
        <w:pStyle w:val="Heading2"/>
        <w:ind w:left="720" w:firstLine="0"/>
      </w:pPr>
      <w:bookmarkStart w:id="13" w:name="_3rdcrjn" w:colFirst="0" w:colLast="0"/>
      <w:bookmarkEnd w:id="13"/>
      <w:r>
        <w:t>Stakeholder Requirements</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able to detect E.coli in the food product.</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able to detect E.coli rapidly.</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affordable.</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light.</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portable.</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easy to operate.</w:t>
      </w:r>
    </w:p>
    <w:p w:rsidR="00A4421C" w:rsidRDefault="00D67154">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The device shall be battery operated.</w:t>
      </w:r>
    </w:p>
    <w:p w:rsidR="00A4421C" w:rsidRDefault="00A4421C">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p w:rsidR="00A4421C" w:rsidRDefault="00D67154">
      <w:pPr>
        <w:pStyle w:val="Heading2"/>
        <w:ind w:left="720" w:firstLine="0"/>
      </w:pPr>
      <w:bookmarkStart w:id="14" w:name="_26in1rg" w:colFirst="0" w:colLast="0"/>
      <w:bookmarkEnd w:id="14"/>
      <w:r>
        <w:lastRenderedPageBreak/>
        <w:t>System-level Analysis of Alternatives</w:t>
      </w:r>
    </w:p>
    <w:p w:rsidR="00A4421C" w:rsidRDefault="00D67154">
      <w:pPr>
        <w:rPr>
          <w:rFonts w:ascii="Times New Roman" w:eastAsia="Times New Roman" w:hAnsi="Times New Roman" w:cs="Times New Roman"/>
          <w:color w:val="000000"/>
          <w:sz w:val="24"/>
          <w:szCs w:val="24"/>
        </w:rPr>
      </w:pPr>
      <w:r>
        <w:rPr>
          <w:color w:val="000000"/>
        </w:rPr>
        <w:t>During the initial analysis of the potential marketability and profitability of a system of this kind, it was determined that the targeted end user should be restaurants and that we should employ proven laboratory analytical techniques. We considered four primary factors. First, FADE’s effectiveness in keeping consumers from consuming potentially harmful pathogens or allergens. We determined that providing a detection capability further downstream in the material chain towards the consumer would be beneficial. Second, we considered the feasibility employing the technology in the system and opted to positively weigh high technology readiness in order to reduce time to market. Third, the system must be affordable for the intended end user. Finally, the system should allow for future expansion either into different markets and/or detect additional materials of concern.</w:t>
      </w:r>
    </w:p>
    <w:p w:rsidR="00A4421C" w:rsidRDefault="00D67154">
      <w:pPr>
        <w:rPr>
          <w:rFonts w:ascii="Times New Roman" w:eastAsia="Times New Roman" w:hAnsi="Times New Roman" w:cs="Times New Roman"/>
          <w:color w:val="000000"/>
          <w:sz w:val="24"/>
          <w:szCs w:val="24"/>
        </w:rPr>
      </w:pPr>
      <w:r>
        <w:rPr>
          <w:color w:val="000000"/>
        </w:rPr>
        <w:t xml:space="preserve">We determined that the primary system design driver would be the sensor technology employed due to differences in sample preparation, analysis time, </w:t>
      </w:r>
      <w:proofErr w:type="gramStart"/>
      <w:r>
        <w:rPr>
          <w:color w:val="000000"/>
        </w:rPr>
        <w:t>contact</w:t>
      </w:r>
      <w:proofErr w:type="gramEnd"/>
      <w:r>
        <w:rPr>
          <w:color w:val="000000"/>
        </w:rPr>
        <w:t xml:space="preserve"> vs. non-contact, instrument size, and accuracy. Subsequent sub-system alternative studies could only be completed once we determined which sensor best met the needs of our end user as the primary.</w:t>
      </w:r>
    </w:p>
    <w:p w:rsidR="00A4421C" w:rsidRDefault="00D67154">
      <w:pPr>
        <w:pBdr>
          <w:top w:val="nil"/>
          <w:left w:val="nil"/>
          <w:bottom w:val="nil"/>
          <w:right w:val="nil"/>
          <w:between w:val="nil"/>
        </w:pBdr>
        <w:spacing w:after="120"/>
        <w:ind w:left="360"/>
        <w:rPr>
          <w:color w:val="000000"/>
        </w:rPr>
      </w:pPr>
      <w:r>
        <w:rPr>
          <w:color w:val="000000"/>
        </w:rPr>
        <w:t xml:space="preserve">    </w:t>
      </w:r>
    </w:p>
    <w:p w:rsidR="00A4421C" w:rsidRDefault="00D67154">
      <w:pPr>
        <w:rPr>
          <w:rFonts w:ascii="Times New Roman" w:eastAsia="Times New Roman" w:hAnsi="Times New Roman" w:cs="Times New Roman"/>
          <w:b/>
          <w:color w:val="000000"/>
          <w:sz w:val="27"/>
          <w:szCs w:val="27"/>
        </w:rPr>
      </w:pPr>
      <w:r>
        <w:rPr>
          <w:b/>
          <w:color w:val="000000"/>
        </w:rPr>
        <w:t>Alternate Sensor Options</w:t>
      </w:r>
    </w:p>
    <w:p w:rsidR="00A4421C" w:rsidRDefault="00D67154">
      <w:pPr>
        <w:rPr>
          <w:rFonts w:ascii="Times New Roman" w:eastAsia="Times New Roman" w:hAnsi="Times New Roman" w:cs="Times New Roman"/>
          <w:color w:val="000000"/>
          <w:sz w:val="24"/>
          <w:szCs w:val="24"/>
        </w:rPr>
      </w:pPr>
      <w:r>
        <w:rPr>
          <w:color w:val="000000"/>
        </w:rPr>
        <w:t xml:space="preserve">Multiple sensor technologies could be used by this system. We recommend the use of Infrared Raman (IR Raman) Spectroscopy based on initial system-level trade off analysis. IR Raman spectroscopy is being successfully used in various handheld material identification systems and current research indicates it can be applied to detect E. </w:t>
      </w:r>
      <w:proofErr w:type="gramStart"/>
      <w:r>
        <w:rPr>
          <w:color w:val="000000"/>
        </w:rPr>
        <w:t>Coli</w:t>
      </w:r>
      <w:proofErr w:type="gramEnd"/>
      <w:r>
        <w:rPr>
          <w:color w:val="000000"/>
        </w:rPr>
        <w:t>. We arrived at this recommendation through considering the alternatives presented below along with the currently fielded system, Table 3.</w:t>
      </w:r>
    </w:p>
    <w:p w:rsidR="00A4421C" w:rsidRDefault="00A4421C">
      <w:pPr>
        <w:pBdr>
          <w:top w:val="nil"/>
          <w:left w:val="nil"/>
          <w:bottom w:val="nil"/>
          <w:right w:val="nil"/>
          <w:between w:val="nil"/>
        </w:pBdr>
        <w:spacing w:after="120"/>
        <w:ind w:left="360"/>
        <w:rPr>
          <w:color w:val="000000"/>
        </w:rPr>
      </w:pPr>
    </w:p>
    <w:p w:rsidR="00A4421C" w:rsidRDefault="00D67154">
      <w:pPr>
        <w:pStyle w:val="Heading3"/>
        <w:numPr>
          <w:ilvl w:val="2"/>
          <w:numId w:val="2"/>
        </w:numPr>
        <w:ind w:hanging="504"/>
      </w:pPr>
      <w:bookmarkStart w:id="15" w:name="_lnxbz9" w:colFirst="0" w:colLast="0"/>
      <w:bookmarkEnd w:id="15"/>
      <w:r>
        <w:t>IR Raman</w:t>
      </w:r>
    </w:p>
    <w:p w:rsidR="00A4421C" w:rsidRDefault="00D67154">
      <w:pPr>
        <w:pBdr>
          <w:top w:val="nil"/>
          <w:left w:val="nil"/>
          <w:bottom w:val="nil"/>
          <w:right w:val="nil"/>
          <w:between w:val="nil"/>
        </w:pBdr>
        <w:spacing w:after="120"/>
        <w:ind w:left="1080"/>
        <w:rPr>
          <w:color w:val="000000"/>
        </w:rPr>
      </w:pPr>
      <w:r>
        <w:rPr>
          <w:color w:val="000000"/>
        </w:rPr>
        <w:t>Fourier-transform infrared (FTIR) and Raman spectroscopy search an area for a “‘fingerprint signature for bacteria identification” (Hong et al., 2016, p. 513). The use of an infrared system would allow for the identification of bacteria in a product. Enhanced Raman spectroscopy (SERS) “requires direct contact of the sample with the substrate” (Hong et al., 2016, p. 513), and processing time is based on the area of the test sample. There are portable Raman spectrometers on the market currently, therefore, technology needed is already available. It would be feasible to mass produce small versions of Raman spectrometers.</w:t>
      </w:r>
    </w:p>
    <w:p w:rsidR="00A4421C" w:rsidRDefault="00D67154">
      <w:pPr>
        <w:pStyle w:val="Heading3"/>
        <w:numPr>
          <w:ilvl w:val="2"/>
          <w:numId w:val="2"/>
        </w:numPr>
        <w:ind w:hanging="504"/>
      </w:pPr>
      <w:bookmarkStart w:id="16" w:name="_35nkun2" w:colFirst="0" w:colLast="0"/>
      <w:bookmarkEnd w:id="16"/>
      <w:r>
        <w:t>Hyperspectral Imaging (HSI)</w:t>
      </w:r>
    </w:p>
    <w:p w:rsidR="00A4421C" w:rsidRDefault="00D67154">
      <w:pPr>
        <w:pBdr>
          <w:top w:val="nil"/>
          <w:left w:val="nil"/>
          <w:bottom w:val="nil"/>
          <w:right w:val="nil"/>
          <w:between w:val="nil"/>
        </w:pBdr>
        <w:spacing w:after="120"/>
        <w:ind w:left="1080"/>
        <w:rPr>
          <w:color w:val="000000"/>
        </w:rPr>
      </w:pPr>
      <w:r>
        <w:rPr>
          <w:color w:val="000000"/>
        </w:rPr>
        <w:t xml:space="preserve">Hyperspectral imaging uses near-infrared (NIR-HIS) scanners to obtain images for detection and differentiation of bacteria. The imaging “provided characteristic spectral signatures” which can be used to detect and identify bacteria. (Kammies et al., 2016, p. 9305). This is a lab based technology which relies heavily on software to classify the bacteria. The time to call depends on the availability of the software and database data mining to identify the bacteria. The accuracy of the system depends </w:t>
      </w:r>
      <w:r>
        <w:rPr>
          <w:color w:val="000000"/>
        </w:rPr>
        <w:lastRenderedPageBreak/>
        <w:t>on the size of the spectral data, quality of light scattering and the data differentiations, (Chen et al., 2015, p.481). Seeing as this method relies on software and imaging, the system would likely cost more as the imaging system and software abilities would not want to be compromised.</w:t>
      </w:r>
    </w:p>
    <w:p w:rsidR="00A4421C" w:rsidRDefault="00D67154">
      <w:pPr>
        <w:pStyle w:val="Heading3"/>
        <w:numPr>
          <w:ilvl w:val="2"/>
          <w:numId w:val="2"/>
        </w:numPr>
        <w:ind w:hanging="504"/>
      </w:pPr>
      <w:bookmarkStart w:id="17" w:name="_1ksv4uv" w:colFirst="0" w:colLast="0"/>
      <w:bookmarkEnd w:id="17"/>
      <w:r>
        <w:t>CO2 Detection</w:t>
      </w:r>
    </w:p>
    <w:p w:rsidR="00A4421C" w:rsidRDefault="00D67154">
      <w:pPr>
        <w:pBdr>
          <w:top w:val="nil"/>
          <w:left w:val="nil"/>
          <w:bottom w:val="nil"/>
          <w:right w:val="nil"/>
          <w:between w:val="nil"/>
        </w:pBdr>
        <w:spacing w:after="120"/>
        <w:ind w:left="1080"/>
        <w:rPr>
          <w:color w:val="000000"/>
        </w:rPr>
      </w:pPr>
      <w:r>
        <w:rPr>
          <w:color w:val="000000"/>
        </w:rPr>
        <w:t>Carbon dioxide detection is a means of detecting the presence of bacteria in a sample but does not allow for identification. As bacteria grow they release CO</w:t>
      </w:r>
      <w:r>
        <w:rPr>
          <w:color w:val="000000"/>
          <w:vertAlign w:val="subscript"/>
        </w:rPr>
        <w:t>2</w:t>
      </w:r>
      <w:r>
        <w:rPr>
          <w:color w:val="000000"/>
        </w:rPr>
        <w:t>, higher concentrations of CO</w:t>
      </w:r>
      <w:r>
        <w:rPr>
          <w:color w:val="000000"/>
          <w:vertAlign w:val="subscript"/>
        </w:rPr>
        <w:t>2</w:t>
      </w:r>
      <w:r>
        <w:rPr>
          <w:color w:val="000000"/>
        </w:rPr>
        <w:t xml:space="preserve"> promote higher growth rates of bacteria. This test method is primarily used in research and for determining bacterial presence in a clinical setting. It is a time consuming process as it requires sample incubation, (Amanatiou et al., 1999).  The cost of the system depends on the features of the incubator, including thermal conductivity, desiccation, contamination, etc. (Varisanga et al., 2002, p. 78). Seeing as this method is time consuming and does not allow for the identification of the bacteria in a product this option should not be pursued.</w:t>
      </w:r>
    </w:p>
    <w:p w:rsidR="00A4421C" w:rsidRDefault="00D67154">
      <w:pPr>
        <w:pStyle w:val="Heading3"/>
        <w:numPr>
          <w:ilvl w:val="2"/>
          <w:numId w:val="2"/>
        </w:numPr>
        <w:ind w:hanging="504"/>
      </w:pPr>
      <w:bookmarkStart w:id="18" w:name="_44sinio" w:colFirst="0" w:colLast="0"/>
      <w:bookmarkEnd w:id="18"/>
      <w:r>
        <w:t>Mass-sensitive Biosensor</w:t>
      </w:r>
    </w:p>
    <w:p w:rsidR="00A4421C" w:rsidRDefault="00D67154">
      <w:pPr>
        <w:pBdr>
          <w:top w:val="nil"/>
          <w:left w:val="nil"/>
          <w:bottom w:val="nil"/>
          <w:right w:val="nil"/>
          <w:between w:val="nil"/>
        </w:pBdr>
        <w:spacing w:after="120"/>
        <w:ind w:left="1134"/>
        <w:rPr>
          <w:color w:val="000000"/>
        </w:rPr>
      </w:pPr>
      <w:r>
        <w:rPr>
          <w:color w:val="000000"/>
        </w:rPr>
        <w:t>A mass sensitive biosensor uses a piezoelectric sensor which is coated with an antibody that would detect the presence of a specific pathogen in a solution. If the specific pathogen is present in the solution, it would attach to the antibodies on the sensor, resulting in an elevated crystal mass. The increase in mass would be detectable using a mass sensitive biosensor. An advantage of using a mass sensitive biosensor is that they can be easily mass produced using piezoelectric materials. The most common piezoelectric material used for these sensors is quartz. Although piezoelectric quartz is available on the market, dependency of quartz to be developed and manufactured as the key component of the system means that the overall cost of the system would rely heavily on the availability and cost of the quartz. The capability of the sensors is dependent upon the test media, “Ability of the sensor to detect the target material or analyze in the medium is superior under flow conditions” (Velusamy et al., 2010, p. 247). The system would require the user to create a liquid media sample for testing. The system would also be reusable but would require thorough cleaning between testing. Different components of system can be sold separately (ex. surface fluid to coat quartz).</w:t>
      </w:r>
    </w:p>
    <w:tbl>
      <w:tblPr>
        <w:tblStyle w:val="a1"/>
        <w:tblW w:w="9343" w:type="dxa"/>
        <w:tblLayout w:type="fixed"/>
        <w:tblLook w:val="0400" w:firstRow="0" w:lastRow="0" w:firstColumn="0" w:lastColumn="0" w:noHBand="0" w:noVBand="1"/>
      </w:tblPr>
      <w:tblGrid>
        <w:gridCol w:w="2990"/>
        <w:gridCol w:w="669"/>
        <w:gridCol w:w="838"/>
        <w:gridCol w:w="727"/>
        <w:gridCol w:w="1558"/>
        <w:gridCol w:w="1538"/>
        <w:gridCol w:w="1023"/>
      </w:tblGrid>
      <w:tr w:rsidR="00A4421C">
        <w:trPr>
          <w:trHeight w:val="720"/>
        </w:trPr>
        <w:tc>
          <w:tcPr>
            <w:tcW w:w="299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w:t>
            </w:r>
          </w:p>
        </w:tc>
        <w:tc>
          <w:tcPr>
            <w:tcW w:w="66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Rank</w:t>
            </w:r>
          </w:p>
        </w:tc>
        <w:tc>
          <w:tcPr>
            <w:tcW w:w="838"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Weight</w:t>
            </w:r>
          </w:p>
        </w:tc>
        <w:tc>
          <w:tcPr>
            <w:tcW w:w="72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IR Raman</w:t>
            </w:r>
          </w:p>
        </w:tc>
        <w:tc>
          <w:tcPr>
            <w:tcW w:w="1558"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Mass-sensitive Biosensor</w:t>
            </w:r>
          </w:p>
        </w:tc>
        <w:tc>
          <w:tcPr>
            <w:tcW w:w="1538"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Hyperspectral Imaging</w:t>
            </w:r>
          </w:p>
        </w:tc>
        <w:tc>
          <w:tcPr>
            <w:tcW w:w="1023"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CO2 detection</w:t>
            </w:r>
          </w:p>
        </w:tc>
      </w:tr>
      <w:tr w:rsidR="00A4421C">
        <w:trPr>
          <w:trHeight w:val="50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Capable of detecting harmful E-Coli within seconds</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0.25</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Near 100% accuracy</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2</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0.25</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r>
      <w:tr w:rsidR="00A4421C">
        <w:trPr>
          <w:trHeight w:val="34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Bright display and audible alert for detection results</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r>
      <w:tr w:rsidR="00A4421C">
        <w:trPr>
          <w:trHeight w:val="50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lastRenderedPageBreak/>
              <w:t>Small, light, hand held and battery powered</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4</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50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Easy to maintain and clean</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50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Strong plastic makes it extremely durable</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6</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0.05</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500"/>
        </w:trPr>
        <w:tc>
          <w:tcPr>
            <w:tcW w:w="299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Versatile - Operates in nearly any climate</w:t>
            </w:r>
          </w:p>
        </w:tc>
        <w:tc>
          <w:tcPr>
            <w:tcW w:w="66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7</w:t>
            </w:r>
          </w:p>
        </w:tc>
        <w:tc>
          <w:tcPr>
            <w:tcW w:w="8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0.05</w:t>
            </w:r>
          </w:p>
        </w:tc>
        <w:tc>
          <w:tcPr>
            <w:tcW w:w="72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3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r>
      <w:tr w:rsidR="00A4421C">
        <w:trPr>
          <w:trHeight w:val="360"/>
        </w:trPr>
        <w:tc>
          <w:tcPr>
            <w:tcW w:w="299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b/>
                <w:sz w:val="18"/>
                <w:szCs w:val="18"/>
              </w:rPr>
              <w:t>Totals</w:t>
            </w:r>
          </w:p>
        </w:tc>
        <w:tc>
          <w:tcPr>
            <w:tcW w:w="66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A4421C">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p>
        </w:tc>
        <w:tc>
          <w:tcPr>
            <w:tcW w:w="838" w:type="dxa"/>
            <w:tcBorders>
              <w:top w:val="single" w:sz="6" w:space="0" w:color="000000"/>
              <w:left w:val="single" w:sz="6" w:space="0" w:color="000000"/>
              <w:bottom w:val="single" w:sz="6" w:space="0" w:color="000000"/>
              <w:right w:val="single" w:sz="18"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shd w:val="clear" w:color="auto" w:fill="D9D9D9"/>
              </w:rPr>
              <w:t>1.00</w:t>
            </w:r>
          </w:p>
        </w:tc>
        <w:tc>
          <w:tcPr>
            <w:tcW w:w="727" w:type="dxa"/>
            <w:tcBorders>
              <w:top w:val="single" w:sz="18" w:space="0" w:color="000000"/>
              <w:left w:val="single" w:sz="18" w:space="0" w:color="000000"/>
              <w:bottom w:val="single" w:sz="18" w:space="0" w:color="000000"/>
              <w:right w:val="single" w:sz="18"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6.6</w:t>
            </w:r>
          </w:p>
        </w:tc>
        <w:tc>
          <w:tcPr>
            <w:tcW w:w="1558" w:type="dxa"/>
            <w:tcBorders>
              <w:top w:val="single" w:sz="6" w:space="0" w:color="000000"/>
              <w:left w:val="single" w:sz="18"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5.6</w:t>
            </w:r>
          </w:p>
        </w:tc>
        <w:tc>
          <w:tcPr>
            <w:tcW w:w="1538"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6</w:t>
            </w:r>
          </w:p>
        </w:tc>
        <w:tc>
          <w:tcPr>
            <w:tcW w:w="1023"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5.5</w:t>
            </w: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19" w:name="_2jxsxqh" w:colFirst="0" w:colLast="0"/>
      <w:bookmarkEnd w:id="19"/>
      <w:r>
        <w:rPr>
          <w:i/>
          <w:color w:val="44546A"/>
          <w:sz w:val="18"/>
          <w:szCs w:val="18"/>
        </w:rPr>
        <w:t>Table 3 - Alternative System Comparison</w:t>
      </w:r>
    </w:p>
    <w:p w:rsidR="00A4421C" w:rsidRDefault="00A4421C"/>
    <w:p w:rsidR="00A4421C" w:rsidRDefault="00D67154">
      <w:pPr>
        <w:pStyle w:val="Heading2"/>
        <w:ind w:left="720" w:firstLine="0"/>
      </w:pPr>
      <w:bookmarkStart w:id="20" w:name="_z337ya" w:colFirst="0" w:colLast="0"/>
      <w:bookmarkEnd w:id="20"/>
      <w:r>
        <w:t xml:space="preserve">Subsystem Analysis of Alternatives </w:t>
      </w:r>
    </w:p>
    <w:p w:rsidR="00A4421C" w:rsidRDefault="00D67154">
      <w:pPr>
        <w:pBdr>
          <w:top w:val="nil"/>
          <w:left w:val="nil"/>
          <w:bottom w:val="nil"/>
          <w:right w:val="nil"/>
          <w:between w:val="nil"/>
        </w:pBdr>
        <w:spacing w:after="120"/>
        <w:ind w:left="360"/>
        <w:rPr>
          <w:color w:val="000000"/>
        </w:rPr>
      </w:pPr>
      <w:r>
        <w:rPr>
          <w:color w:val="000000"/>
        </w:rPr>
        <w:t xml:space="preserve">Considering the stakeholder requirement of the system being handheld, we performed an alternative analysis on two types of batteries to power the system; lithium ion and lead acid.  </w:t>
      </w:r>
    </w:p>
    <w:p w:rsidR="00A4421C" w:rsidRDefault="00D67154">
      <w:pPr>
        <w:pBdr>
          <w:top w:val="nil"/>
          <w:left w:val="nil"/>
          <w:bottom w:val="nil"/>
          <w:right w:val="nil"/>
          <w:between w:val="nil"/>
        </w:pBdr>
        <w:spacing w:after="120"/>
        <w:ind w:left="360"/>
        <w:rPr>
          <w:color w:val="000000"/>
        </w:rPr>
      </w:pPr>
      <w:r>
        <w:rPr>
          <w:color w:val="000000"/>
        </w:rPr>
        <w:t xml:space="preserve">The KPP used to perform the subsystem comparison of alternatives were derived from the need statement and stakeholder requirements.  </w:t>
      </w:r>
    </w:p>
    <w:tbl>
      <w:tblPr>
        <w:tblStyle w:val="a2"/>
        <w:tblW w:w="4049" w:type="dxa"/>
        <w:tblInd w:w="1612" w:type="dxa"/>
        <w:tblLayout w:type="fixed"/>
        <w:tblLook w:val="0400" w:firstRow="0" w:lastRow="0" w:firstColumn="0" w:lastColumn="0" w:noHBand="0" w:noVBand="1"/>
      </w:tblPr>
      <w:tblGrid>
        <w:gridCol w:w="1367"/>
        <w:gridCol w:w="954"/>
        <w:gridCol w:w="799"/>
        <w:gridCol w:w="929"/>
      </w:tblGrid>
      <w:tr w:rsidR="00A4421C">
        <w:trPr>
          <w:trHeight w:val="500"/>
        </w:trPr>
        <w:tc>
          <w:tcPr>
            <w:tcW w:w="136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 Alternative</w:t>
            </w:r>
          </w:p>
        </w:tc>
        <w:tc>
          <w:tcPr>
            <w:tcW w:w="954"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Weight</w:t>
            </w:r>
          </w:p>
        </w:tc>
        <w:tc>
          <w:tcPr>
            <w:tcW w:w="79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Lead Acid</w:t>
            </w:r>
          </w:p>
        </w:tc>
        <w:tc>
          <w:tcPr>
            <w:tcW w:w="92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Lithium Ion</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Safety</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0.20</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92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Life Cycle</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0.20</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c>
          <w:tcPr>
            <w:tcW w:w="92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Cost</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0.15</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92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Available Power</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0.15</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92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Charge Time</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0.10</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92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Weight</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0.10</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92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r>
      <w:tr w:rsidR="00A4421C">
        <w:trPr>
          <w:trHeight w:val="320"/>
        </w:trPr>
        <w:tc>
          <w:tcPr>
            <w:tcW w:w="1367"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Size</w:t>
            </w:r>
          </w:p>
        </w:tc>
        <w:tc>
          <w:tcPr>
            <w:tcW w:w="9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0.10</w:t>
            </w:r>
          </w:p>
        </w:tc>
        <w:tc>
          <w:tcPr>
            <w:tcW w:w="7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929" w:type="dxa"/>
            <w:tcBorders>
              <w:top w:val="single" w:sz="6" w:space="0" w:color="000000"/>
              <w:left w:val="single" w:sz="6" w:space="0" w:color="000000"/>
              <w:bottom w:val="single" w:sz="12"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136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b/>
                <w:sz w:val="18"/>
                <w:szCs w:val="18"/>
              </w:rPr>
              <w:t>Totals</w:t>
            </w:r>
          </w:p>
        </w:tc>
        <w:tc>
          <w:tcPr>
            <w:tcW w:w="954"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1.00</w:t>
            </w:r>
          </w:p>
        </w:tc>
        <w:tc>
          <w:tcPr>
            <w:tcW w:w="799" w:type="dxa"/>
            <w:tcBorders>
              <w:top w:val="single" w:sz="6" w:space="0" w:color="000000"/>
              <w:left w:val="single" w:sz="6" w:space="0" w:color="000000"/>
              <w:bottom w:val="single" w:sz="6" w:space="0" w:color="000000"/>
              <w:right w:val="single" w:sz="12"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4.7</w:t>
            </w:r>
          </w:p>
        </w:tc>
        <w:tc>
          <w:tcPr>
            <w:tcW w:w="929" w:type="dxa"/>
            <w:tcBorders>
              <w:top w:val="single" w:sz="12" w:space="0" w:color="000000"/>
              <w:left w:val="single" w:sz="12" w:space="0" w:color="000000"/>
              <w:bottom w:val="single" w:sz="12" w:space="0" w:color="000000"/>
              <w:right w:val="single" w:sz="12"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5.7</w:t>
            </w: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21" w:name="_3j2qqm3" w:colFirst="0" w:colLast="0"/>
      <w:bookmarkEnd w:id="21"/>
      <w:r>
        <w:rPr>
          <w:i/>
          <w:color w:val="44546A"/>
          <w:sz w:val="18"/>
          <w:szCs w:val="18"/>
        </w:rPr>
        <w:t xml:space="preserve">                              Table 4 - Alternative Subsystem Battery Comparison</w:t>
      </w:r>
    </w:p>
    <w:p w:rsidR="00A4421C" w:rsidRDefault="00A4421C">
      <w:pPr>
        <w:pBdr>
          <w:top w:val="nil"/>
          <w:left w:val="nil"/>
          <w:bottom w:val="nil"/>
          <w:right w:val="nil"/>
          <w:between w:val="nil"/>
        </w:pBdr>
        <w:spacing w:after="120"/>
        <w:ind w:left="720"/>
        <w:jc w:val="center"/>
        <w:rPr>
          <w:color w:val="000000"/>
        </w:rPr>
      </w:pP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sz w:val="24"/>
          <w:szCs w:val="24"/>
        </w:rPr>
      </w:pPr>
      <w:r>
        <w:rPr>
          <w:color w:val="000000"/>
        </w:rPr>
        <w:t>The use of touch sensitive displays and touch surfaces has immensely increased and rapidly replacing physical buttons.  Physical buttons are cumbersome as they take more effort to utilize, lack in speed and accuracy, are sensitive to environment, have a much shorter life, and difficult to keep clean.  Touch displays are growing rapidly due to speed, accuracy, flexibility, space and cost savings.  Most current touch displays are capable of providing tactile and audio feedback which creates the perception of touching physical buttons, but at a much faster response, improving user performance, productivity and safety, while at the same time reducing the effect of a device complexity.  </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sz w:val="24"/>
          <w:szCs w:val="24"/>
        </w:rPr>
      </w:pPr>
      <w:r>
        <w:rPr>
          <w:color w:val="000000"/>
        </w:rPr>
        <w:lastRenderedPageBreak/>
        <w:t>The sub-system alternatives study will be performed on the following touch screen technologies:</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8" w:line="240" w:lineRule="auto"/>
        <w:ind w:left="720"/>
      </w:pPr>
      <w:r>
        <w:rPr>
          <w:b/>
        </w:rPr>
        <w:t>Resistive Touch</w:t>
      </w:r>
      <w:r>
        <w:t xml:space="preserve"> - pressure-activated by any object, tactile feel, low cost and power, vulnerable to scratches</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ind w:left="720"/>
      </w:pPr>
      <w:r>
        <w:rPr>
          <w:b/>
        </w:rPr>
        <w:t>Capacitive Touch</w:t>
      </w:r>
      <w:r>
        <w:t xml:space="preserve"> - electrical charge-activated such as bare finger, stylus or surgical glove, tactile feel, simultaneous input, resistant to scratches</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ind w:left="720"/>
      </w:pPr>
      <w:r>
        <w:rPr>
          <w:b/>
        </w:rPr>
        <w:t>Surface Acoustic Wave (SAW) Touch</w:t>
      </w:r>
      <w:r>
        <w:t xml:space="preserve"> - uses piezoelectric transducers and receivers, activated by any object including liquid droplets (not feasible for this project, as it fails to comply with primary KPP of versatility, functional in moisture environments) </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ind w:left="720"/>
      </w:pPr>
      <w:r>
        <w:rPr>
          <w:b/>
        </w:rPr>
        <w:t>Infrared (IR) Touch</w:t>
      </w:r>
      <w:r>
        <w:t xml:space="preserve"> - activated by any object, vulnerable to accidental activation, sensitive to water and ambient light interference, very high cost</w:t>
      </w:r>
    </w:p>
    <w:p w:rsidR="00A4421C" w:rsidRDefault="00A4421C">
      <w:pPr>
        <w:pBdr>
          <w:top w:val="nil"/>
          <w:left w:val="nil"/>
          <w:bottom w:val="nil"/>
          <w:right w:val="nil"/>
          <w:between w:val="nil"/>
        </w:pBdr>
        <w:spacing w:after="120"/>
        <w:rPr>
          <w:color w:val="000000"/>
        </w:rPr>
      </w:pPr>
    </w:p>
    <w:p w:rsidR="00A4421C" w:rsidRDefault="00D67154">
      <w:pPr>
        <w:pBdr>
          <w:top w:val="nil"/>
          <w:left w:val="nil"/>
          <w:bottom w:val="nil"/>
          <w:right w:val="nil"/>
          <w:between w:val="nil"/>
        </w:pBdr>
        <w:spacing w:after="120"/>
        <w:rPr>
          <w:color w:val="000000"/>
        </w:rPr>
      </w:pPr>
      <w:r>
        <w:rPr>
          <w:color w:val="000000"/>
        </w:rPr>
        <w:t xml:space="preserve">The KPP used to support the comparison of these alternatives were derived from the need statement and stakeholder requirements, eventually generating additional requirements identified in the following section as subsystem alternatives.  The preferred touch screen display based on the results driven by the subsystem alternatives is capacitive touch display. </w:t>
      </w:r>
    </w:p>
    <w:p w:rsidR="00A4421C" w:rsidRDefault="00A4421C">
      <w:pPr>
        <w:rPr>
          <w:rFonts w:ascii="Times New Roman" w:eastAsia="Times New Roman" w:hAnsi="Times New Roman" w:cs="Times New Roman"/>
          <w:color w:val="000000"/>
          <w:sz w:val="24"/>
          <w:szCs w:val="24"/>
        </w:rPr>
      </w:pPr>
    </w:p>
    <w:tbl>
      <w:tblPr>
        <w:tblStyle w:val="a3"/>
        <w:tblW w:w="9344" w:type="dxa"/>
        <w:tblLayout w:type="fixed"/>
        <w:tblLook w:val="0400" w:firstRow="0" w:lastRow="0" w:firstColumn="0" w:lastColumn="0" w:noHBand="0" w:noVBand="1"/>
      </w:tblPr>
      <w:tblGrid>
        <w:gridCol w:w="4211"/>
        <w:gridCol w:w="897"/>
        <w:gridCol w:w="1131"/>
        <w:gridCol w:w="2031"/>
        <w:gridCol w:w="1074"/>
      </w:tblGrid>
      <w:tr w:rsidR="00A4421C">
        <w:trPr>
          <w:trHeight w:val="500"/>
        </w:trPr>
        <w:tc>
          <w:tcPr>
            <w:tcW w:w="421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 Alternative</w:t>
            </w:r>
          </w:p>
        </w:tc>
        <w:tc>
          <w:tcPr>
            <w:tcW w:w="89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Weight</w:t>
            </w:r>
          </w:p>
        </w:tc>
        <w:tc>
          <w:tcPr>
            <w:tcW w:w="113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Resistive touch</w:t>
            </w:r>
          </w:p>
        </w:tc>
        <w:tc>
          <w:tcPr>
            <w:tcW w:w="203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Capacitive touch (finger only)</w:t>
            </w:r>
          </w:p>
        </w:tc>
        <w:tc>
          <w:tcPr>
            <w:tcW w:w="1074"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Infrared touch</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Speed (how fast it transmits)</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0.20</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2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Durability</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0.20</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2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Cost</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0.15</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2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Accuracy</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0.15</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2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Power consumption</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0.10</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2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Sensitivity (touch)</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0.10</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20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r>
      <w:tr w:rsidR="00A4421C">
        <w:trPr>
          <w:trHeight w:val="500"/>
        </w:trPr>
        <w:tc>
          <w:tcPr>
            <w:tcW w:w="421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Resistance (external factors such as humidity, chemicals, etc)</w:t>
            </w:r>
          </w:p>
        </w:tc>
        <w:tc>
          <w:tcPr>
            <w:tcW w:w="89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0.10</w:t>
            </w:r>
          </w:p>
        </w:tc>
        <w:tc>
          <w:tcPr>
            <w:tcW w:w="113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2031" w:type="dxa"/>
            <w:tcBorders>
              <w:top w:val="single" w:sz="6" w:space="0" w:color="000000"/>
              <w:left w:val="single" w:sz="6" w:space="0" w:color="000000"/>
              <w:bottom w:val="single" w:sz="12"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0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r>
      <w:tr w:rsidR="00A4421C">
        <w:trPr>
          <w:trHeight w:val="340"/>
        </w:trPr>
        <w:tc>
          <w:tcPr>
            <w:tcW w:w="421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b/>
                <w:sz w:val="18"/>
                <w:szCs w:val="18"/>
              </w:rPr>
              <w:t>Totals</w:t>
            </w:r>
          </w:p>
        </w:tc>
        <w:tc>
          <w:tcPr>
            <w:tcW w:w="897"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1.00</w:t>
            </w:r>
          </w:p>
        </w:tc>
        <w:tc>
          <w:tcPr>
            <w:tcW w:w="1131" w:type="dxa"/>
            <w:tcBorders>
              <w:top w:val="single" w:sz="6" w:space="0" w:color="000000"/>
              <w:left w:val="single" w:sz="6" w:space="0" w:color="000000"/>
              <w:bottom w:val="single" w:sz="6" w:space="0" w:color="000000"/>
              <w:right w:val="single" w:sz="12"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shd w:val="clear" w:color="auto" w:fill="D9D9D9"/>
              </w:rPr>
              <w:t>5.8</w:t>
            </w:r>
          </w:p>
        </w:tc>
        <w:tc>
          <w:tcPr>
            <w:tcW w:w="2031" w:type="dxa"/>
            <w:tcBorders>
              <w:top w:val="single" w:sz="12" w:space="0" w:color="000000"/>
              <w:left w:val="single" w:sz="12" w:space="0" w:color="000000"/>
              <w:bottom w:val="single" w:sz="12" w:space="0" w:color="000000"/>
              <w:right w:val="single" w:sz="12"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shd w:val="clear" w:color="auto" w:fill="D9D9D9"/>
              </w:rPr>
              <w:t>7.6</w:t>
            </w:r>
          </w:p>
        </w:tc>
        <w:tc>
          <w:tcPr>
            <w:tcW w:w="1074" w:type="dxa"/>
            <w:tcBorders>
              <w:top w:val="single" w:sz="6" w:space="0" w:color="000000"/>
              <w:left w:val="single" w:sz="12"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shd w:val="clear" w:color="auto" w:fill="D9D9D9"/>
              </w:rPr>
              <w:t>6</w:t>
            </w:r>
          </w:p>
        </w:tc>
      </w:tr>
    </w:tbl>
    <w:p w:rsidR="00A4421C" w:rsidRDefault="00D67154">
      <w:pPr>
        <w:rPr>
          <w:i/>
          <w:color w:val="44546A"/>
          <w:sz w:val="18"/>
          <w:szCs w:val="18"/>
        </w:rPr>
      </w:pPr>
      <w:bookmarkStart w:id="22" w:name="_1y810tw" w:colFirst="0" w:colLast="0"/>
      <w:bookmarkEnd w:id="22"/>
      <w:r>
        <w:rPr>
          <w:i/>
          <w:color w:val="44546A"/>
          <w:sz w:val="18"/>
          <w:szCs w:val="18"/>
        </w:rPr>
        <w:t>Table 5 - Alternative Subsystem Display Comparison</w:t>
      </w:r>
    </w:p>
    <w:p w:rsidR="00A4421C" w:rsidRDefault="00A4421C">
      <w:pPr>
        <w:rPr>
          <w:i/>
          <w:sz w:val="18"/>
          <w:szCs w:val="18"/>
        </w:rPr>
      </w:pP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sz w:val="24"/>
          <w:szCs w:val="24"/>
        </w:rPr>
      </w:pPr>
      <w:r>
        <w:rPr>
          <w:color w:val="000000"/>
        </w:rPr>
        <w:t>IR Raman sensors function by collecting and characterizing IR emissions from a sample that is being illuminated with a laser. These sensors can sometimes be used in a non-contact mode or through the packaging of the material (if the packaging is sufficiently transparent). However, preparation of a sample through mixing and dilution of the sampled material may provide a better result. Additionally, the vials or other containers required to contain the sample may be constructed from glass or clear plastic. Our analysis of alternatives is provided in Table 8. We recommend a parallel pursuit of the non-contact and disposable plastic vial alternatives through preliminary design in order to determine whether the non-contact alternative has an acceptable level of efficiency.</w:t>
      </w:r>
    </w:p>
    <w:tbl>
      <w:tblPr>
        <w:tblStyle w:val="a4"/>
        <w:tblW w:w="9344" w:type="dxa"/>
        <w:tblLayout w:type="fixed"/>
        <w:tblLook w:val="0400" w:firstRow="0" w:lastRow="0" w:firstColumn="0" w:lastColumn="0" w:noHBand="0" w:noVBand="1"/>
      </w:tblPr>
      <w:tblGrid>
        <w:gridCol w:w="1899"/>
        <w:gridCol w:w="891"/>
        <w:gridCol w:w="658"/>
        <w:gridCol w:w="1366"/>
        <w:gridCol w:w="1576"/>
        <w:gridCol w:w="1373"/>
        <w:gridCol w:w="1581"/>
      </w:tblGrid>
      <w:tr w:rsidR="00A4421C">
        <w:trPr>
          <w:trHeight w:val="500"/>
        </w:trPr>
        <w:tc>
          <w:tcPr>
            <w:tcW w:w="189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 Alternative</w:t>
            </w:r>
          </w:p>
        </w:tc>
        <w:tc>
          <w:tcPr>
            <w:tcW w:w="89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KPP Weight</w:t>
            </w:r>
          </w:p>
        </w:tc>
        <w:tc>
          <w:tcPr>
            <w:tcW w:w="658"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shd w:val="clear" w:color="auto" w:fill="D9D9D9"/>
              </w:rPr>
              <w:t>Non-</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shd w:val="clear" w:color="auto" w:fill="D9D9D9"/>
              </w:rPr>
              <w:t>Contact</w:t>
            </w:r>
          </w:p>
        </w:tc>
        <w:tc>
          <w:tcPr>
            <w:tcW w:w="1366"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Through Packaging</w:t>
            </w:r>
          </w:p>
        </w:tc>
        <w:tc>
          <w:tcPr>
            <w:tcW w:w="1576"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Within the Equipment</w:t>
            </w:r>
          </w:p>
        </w:tc>
        <w:tc>
          <w:tcPr>
            <w:tcW w:w="1373"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Reusable Glass Vial</w:t>
            </w:r>
          </w:p>
        </w:tc>
        <w:tc>
          <w:tcPr>
            <w:tcW w:w="1581"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alibri" w:eastAsia="Calibri" w:hAnsi="Calibri" w:cs="Calibri"/>
                <w:b/>
                <w:sz w:val="18"/>
                <w:szCs w:val="18"/>
              </w:rPr>
              <w:t>Disposable Plastic Vial</w:t>
            </w:r>
          </w:p>
        </w:tc>
      </w:tr>
      <w:tr w:rsidR="00A4421C">
        <w:trPr>
          <w:trHeight w:val="320"/>
        </w:trPr>
        <w:tc>
          <w:tcPr>
            <w:tcW w:w="189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lastRenderedPageBreak/>
              <w:t>Detection efficiency</w:t>
            </w:r>
          </w:p>
        </w:tc>
        <w:tc>
          <w:tcPr>
            <w:tcW w:w="8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0.3</w:t>
            </w:r>
          </w:p>
        </w:tc>
        <w:tc>
          <w:tcPr>
            <w:tcW w:w="6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c>
          <w:tcPr>
            <w:tcW w:w="13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37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5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20"/>
        </w:trPr>
        <w:tc>
          <w:tcPr>
            <w:tcW w:w="189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Cross-contamination risk</w:t>
            </w:r>
          </w:p>
        </w:tc>
        <w:tc>
          <w:tcPr>
            <w:tcW w:w="8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0.3</w:t>
            </w:r>
          </w:p>
        </w:tc>
        <w:tc>
          <w:tcPr>
            <w:tcW w:w="6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3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c>
          <w:tcPr>
            <w:tcW w:w="137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20"/>
        </w:trPr>
        <w:tc>
          <w:tcPr>
            <w:tcW w:w="189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Cost</w:t>
            </w:r>
          </w:p>
        </w:tc>
        <w:tc>
          <w:tcPr>
            <w:tcW w:w="8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w:t>
            </w:r>
          </w:p>
        </w:tc>
        <w:tc>
          <w:tcPr>
            <w:tcW w:w="6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3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5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37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5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r>
      <w:tr w:rsidR="00A4421C">
        <w:trPr>
          <w:trHeight w:val="340"/>
        </w:trPr>
        <w:tc>
          <w:tcPr>
            <w:tcW w:w="1899"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sz w:val="18"/>
                <w:szCs w:val="18"/>
              </w:rPr>
              <w:t>Cleanliness (sanitizing)</w:t>
            </w:r>
          </w:p>
        </w:tc>
        <w:tc>
          <w:tcPr>
            <w:tcW w:w="89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0.2</w:t>
            </w:r>
          </w:p>
        </w:tc>
        <w:tc>
          <w:tcPr>
            <w:tcW w:w="658" w:type="dxa"/>
            <w:tcBorders>
              <w:top w:val="single" w:sz="6" w:space="0" w:color="000000"/>
              <w:left w:val="single" w:sz="6" w:space="0" w:color="000000"/>
              <w:bottom w:val="single" w:sz="18"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c>
          <w:tcPr>
            <w:tcW w:w="136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3</w:t>
            </w:r>
          </w:p>
        </w:tc>
        <w:tc>
          <w:tcPr>
            <w:tcW w:w="15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1</w:t>
            </w:r>
          </w:p>
        </w:tc>
        <w:tc>
          <w:tcPr>
            <w:tcW w:w="137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5</w:t>
            </w:r>
          </w:p>
        </w:tc>
        <w:tc>
          <w:tcPr>
            <w:tcW w:w="1581" w:type="dxa"/>
            <w:tcBorders>
              <w:top w:val="single" w:sz="6" w:space="0" w:color="000000"/>
              <w:left w:val="single" w:sz="6" w:space="0" w:color="000000"/>
              <w:bottom w:val="single" w:sz="18" w:space="0" w:color="000000"/>
              <w:right w:val="single" w:sz="6" w:space="0" w:color="000000"/>
            </w:tcBorders>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color w:val="4D322D"/>
              </w:rPr>
              <w:t>9</w:t>
            </w:r>
          </w:p>
        </w:tc>
      </w:tr>
      <w:tr w:rsidR="00A4421C">
        <w:trPr>
          <w:trHeight w:val="360"/>
        </w:trPr>
        <w:tc>
          <w:tcPr>
            <w:tcW w:w="1899"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Constantia" w:eastAsia="Constantia" w:hAnsi="Constantia" w:cs="Constantia"/>
                <w:b/>
                <w:sz w:val="18"/>
                <w:szCs w:val="18"/>
              </w:rPr>
              <w:t>Totals</w:t>
            </w:r>
          </w:p>
        </w:tc>
        <w:tc>
          <w:tcPr>
            <w:tcW w:w="891" w:type="dxa"/>
            <w:tcBorders>
              <w:top w:val="single" w:sz="6" w:space="0" w:color="000000"/>
              <w:left w:val="single" w:sz="6" w:space="0" w:color="000000"/>
              <w:bottom w:val="single" w:sz="6" w:space="0" w:color="000000"/>
              <w:right w:val="single" w:sz="18"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1.00</w:t>
            </w:r>
          </w:p>
        </w:tc>
        <w:tc>
          <w:tcPr>
            <w:tcW w:w="658" w:type="dxa"/>
            <w:tcBorders>
              <w:top w:val="single" w:sz="18" w:space="0" w:color="000000"/>
              <w:left w:val="single" w:sz="18" w:space="0" w:color="000000"/>
              <w:bottom w:val="single" w:sz="18" w:space="0" w:color="000000"/>
              <w:right w:val="single" w:sz="18"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5.4</w:t>
            </w:r>
          </w:p>
        </w:tc>
        <w:tc>
          <w:tcPr>
            <w:tcW w:w="1366" w:type="dxa"/>
            <w:tcBorders>
              <w:top w:val="single" w:sz="6" w:space="0" w:color="000000"/>
              <w:left w:val="single" w:sz="18"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shd w:val="clear" w:color="auto" w:fill="D9D9D9"/>
              </w:rPr>
              <w:t>4.2</w:t>
            </w:r>
          </w:p>
        </w:tc>
        <w:tc>
          <w:tcPr>
            <w:tcW w:w="1576" w:type="dxa"/>
            <w:tcBorders>
              <w:top w:val="single" w:sz="6" w:space="0" w:color="000000"/>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3.8</w:t>
            </w:r>
          </w:p>
        </w:tc>
        <w:tc>
          <w:tcPr>
            <w:tcW w:w="1373" w:type="dxa"/>
            <w:tcBorders>
              <w:top w:val="single" w:sz="6" w:space="0" w:color="000000"/>
              <w:left w:val="single" w:sz="6" w:space="0" w:color="000000"/>
              <w:bottom w:val="single" w:sz="6" w:space="0" w:color="000000"/>
              <w:right w:val="single" w:sz="18"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5.8</w:t>
            </w:r>
          </w:p>
        </w:tc>
        <w:tc>
          <w:tcPr>
            <w:tcW w:w="1581" w:type="dxa"/>
            <w:tcBorders>
              <w:top w:val="single" w:sz="18" w:space="0" w:color="000000"/>
              <w:left w:val="single" w:sz="18" w:space="0" w:color="000000"/>
              <w:bottom w:val="single" w:sz="18" w:space="0" w:color="000000"/>
              <w:right w:val="single" w:sz="18" w:space="0" w:color="000000"/>
            </w:tcBorders>
            <w:shd w:val="clear" w:color="auto" w:fill="D9D9D9"/>
            <w:tcMar>
              <w:top w:w="40" w:type="dxa"/>
              <w:left w:w="40" w:type="dxa"/>
              <w:bottom w:w="40" w:type="dxa"/>
              <w:right w:w="40" w:type="dxa"/>
            </w:tcMar>
            <w:vAlign w:val="bottom"/>
          </w:tcPr>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color w:val="000000"/>
                <w:sz w:val="24"/>
                <w:szCs w:val="24"/>
              </w:rPr>
            </w:pPr>
            <w:r>
              <w:rPr>
                <w:rFonts w:ascii="Constantia" w:eastAsia="Constantia" w:hAnsi="Constantia" w:cs="Constantia"/>
                <w:b/>
                <w:color w:val="4D322D"/>
              </w:rPr>
              <w:t>7.4</w:t>
            </w:r>
          </w:p>
        </w:tc>
      </w:tr>
    </w:tbl>
    <w:p w:rsidR="00A4421C" w:rsidRDefault="00D67154">
      <w:pPr>
        <w:rPr>
          <w:i/>
          <w:color w:val="44546A"/>
          <w:sz w:val="18"/>
          <w:szCs w:val="18"/>
        </w:rPr>
      </w:pPr>
      <w:bookmarkStart w:id="23" w:name="_4i7ojhp" w:colFirst="0" w:colLast="0"/>
      <w:bookmarkEnd w:id="23"/>
      <w:r>
        <w:rPr>
          <w:i/>
          <w:color w:val="44546A"/>
          <w:sz w:val="18"/>
          <w:szCs w:val="18"/>
        </w:rPr>
        <w:t>Table 6 - Alternative Subsystem Sampling Mode Comparison</w:t>
      </w:r>
    </w:p>
    <w:p w:rsidR="00A4421C" w:rsidRDefault="00A4421C">
      <w:pPr>
        <w:rPr>
          <w:i/>
          <w:color w:val="44546A"/>
          <w:sz w:val="18"/>
          <w:szCs w:val="18"/>
        </w:rPr>
      </w:pP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r>
        <w:rPr>
          <w:color w:val="000000"/>
        </w:rPr>
        <w:t xml:space="preserve">Based on the KPPs used to perform a subsystem alternative comparison, the non-contact sampling methods scored highest on cleanliness and the associated cross-contamination risk since no part of the system need come in contact with the food being tested. However, this sampling mode is the least efficient. IR Raman detection requires the elimination of the very strong Rayleigh scattered radiation while detecting weak Raman scattered radiation. (Larkin 2011) This means that consistent and predictable sampling is critical for accurate E. coli detection. A non-contact IR Raman instrument being used by a marginally trained operator may prove to be ineffective. Additionally, Rayleigh scattering can be especially strong, and therefore degrading, if the laser passes through a gas, like air, as would be the situation for a non-contact system. </w:t>
      </w:r>
    </w:p>
    <w:p w:rsidR="00A4421C" w:rsidRDefault="00A4421C">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While employing a through-packaging sampling mode reduces or eliminates some detection noise contributors it presents additional system-level challenges. The packaging materials need to be sufficiently transparent which would require compliance by food wholesalers. This would probably lead to higher food supply costs and reduced supplies options. The illuminator/detector head would still require cleaning due to the possibility of contamination on the surface of the packaging materials.</w:t>
      </w:r>
    </w:p>
    <w:p w:rsidR="00A4421C" w:rsidRDefault="00A4421C">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p>
    <w:p w:rsidR="00A4421C" w:rsidRDefault="00D67154">
      <w:pPr>
        <w:keepNext/>
        <w:pBdr>
          <w:top w:val="none" w:sz="0" w:space="0" w:color="000000"/>
          <w:left w:val="none" w:sz="0" w:space="0" w:color="000000"/>
          <w:bottom w:val="none" w:sz="0" w:space="0" w:color="000000"/>
          <w:right w:val="none" w:sz="0" w:space="0" w:color="000000"/>
          <w:between w:val="none" w:sz="0" w:space="0" w:color="000000"/>
        </w:pBdr>
        <w:spacing w:line="240" w:lineRule="auto"/>
      </w:pPr>
      <w:r>
        <w:rPr>
          <w:rFonts w:ascii="Constantia" w:eastAsia="Constantia" w:hAnsi="Constantia" w:cs="Constantia"/>
          <w:noProof/>
          <w:color w:val="4D322D"/>
          <w:lang w:val="en-US" w:eastAsia="en-US"/>
        </w:rPr>
        <w:drawing>
          <wp:inline distT="0" distB="0" distL="0" distR="0">
            <wp:extent cx="2362200" cy="1485900"/>
            <wp:effectExtent l="0" t="0" r="0" b="0"/>
            <wp:docPr id="6" name="image7.png" descr="https://lh5.googleusercontent.com/DMGa5K6DhbDUbdh53RGNoH0VLdM4y2KLf2WEhnjaSbNoSam4ygk0WBZ5QT43-Q4EkMovq_y4RAZMq1mi2bPnSJH5O28a8eXRzmya2A18UtrQ78z8akE_RA4EUjeZchcyB9IgG4-E"/>
            <wp:cNvGraphicFramePr/>
            <a:graphic xmlns:a="http://schemas.openxmlformats.org/drawingml/2006/main">
              <a:graphicData uri="http://schemas.openxmlformats.org/drawingml/2006/picture">
                <pic:pic xmlns:pic="http://schemas.openxmlformats.org/drawingml/2006/picture">
                  <pic:nvPicPr>
                    <pic:cNvPr id="0" name="image7.png" descr="https://lh5.googleusercontent.com/DMGa5K6DhbDUbdh53RGNoH0VLdM4y2KLf2WEhnjaSbNoSam4ygk0WBZ5QT43-Q4EkMovq_y4RAZMq1mi2bPnSJH5O28a8eXRzmya2A18UtrQ78z8akE_RA4EUjeZchcyB9IgG4-E"/>
                    <pic:cNvPicPr preferRelativeResize="0"/>
                  </pic:nvPicPr>
                  <pic:blipFill>
                    <a:blip r:embed="rId10"/>
                    <a:srcRect/>
                    <a:stretch>
                      <a:fillRect/>
                    </a:stretch>
                  </pic:blipFill>
                  <pic:spPr>
                    <a:xfrm>
                      <a:off x="0" y="0"/>
                      <a:ext cx="2362200" cy="1485900"/>
                    </a:xfrm>
                    <a:prstGeom prst="rect">
                      <a:avLst/>
                    </a:prstGeom>
                    <a:ln/>
                  </pic:spPr>
                </pic:pic>
              </a:graphicData>
            </a:graphic>
          </wp:inline>
        </w:drawing>
      </w:r>
      <w:r>
        <w:rPr>
          <w:rFonts w:ascii="Constantia" w:eastAsia="Constantia" w:hAnsi="Constantia" w:cs="Constantia"/>
          <w:noProof/>
          <w:color w:val="4D322D"/>
          <w:lang w:val="en-US" w:eastAsia="en-US"/>
        </w:rPr>
        <w:drawing>
          <wp:inline distT="0" distB="0" distL="0" distR="0">
            <wp:extent cx="1895475" cy="1514475"/>
            <wp:effectExtent l="0" t="0" r="0" b="0"/>
            <wp:docPr id="5" name="image1.png" descr="https://lh5.googleusercontent.com/SppZ6NAxfKmFnYHZyUx_3I-W3nzJH0E21BkSw7H90s71v0Vrz6zwj-lUFtMpsnoz2CuiGqeFRIW7esVarBFPlpe_lH0yvlW4coC3N_IEnkKSHU6q9kIXb9UxlU0OMrgJqaChmhI3"/>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SppZ6NAxfKmFnYHZyUx_3I-W3nzJH0E21BkSw7H90s71v0Vrz6zwj-lUFtMpsnoz2CuiGqeFRIW7esVarBFPlpe_lH0yvlW4coC3N_IEnkKSHU6q9kIXb9UxlU0OMrgJqaChmhI3"/>
                    <pic:cNvPicPr preferRelativeResize="0"/>
                  </pic:nvPicPr>
                  <pic:blipFill>
                    <a:blip r:embed="rId11"/>
                    <a:srcRect/>
                    <a:stretch>
                      <a:fillRect/>
                    </a:stretch>
                  </pic:blipFill>
                  <pic:spPr>
                    <a:xfrm>
                      <a:off x="0" y="0"/>
                      <a:ext cx="1895475" cy="1514475"/>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rPr>
          <w:i/>
          <w:color w:val="44546A"/>
          <w:sz w:val="18"/>
          <w:szCs w:val="18"/>
        </w:rPr>
      </w:pPr>
      <w:bookmarkStart w:id="24" w:name="_2xcytpi" w:colFirst="0" w:colLast="0"/>
      <w:bookmarkEnd w:id="24"/>
      <w:r>
        <w:rPr>
          <w:i/>
          <w:color w:val="44546A"/>
          <w:sz w:val="18"/>
          <w:szCs w:val="18"/>
        </w:rPr>
        <w:t>Figure 3 - Through Package Sampling</w:t>
      </w:r>
    </w:p>
    <w:p w:rsidR="00A4421C" w:rsidRDefault="00D67154">
      <w:pPr>
        <w:rPr>
          <w:color w:val="000000"/>
        </w:rPr>
      </w:pPr>
      <w:r>
        <w:rPr>
          <w:color w:val="000000"/>
        </w:rPr>
        <w:t>Conversely placing a sample of the food being tested directly into a sampling port may provide the best detection efficiency but would present additional maintenance complications, likely resulting in cross contamination. Placing the sample in a reusable glass vial or disposable clear plastic vials solves much of the cross-contamination concerns but requires either the disposal of the vial after use or a thorough cleaning of the vial.</w:t>
      </w:r>
    </w:p>
    <w:p w:rsidR="00A4421C" w:rsidRDefault="00A4421C">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sz w:val="24"/>
          <w:szCs w:val="24"/>
        </w:rPr>
      </w:pPr>
    </w:p>
    <w:p w:rsidR="00A4421C" w:rsidRDefault="00D67154">
      <w:pPr>
        <w:keepNext/>
        <w:pBdr>
          <w:top w:val="none" w:sz="0" w:space="0" w:color="000000"/>
          <w:left w:val="none" w:sz="0" w:space="0" w:color="000000"/>
          <w:bottom w:val="none" w:sz="0" w:space="0" w:color="000000"/>
          <w:right w:val="none" w:sz="0" w:space="0" w:color="000000"/>
          <w:between w:val="none" w:sz="0" w:space="0" w:color="000000"/>
        </w:pBdr>
        <w:spacing w:line="240" w:lineRule="auto"/>
        <w:jc w:val="center"/>
      </w:pPr>
      <w:r>
        <w:rPr>
          <w:rFonts w:ascii="Constantia" w:eastAsia="Constantia" w:hAnsi="Constantia" w:cs="Constantia"/>
          <w:noProof/>
          <w:color w:val="4D322D"/>
          <w:lang w:val="en-US" w:eastAsia="en-US"/>
        </w:rPr>
        <w:lastRenderedPageBreak/>
        <w:drawing>
          <wp:inline distT="0" distB="0" distL="0" distR="0">
            <wp:extent cx="2124075" cy="1419225"/>
            <wp:effectExtent l="0" t="0" r="0" b="0"/>
            <wp:docPr id="8" name="image10.png" descr="https://lh3.googleusercontent.com/2yzTJTC8gSCOmcpsxUrCrm20eizGb0zFHEhcYc9NFiYFMUI2FwKoksXThxp960NmyFjbUvmiOGkrDK6b7Q1L69tSjDxRPgJ11zDErtlK8JyXxI3eLJEk0vEP4VJJYiIevlH6gVho"/>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2yzTJTC8gSCOmcpsxUrCrm20eizGb0zFHEhcYc9NFiYFMUI2FwKoksXThxp960NmyFjbUvmiOGkrDK6b7Q1L69tSjDxRPgJ11zDErtlK8JyXxI3eLJEk0vEP4VJJYiIevlH6gVho"/>
                    <pic:cNvPicPr preferRelativeResize="0"/>
                  </pic:nvPicPr>
                  <pic:blipFill>
                    <a:blip r:embed="rId12"/>
                    <a:srcRect/>
                    <a:stretch>
                      <a:fillRect/>
                    </a:stretch>
                  </pic:blipFill>
                  <pic:spPr>
                    <a:xfrm>
                      <a:off x="0" y="0"/>
                      <a:ext cx="2124075" cy="1419225"/>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000000"/>
          <w:sz w:val="24"/>
          <w:szCs w:val="24"/>
        </w:rPr>
      </w:pPr>
      <w:bookmarkStart w:id="25" w:name="_1ci93xb" w:colFirst="0" w:colLast="0"/>
      <w:bookmarkEnd w:id="25"/>
      <w:r>
        <w:rPr>
          <w:i/>
          <w:color w:val="44546A"/>
          <w:sz w:val="18"/>
          <w:szCs w:val="18"/>
        </w:rPr>
        <w:t>Figure 4 - Vial Based Sampling</w:t>
      </w:r>
    </w:p>
    <w:p w:rsidR="00A4421C" w:rsidRDefault="00A4421C">
      <w:pPr>
        <w:rPr>
          <w:color w:val="44546A"/>
          <w:sz w:val="18"/>
          <w:szCs w:val="18"/>
        </w:rPr>
      </w:pPr>
    </w:p>
    <w:p w:rsidR="00A4421C" w:rsidRDefault="00D67154">
      <w:pPr>
        <w:pStyle w:val="Heading1"/>
        <w:numPr>
          <w:ilvl w:val="0"/>
          <w:numId w:val="2"/>
        </w:numPr>
      </w:pPr>
      <w:bookmarkStart w:id="26" w:name="_3whwml4" w:colFirst="0" w:colLast="0"/>
      <w:bookmarkEnd w:id="26"/>
      <w:r>
        <w:t>Preliminary Design Phase</w:t>
      </w:r>
    </w:p>
    <w:p w:rsidR="00A4421C" w:rsidRDefault="00D67154">
      <w:pPr>
        <w:pStyle w:val="Heading2"/>
        <w:ind w:left="720" w:firstLine="0"/>
      </w:pPr>
      <w:bookmarkStart w:id="27" w:name="_2bn6wsx" w:colFirst="0" w:colLast="0"/>
      <w:bookmarkEnd w:id="27"/>
      <w:r>
        <w:t>Functional Architecture</w:t>
      </w:r>
    </w:p>
    <w:p w:rsidR="00A4421C" w:rsidRDefault="00D67154">
      <w:pPr>
        <w:pBdr>
          <w:top w:val="nil"/>
          <w:left w:val="nil"/>
          <w:bottom w:val="nil"/>
          <w:right w:val="nil"/>
          <w:between w:val="nil"/>
        </w:pBdr>
        <w:spacing w:after="120"/>
        <w:rPr>
          <w:color w:val="000000"/>
        </w:rPr>
      </w:pPr>
      <w:r>
        <w:rPr>
          <w:color w:val="000000"/>
        </w:rPr>
        <w:t>The FADE will have three functional states (Figure 2). Normal Operation (State 1) will be active when the device is being used to detect food contamination. Charge Batter (State 2) will be active when the device operator connects the device to the battery charging connection. Service Mode (State 3) will be active if the device memory needs to be managed, firmware needs to be updated, or if technical support needs to further diagnose a device failure.</w:t>
      </w:r>
    </w:p>
    <w:p w:rsidR="00A4421C" w:rsidRDefault="00D67154">
      <w:pPr>
        <w:keepNext/>
        <w:jc w:val="center"/>
      </w:pPr>
      <w:r>
        <w:rPr>
          <w:noProof/>
          <w:lang w:val="en-US" w:eastAsia="en-US"/>
        </w:rPr>
        <w:drawing>
          <wp:inline distT="0" distB="0" distL="0" distR="0">
            <wp:extent cx="3889585" cy="1603387"/>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889585"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28" w:name="_qsh70q" w:colFirst="0" w:colLast="0"/>
      <w:bookmarkEnd w:id="28"/>
      <w:r>
        <w:rPr>
          <w:i/>
          <w:color w:val="44546A"/>
          <w:sz w:val="18"/>
          <w:szCs w:val="18"/>
        </w:rPr>
        <w:t>Figure 5 - System Functional States</w:t>
      </w:r>
    </w:p>
    <w:p w:rsidR="00A4421C" w:rsidRDefault="00D67154">
      <w:r>
        <w:t>During normal operations the device will operate in a functional loop shown in Figure 3.</w:t>
      </w:r>
    </w:p>
    <w:p w:rsidR="00A4421C" w:rsidRDefault="00D67154">
      <w:pPr>
        <w:keepNext/>
        <w:jc w:val="center"/>
      </w:pPr>
      <w:r>
        <w:rPr>
          <w:noProof/>
          <w:lang w:val="en-US" w:eastAsia="en-US"/>
        </w:rPr>
        <w:lastRenderedPageBreak/>
        <w:drawing>
          <wp:inline distT="0" distB="0" distL="0" distR="0">
            <wp:extent cx="5151566" cy="320677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51566" cy="3206774"/>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29" w:name="_3as4poj" w:colFirst="0" w:colLast="0"/>
      <w:bookmarkEnd w:id="29"/>
      <w:r>
        <w:rPr>
          <w:i/>
          <w:color w:val="44546A"/>
          <w:sz w:val="18"/>
          <w:szCs w:val="18"/>
        </w:rPr>
        <w:t>Figure 6 – Diagram of State 1: Normal Operation</w:t>
      </w:r>
    </w:p>
    <w:p w:rsidR="00A4421C" w:rsidRDefault="00D67154">
      <w:r>
        <w:t>In Function 1.0: Activate Device (Figure 4 with sub-functions in Figure 5) the device will be powered on and will conduct self testing of critical subsystems and components. If an error is detected (a NO GO condition) the user will implement a set of troubleshooting steps to attempt to resolve the fault condition prior to contacting technical support.</w:t>
      </w:r>
    </w:p>
    <w:p w:rsidR="00A4421C" w:rsidRDefault="00D67154">
      <w:pPr>
        <w:keepNext/>
        <w:jc w:val="center"/>
      </w:pPr>
      <w:r>
        <w:rPr>
          <w:noProof/>
          <w:lang w:val="en-US" w:eastAsia="en-US"/>
        </w:rPr>
        <w:drawing>
          <wp:inline distT="0" distB="0" distL="0" distR="0">
            <wp:extent cx="4581144" cy="2633472"/>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81144" cy="2633472"/>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0" w:name="_1pxezwc" w:colFirst="0" w:colLast="0"/>
      <w:bookmarkEnd w:id="30"/>
      <w:r>
        <w:rPr>
          <w:i/>
          <w:color w:val="44546A"/>
          <w:sz w:val="18"/>
          <w:szCs w:val="18"/>
        </w:rPr>
        <w:t>Figure 7 – Diagram of Function 1.0:  Activate Device</w:t>
      </w:r>
    </w:p>
    <w:p w:rsidR="00A4421C" w:rsidRDefault="00D67154">
      <w:pPr>
        <w:keepNext/>
        <w:jc w:val="center"/>
      </w:pPr>
      <w:r>
        <w:rPr>
          <w:noProof/>
          <w:lang w:val="en-US" w:eastAsia="en-US"/>
        </w:rPr>
        <w:lastRenderedPageBreak/>
        <w:drawing>
          <wp:inline distT="0" distB="0" distL="0" distR="0">
            <wp:extent cx="4581144" cy="555040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581144" cy="5550408"/>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1" w:name="_49x2ik5" w:colFirst="0" w:colLast="0"/>
      <w:bookmarkEnd w:id="31"/>
      <w:r>
        <w:rPr>
          <w:i/>
          <w:color w:val="44546A"/>
          <w:sz w:val="18"/>
          <w:szCs w:val="18"/>
        </w:rPr>
        <w:t>Figure 8 – Diagram of Sub-Functions 1.3 &amp; 1.4: Conduct Self Test &amp; Handle Self Test Results</w:t>
      </w:r>
    </w:p>
    <w:p w:rsidR="00A4421C" w:rsidRDefault="00D67154">
      <w:r>
        <w:t>If no faults are detected or the fault(s) are able to be corrected by the operator, the device will be ready to analyze a sample of the food product. Function 2 (Figure 6) is a combination of user and device functions that result in a food product sample being inserted into the device for analysis.</w:t>
      </w:r>
    </w:p>
    <w:p w:rsidR="00A4421C" w:rsidRDefault="00D67154">
      <w:pPr>
        <w:keepNext/>
        <w:jc w:val="center"/>
      </w:pPr>
      <w:r>
        <w:rPr>
          <w:noProof/>
          <w:lang w:val="en-US" w:eastAsia="en-US"/>
        </w:rPr>
        <w:lastRenderedPageBreak/>
        <w:drawing>
          <wp:inline distT="0" distB="0" distL="0" distR="0">
            <wp:extent cx="5608806" cy="160338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608806"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2" w:name="_2p2csry" w:colFirst="0" w:colLast="0"/>
      <w:bookmarkEnd w:id="32"/>
      <w:r>
        <w:rPr>
          <w:i/>
          <w:color w:val="44546A"/>
          <w:sz w:val="18"/>
          <w:szCs w:val="18"/>
        </w:rPr>
        <w:t>Figure 9 – Diagram of Function 2.0: Sample Food Product</w:t>
      </w:r>
    </w:p>
    <w:p w:rsidR="00A4421C" w:rsidRDefault="00D67154">
      <w:r>
        <w:t>With a sample inserted, the device will be ready to illuminate the sample with a laser, collect the resulting Raman vibrational spectra from molecules within the sample, process that spectra, and identify spectral characteristics that indicator the presence of E. coli (Figure 7).</w:t>
      </w:r>
    </w:p>
    <w:p w:rsidR="00A4421C" w:rsidRDefault="00D67154">
      <w:pPr>
        <w:keepNext/>
        <w:jc w:val="center"/>
      </w:pPr>
      <w:r>
        <w:rPr>
          <w:noProof/>
          <w:lang w:val="en-US" w:eastAsia="en-US"/>
        </w:rPr>
        <w:drawing>
          <wp:inline distT="0" distB="0" distL="0" distR="0">
            <wp:extent cx="5608806" cy="1603387"/>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608806"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3" w:name="_147n2zr" w:colFirst="0" w:colLast="0"/>
      <w:bookmarkEnd w:id="33"/>
      <w:r>
        <w:rPr>
          <w:i/>
          <w:color w:val="44546A"/>
          <w:sz w:val="18"/>
          <w:szCs w:val="18"/>
        </w:rPr>
        <w:t>Figure 10 – Diagram of Function 3.0: Analyze Sample</w:t>
      </w:r>
    </w:p>
    <w:p w:rsidR="00A4421C" w:rsidRDefault="00D67154">
      <w:r>
        <w:t xml:space="preserve">Function 4 of the device (Figure 8) is to report to the operator the operator the results of the analysis, whether positive or negative for indicators of E. coli contamination. This information will be presented to the user on a visual display and via </w:t>
      </w:r>
      <w:proofErr w:type="gramStart"/>
      <w:r>
        <w:t>a</w:t>
      </w:r>
      <w:proofErr w:type="gramEnd"/>
      <w:r>
        <w:t xml:space="preserve"> audible tone.</w:t>
      </w:r>
    </w:p>
    <w:p w:rsidR="00A4421C" w:rsidRDefault="00D67154">
      <w:pPr>
        <w:keepNext/>
        <w:jc w:val="center"/>
      </w:pPr>
      <w:r>
        <w:rPr>
          <w:noProof/>
          <w:lang w:val="en-US" w:eastAsia="en-US"/>
        </w:rPr>
        <w:drawing>
          <wp:inline distT="0" distB="0" distL="0" distR="0">
            <wp:extent cx="2060627" cy="2408129"/>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060627" cy="2408129"/>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4" w:name="_3o7alnk" w:colFirst="0" w:colLast="0"/>
      <w:bookmarkEnd w:id="34"/>
      <w:r>
        <w:rPr>
          <w:i/>
          <w:color w:val="44546A"/>
          <w:sz w:val="18"/>
          <w:szCs w:val="18"/>
        </w:rPr>
        <w:t>Figure 11 – Diagram of Function 4.0: Inform Operator</w:t>
      </w:r>
    </w:p>
    <w:p w:rsidR="00A4421C" w:rsidRDefault="00D67154">
      <w:r>
        <w:t>The results of the analysis along with sample metadata such as date and time will be stored in internal memory for future reference or auditing purposes (Figure 9).</w:t>
      </w:r>
    </w:p>
    <w:p w:rsidR="00A4421C" w:rsidRDefault="00D67154">
      <w:pPr>
        <w:keepNext/>
        <w:jc w:val="center"/>
      </w:pPr>
      <w:r>
        <w:rPr>
          <w:noProof/>
          <w:lang w:val="en-US" w:eastAsia="en-US"/>
        </w:rPr>
        <w:lastRenderedPageBreak/>
        <w:drawing>
          <wp:inline distT="0" distB="0" distL="0" distR="0">
            <wp:extent cx="5377138" cy="1603387"/>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377138"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5" w:name="_23ckvvd" w:colFirst="0" w:colLast="0"/>
      <w:bookmarkEnd w:id="35"/>
      <w:r>
        <w:rPr>
          <w:i/>
          <w:color w:val="44546A"/>
          <w:sz w:val="18"/>
          <w:szCs w:val="18"/>
        </w:rPr>
        <w:t>Figure 12 – Diagram of Function 5.0: Store Results</w:t>
      </w:r>
    </w:p>
    <w:p w:rsidR="00A4421C" w:rsidRDefault="00D67154">
      <w:r>
        <w:t>The device will enter a standby mode (Figure 10) after informing the user and storing the sample data. This low power-consumption mode will improve battery lifetime and overall device lifetime by deenergizing components and/or setting active components into a low-power state.</w:t>
      </w:r>
    </w:p>
    <w:p w:rsidR="00A4421C" w:rsidRDefault="00D67154">
      <w:pPr>
        <w:keepNext/>
        <w:jc w:val="center"/>
      </w:pPr>
      <w:r>
        <w:rPr>
          <w:noProof/>
          <w:lang w:val="en-US" w:eastAsia="en-US"/>
        </w:rPr>
        <w:drawing>
          <wp:inline distT="0" distB="0" distL="0" distR="0">
            <wp:extent cx="3090940" cy="1603387"/>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090940"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6" w:name="_ihv636" w:colFirst="0" w:colLast="0"/>
      <w:bookmarkEnd w:id="36"/>
      <w:r>
        <w:rPr>
          <w:i/>
          <w:color w:val="44546A"/>
          <w:sz w:val="18"/>
          <w:szCs w:val="18"/>
        </w:rPr>
        <w:t>Figure 13 – Diagram of Function 6.0: Go into Standby</w:t>
      </w:r>
    </w:p>
    <w:p w:rsidR="00A4421C" w:rsidRDefault="00D67154">
      <w:r>
        <w:t>Function 7 (Figure 11) consists of a set of operator-performed functions intended to reduce the risk of sample cross contamination and will prolong the life of the device. The sample of food product contained in the disposable vial will be removed and thrown in the trash and the device will be manually sanitized.</w:t>
      </w:r>
    </w:p>
    <w:p w:rsidR="00A4421C" w:rsidRDefault="00D67154">
      <w:pPr>
        <w:keepNext/>
        <w:jc w:val="center"/>
      </w:pPr>
      <w:r>
        <w:rPr>
          <w:noProof/>
          <w:lang w:val="en-US" w:eastAsia="en-US"/>
        </w:rPr>
        <w:drawing>
          <wp:inline distT="0" distB="0" distL="0" distR="0">
            <wp:extent cx="4346825" cy="1603387"/>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346825"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7" w:name="_32hioqz" w:colFirst="0" w:colLast="0"/>
      <w:bookmarkEnd w:id="37"/>
      <w:r>
        <w:rPr>
          <w:i/>
          <w:color w:val="44546A"/>
          <w:sz w:val="18"/>
          <w:szCs w:val="18"/>
        </w:rPr>
        <w:t>Figure 14 – Diagram of Function 7.0: Maintain Device</w:t>
      </w:r>
    </w:p>
    <w:p w:rsidR="00A4421C" w:rsidRDefault="00D67154">
      <w:r>
        <w:t>The system will perform functions in two additional states, as shown in Figure 2. As shown in Figure 12, State 2: Charge Battery has only one function, also named Charge Battery. State 3: Service Mode contains three functions required to maintain as usable and reliable system.</w:t>
      </w:r>
    </w:p>
    <w:p w:rsidR="00A4421C" w:rsidRDefault="00D67154">
      <w:pPr>
        <w:keepNext/>
        <w:jc w:val="center"/>
      </w:pPr>
      <w:r>
        <w:rPr>
          <w:noProof/>
          <w:lang w:val="en-US" w:eastAsia="en-US"/>
        </w:rPr>
        <w:lastRenderedPageBreak/>
        <w:drawing>
          <wp:inline distT="0" distB="0" distL="0" distR="0">
            <wp:extent cx="5681964" cy="1603387"/>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681964" cy="160338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38" w:name="_1hmsyys" w:colFirst="0" w:colLast="0"/>
      <w:bookmarkEnd w:id="38"/>
      <w:r>
        <w:rPr>
          <w:i/>
          <w:color w:val="44546A"/>
          <w:sz w:val="18"/>
          <w:szCs w:val="18"/>
        </w:rPr>
        <w:t>Figure 15 – Diagrams of States 2 &amp; 3: Charge Battery &amp; Service Mode</w:t>
      </w:r>
    </w:p>
    <w:p w:rsidR="00A4421C" w:rsidRDefault="00A4421C"/>
    <w:p w:rsidR="00A4421C" w:rsidRDefault="00D67154">
      <w:pPr>
        <w:widowControl w:val="0"/>
        <w:pBdr>
          <w:top w:val="nil"/>
          <w:left w:val="nil"/>
          <w:bottom w:val="nil"/>
          <w:right w:val="nil"/>
          <w:between w:val="nil"/>
        </w:pBdr>
        <w:sectPr w:rsidR="00A4421C">
          <w:headerReference w:type="default" r:id="rId24"/>
          <w:footerReference w:type="default" r:id="rId25"/>
          <w:footerReference w:type="first" r:id="rId26"/>
          <w:pgSz w:w="12240" w:h="15840"/>
          <w:pgMar w:top="1440" w:right="1440" w:bottom="1440" w:left="1440" w:header="360" w:footer="720" w:gutter="0"/>
          <w:pgNumType w:start="1"/>
          <w:cols w:space="720"/>
          <w:titlePg/>
        </w:sectPr>
      </w:pPr>
      <w:r>
        <w:br w:type="page"/>
      </w:r>
    </w:p>
    <w:p w:rsidR="00A4421C" w:rsidRDefault="00D67154">
      <w:pPr>
        <w:pStyle w:val="Heading2"/>
        <w:numPr>
          <w:ilvl w:val="1"/>
          <w:numId w:val="3"/>
        </w:numPr>
      </w:pPr>
      <w:bookmarkStart w:id="39" w:name="_41mghml" w:colFirst="0" w:colLast="0"/>
      <w:bookmarkEnd w:id="39"/>
      <w:r>
        <w:lastRenderedPageBreak/>
        <w:t>System Requirements</w:t>
      </w:r>
    </w:p>
    <w:p w:rsidR="00A4421C" w:rsidRDefault="00D67154">
      <w:r>
        <w:t>Through an iterative approach of functional analysis, synthesis, and requirement derivation, we have developed the system and subsystem requirements listed in Table 2 - System Functional Requirements, Table 3 - System Performance Requirements, and Table 4 - System Design Requirements.</w:t>
      </w:r>
    </w:p>
    <w:p w:rsidR="00A4421C" w:rsidRDefault="00A4421C"/>
    <w:tbl>
      <w:tblPr>
        <w:tblStyle w:val="a5"/>
        <w:tblW w:w="129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165"/>
        <w:gridCol w:w="8910"/>
        <w:gridCol w:w="2880"/>
      </w:tblGrid>
      <w:tr w:rsidR="00A44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Index</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Requirement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Derived From</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0F0001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detect 1 CFU of harmful E-Coli.</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0F0002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alert the user when done processing.</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0F0003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operate untethered.</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0F0004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be able to store prior readings onboard.</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0F0005</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allow for calibration checking.</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have a power button.</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perform system checkup.</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0P0002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use disposable plastic vial.</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0P0002, 0P0004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be able to test on a small food sample.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1F0005</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interlock vial.</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1F0006</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use IR Raman laser.</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0P0001, 0P0002, 0D0002, 0F0001, 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1F0007</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programming capabilities for the user.</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1F0008</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programming capabilities for location.</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1F0009</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programming capabilities for food product.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1F0010</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programming capabilities for vendor.</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automatically insert date and time for each sample processed.</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internal storage to store 1000 test results.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automatically go into standby mode after being idle for 30 seconds.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reduce display brightness to 20% when on standby.</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1F0015</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suspend processing when in standby mode.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1F0016</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reduce power consumption when in standby mode.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1F0017</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preserve data if it encounters battery or power failure.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1F0018</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tabs>
                <w:tab w:val="left" w:pos="2254"/>
              </w:tab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updateable firmware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Analysis</w:t>
            </w: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40" w:name="_2grqrue" w:colFirst="0" w:colLast="0"/>
      <w:bookmarkEnd w:id="40"/>
      <w:r>
        <w:rPr>
          <w:i/>
          <w:color w:val="44546A"/>
          <w:sz w:val="18"/>
          <w:szCs w:val="18"/>
        </w:rPr>
        <w:t>Table 7 - System Functional Requirements</w:t>
      </w:r>
    </w:p>
    <w:p w:rsidR="00A4421C" w:rsidRDefault="00A4421C"/>
    <w:tbl>
      <w:tblPr>
        <w:tblStyle w:val="a6"/>
        <w:tblW w:w="129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165"/>
        <w:gridCol w:w="8910"/>
        <w:gridCol w:w="2880"/>
      </w:tblGrid>
      <w:tr w:rsidR="00A44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lastRenderedPageBreak/>
              <w:t>Index</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Requirement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Derived From</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0P0001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return a result within 5 seconds.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0P0002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at least 98% accuracy.</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0P0003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a display brightness of greater than 750 lux.</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0P0004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an operational lifespan of 3 years.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1P0001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Fully charged batteries shall last for up to 100 tests.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1P0002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batteries shall last up to 10 days in standby mode.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1P0003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batteries shall take no more that two hours to fully charge.</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1P0004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operate in a temperature range of 32-140 deg F.</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41" w:name="_vx1227" w:colFirst="0" w:colLast="0"/>
      <w:bookmarkEnd w:id="41"/>
      <w:r>
        <w:rPr>
          <w:i/>
          <w:color w:val="44546A"/>
          <w:sz w:val="18"/>
          <w:szCs w:val="18"/>
        </w:rPr>
        <w:t>Table 8 - System Performance Requirements</w:t>
      </w:r>
    </w:p>
    <w:tbl>
      <w:tblPr>
        <w:tblStyle w:val="a7"/>
        <w:tblW w:w="1295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A0" w:firstRow="1" w:lastRow="0" w:firstColumn="1" w:lastColumn="0" w:noHBand="1" w:noVBand="1"/>
      </w:tblPr>
      <w:tblGrid>
        <w:gridCol w:w="1165"/>
        <w:gridCol w:w="8910"/>
        <w:gridCol w:w="2880"/>
      </w:tblGrid>
      <w:tr w:rsidR="00A44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Index</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Requirement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Derived From</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0D0001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strong casing</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0D0002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operate in typical restaurant environment.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0D0003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be WEEE compliant.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0D0004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be ergonomically suitable for users ranging from 5th percentile of females to the 95th percentile of males.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Top-Level Requirements</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1D0001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be handheld.</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1D0002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be light (ergonomically designed).</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0F0003, 0D0004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1D0003</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device shall have troubleshoot capabilities.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1D0004</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be IP-68 compliant.</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0D0002</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2D0001</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have a LED capacitive touch display.</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0P0003, 0D0002, 1F0014</w:t>
            </w:r>
          </w:p>
        </w:tc>
      </w:tr>
      <w:tr w:rsidR="00A4421C">
        <w:tc>
          <w:tcPr>
            <w:cnfStyle w:val="001000000000" w:firstRow="0" w:lastRow="0" w:firstColumn="1" w:lastColumn="0" w:oddVBand="0" w:evenVBand="0" w:oddHBand="0" w:evenHBand="0" w:firstRowFirstColumn="0" w:firstRowLastColumn="0" w:lastRowFirstColumn="0" w:lastRowLastColumn="0"/>
            <w:tcW w:w="1165"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2D0002</w:t>
            </w:r>
          </w:p>
        </w:tc>
        <w:tc>
          <w:tcPr>
            <w:tcW w:w="891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system shall use Lithium ion batteries.</w:t>
            </w:r>
          </w:p>
        </w:tc>
        <w:tc>
          <w:tcPr>
            <w:tcW w:w="2880" w:type="dxa"/>
          </w:tcPr>
          <w:p w:rsidR="00A4421C" w:rsidRDefault="00D67154">
            <w:pPr>
              <w:keepNext/>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1P0001, 1P0002, 1P0003</w:t>
            </w: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42" w:name="_3fwokq0" w:colFirst="0" w:colLast="0"/>
      <w:bookmarkEnd w:id="42"/>
      <w:r>
        <w:rPr>
          <w:i/>
          <w:color w:val="44546A"/>
          <w:sz w:val="18"/>
          <w:szCs w:val="18"/>
        </w:rPr>
        <w:t>Table 9 - System Design Requirements</w:t>
      </w:r>
    </w:p>
    <w:p w:rsidR="00A4421C" w:rsidRDefault="00D67154">
      <w:r>
        <w:br w:type="page"/>
      </w:r>
    </w:p>
    <w:p w:rsidR="00A4421C" w:rsidRDefault="00D67154">
      <w:pPr>
        <w:pStyle w:val="Heading2"/>
        <w:numPr>
          <w:ilvl w:val="1"/>
          <w:numId w:val="3"/>
        </w:numPr>
      </w:pPr>
      <w:bookmarkStart w:id="43" w:name="_1v1yuxt" w:colFirst="0" w:colLast="0"/>
      <w:bookmarkEnd w:id="43"/>
      <w:r>
        <w:lastRenderedPageBreak/>
        <w:t>Functional Requirement Allocation</w:t>
      </w:r>
    </w:p>
    <w:p w:rsidR="00A4421C" w:rsidRDefault="00D67154">
      <w:r>
        <w:t>The functional requirements specified in Table 2 have been allocated to the aforementioned functional architecture per Table 5.</w:t>
      </w:r>
    </w:p>
    <w:tbl>
      <w:tblPr>
        <w:tblStyle w:val="a8"/>
        <w:tblW w:w="11801"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715"/>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tblGrid>
      <w:tr w:rsidR="00A4421C">
        <w:trPr>
          <w:trHeight w:val="280"/>
        </w:trPr>
        <w:tc>
          <w:tcPr>
            <w:tcW w:w="715"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sz w:val="20"/>
                <w:szCs w:val="20"/>
              </w:rPr>
            </w:pPr>
            <w:r>
              <w:rPr>
                <w:sz w:val="20"/>
                <w:szCs w:val="20"/>
              </w:rPr>
              <w:t>Function Number</w:t>
            </w:r>
          </w:p>
        </w:tc>
        <w:tc>
          <w:tcPr>
            <w:tcW w:w="11086" w:type="dxa"/>
            <w:gridSpan w:val="23"/>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color w:val="000000"/>
                <w:sz w:val="20"/>
                <w:szCs w:val="20"/>
              </w:rPr>
            </w:pPr>
            <w:r>
              <w:rPr>
                <w:color w:val="000000"/>
                <w:sz w:val="20"/>
                <w:szCs w:val="20"/>
              </w:rPr>
              <w:t>Requirement Index</w:t>
            </w:r>
          </w:p>
        </w:tc>
      </w:tr>
      <w:tr w:rsidR="00A4421C">
        <w:trPr>
          <w:trHeight w:val="940"/>
        </w:trPr>
        <w:tc>
          <w:tcPr>
            <w:tcW w:w="715" w:type="dxa"/>
            <w:vMerge/>
            <w:shd w:val="clear" w:color="auto" w:fill="AEAAAA"/>
          </w:tcPr>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sz w:val="20"/>
                <w:szCs w:val="20"/>
              </w:rPr>
            </w:pP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0F0001</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0F0002</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0F0003</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0F0004</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0F0005</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1F0001</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1F0002</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1F0003</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1F0004</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1F0005</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1F0006</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1F0007</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1F0008</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1F0009</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1F0010</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1F0011</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1F0012</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1F0013</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1F0014</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1F0015</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1F0016</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1F0017</w:t>
            </w:r>
          </w:p>
        </w:tc>
        <w:tc>
          <w:tcPr>
            <w:tcW w:w="482"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1F0018</w:t>
            </w: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1.1</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1.2</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1.3</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1.4</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2.1</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2.2</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2.3</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2.4</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3.1</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3.2</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3.3</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3.4</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4.1</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4.2</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5.1</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5.2</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5.3</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5.4</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6.1</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6.2</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7.1</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7.2</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7.3</w:t>
            </w: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8.0</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9</w:t>
            </w:r>
            <w:r>
              <w:rPr>
                <w:sz w:val="20"/>
                <w:szCs w:val="20"/>
                <w:shd w:val="clear" w:color="auto" w:fill="D0CECE"/>
              </w:rPr>
              <w:t>.0</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715"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10.0</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715"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11.0</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82"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44" w:name="_4f1mdlm" w:colFirst="0" w:colLast="0"/>
      <w:bookmarkEnd w:id="44"/>
      <w:r>
        <w:rPr>
          <w:i/>
          <w:color w:val="44546A"/>
          <w:sz w:val="18"/>
          <w:szCs w:val="18"/>
        </w:rPr>
        <w:t>Table 10 – Functional Allocation to System Design Requirements</w:t>
      </w:r>
    </w:p>
    <w:p w:rsidR="00A4421C" w:rsidRDefault="00A4421C"/>
    <w:p w:rsidR="00A4421C" w:rsidRDefault="00A4421C"/>
    <w:p w:rsidR="00A4421C" w:rsidRDefault="00D67154">
      <w:pPr>
        <w:widowControl w:val="0"/>
        <w:pBdr>
          <w:top w:val="nil"/>
          <w:left w:val="nil"/>
          <w:bottom w:val="nil"/>
          <w:right w:val="nil"/>
          <w:between w:val="nil"/>
        </w:pBdr>
        <w:sectPr w:rsidR="00A4421C">
          <w:type w:val="continuous"/>
          <w:pgSz w:w="12240" w:h="15840"/>
          <w:pgMar w:top="1440" w:right="1440" w:bottom="1440" w:left="1440" w:header="360" w:footer="720" w:gutter="0"/>
          <w:cols w:space="720"/>
        </w:sectPr>
      </w:pPr>
      <w:r>
        <w:br w:type="page"/>
      </w:r>
    </w:p>
    <w:p w:rsidR="00A4421C" w:rsidRDefault="00D67154">
      <w:pPr>
        <w:pStyle w:val="Heading2"/>
        <w:numPr>
          <w:ilvl w:val="1"/>
          <w:numId w:val="3"/>
        </w:numPr>
      </w:pPr>
      <w:bookmarkStart w:id="45" w:name="_2u6wntf" w:colFirst="0" w:colLast="0"/>
      <w:bookmarkEnd w:id="45"/>
      <w:r>
        <w:lastRenderedPageBreak/>
        <w:t>Physical Architecture</w:t>
      </w:r>
    </w:p>
    <w:p w:rsidR="00A4421C" w:rsidRDefault="00D67154">
      <w:pPr>
        <w:pBdr>
          <w:top w:val="nil"/>
          <w:left w:val="nil"/>
          <w:bottom w:val="nil"/>
          <w:right w:val="nil"/>
          <w:between w:val="nil"/>
        </w:pBdr>
        <w:spacing w:after="120"/>
        <w:rPr>
          <w:color w:val="000000"/>
        </w:rPr>
      </w:pPr>
      <w:r>
        <w:rPr>
          <w:color w:val="000000"/>
        </w:rPr>
        <w:t>The FADE system will be physically decomposed into six first level elements (Operator, Restaurant Owner/Manager, Device, Maintenance Equipment, Sampling Equipment, and Documentation) as shown in Figure 13. The Device element is further decomposed into five subsystems or components are shown in the figure.</w:t>
      </w:r>
    </w:p>
    <w:p w:rsidR="00A4421C" w:rsidRDefault="00D67154">
      <w:pPr>
        <w:keepNext/>
        <w:jc w:val="center"/>
      </w:pPr>
      <w:r>
        <w:rPr>
          <w:noProof/>
          <w:lang w:val="en-US" w:eastAsia="en-US"/>
        </w:rPr>
        <w:drawing>
          <wp:inline distT="0" distB="0" distL="0" distR="0">
            <wp:extent cx="4121253" cy="397493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121253" cy="3974937"/>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46" w:name="_19c6y18" w:colFirst="0" w:colLast="0"/>
      <w:bookmarkEnd w:id="46"/>
      <w:r>
        <w:rPr>
          <w:i/>
          <w:color w:val="44546A"/>
          <w:sz w:val="18"/>
          <w:szCs w:val="18"/>
        </w:rPr>
        <w:t>Figure 16 – Physical Architecture</w:t>
      </w:r>
    </w:p>
    <w:p w:rsidR="00A4421C" w:rsidRDefault="00D67154">
      <w:r>
        <w:br w:type="page"/>
      </w:r>
    </w:p>
    <w:p w:rsidR="00A4421C" w:rsidRDefault="00D67154">
      <w:r>
        <w:lastRenderedPageBreak/>
        <w:t>The functional requirements specified in Table 2 have been allocated to the physical architecture per Table 5.</w:t>
      </w:r>
    </w:p>
    <w:tbl>
      <w:tblPr>
        <w:tblStyle w:val="a9"/>
        <w:tblW w:w="620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606"/>
        <w:gridCol w:w="469"/>
        <w:gridCol w:w="720"/>
        <w:gridCol w:w="450"/>
        <w:gridCol w:w="720"/>
        <w:gridCol w:w="450"/>
        <w:gridCol w:w="450"/>
        <w:gridCol w:w="453"/>
        <w:gridCol w:w="720"/>
        <w:gridCol w:w="720"/>
        <w:gridCol w:w="447"/>
      </w:tblGrid>
      <w:tr w:rsidR="00A4421C">
        <w:trPr>
          <w:trHeight w:val="280"/>
        </w:trPr>
        <w:tc>
          <w:tcPr>
            <w:tcW w:w="606"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sz w:val="20"/>
                <w:szCs w:val="20"/>
              </w:rPr>
            </w:pPr>
            <w:r>
              <w:rPr>
                <w:sz w:val="20"/>
                <w:szCs w:val="20"/>
              </w:rPr>
              <w:t>Function Number</w:t>
            </w:r>
          </w:p>
        </w:tc>
        <w:tc>
          <w:tcPr>
            <w:tcW w:w="5599" w:type="dxa"/>
            <w:gridSpan w:val="10"/>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color w:val="000000"/>
                <w:sz w:val="20"/>
                <w:szCs w:val="20"/>
              </w:rPr>
            </w:pPr>
            <w:r>
              <w:rPr>
                <w:color w:val="000000"/>
                <w:sz w:val="20"/>
                <w:szCs w:val="20"/>
              </w:rPr>
              <w:t>FADE System</w:t>
            </w:r>
          </w:p>
        </w:tc>
      </w:tr>
      <w:tr w:rsidR="00A4421C">
        <w:trPr>
          <w:trHeight w:val="280"/>
        </w:trPr>
        <w:tc>
          <w:tcPr>
            <w:tcW w:w="606" w:type="dxa"/>
            <w:vMerge/>
            <w:shd w:val="clear" w:color="auto" w:fill="AEAAAA"/>
          </w:tcPr>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sz w:val="20"/>
                <w:szCs w:val="20"/>
              </w:rPr>
            </w:pPr>
          </w:p>
        </w:tc>
        <w:tc>
          <w:tcPr>
            <w:tcW w:w="469"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Operator</w:t>
            </w:r>
          </w:p>
        </w:tc>
        <w:tc>
          <w:tcPr>
            <w:tcW w:w="720"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Restaurant Owner/Manager</w:t>
            </w:r>
          </w:p>
        </w:tc>
        <w:tc>
          <w:tcPr>
            <w:tcW w:w="2523" w:type="dxa"/>
            <w:gridSpan w:val="5"/>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color w:val="000000"/>
                <w:sz w:val="20"/>
                <w:szCs w:val="20"/>
              </w:rPr>
            </w:pPr>
            <w:r>
              <w:rPr>
                <w:color w:val="000000"/>
                <w:sz w:val="20"/>
                <w:szCs w:val="20"/>
              </w:rPr>
              <w:t>Device</w:t>
            </w:r>
          </w:p>
        </w:tc>
        <w:tc>
          <w:tcPr>
            <w:tcW w:w="720"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Maintenance Equipment</w:t>
            </w:r>
          </w:p>
        </w:tc>
        <w:tc>
          <w:tcPr>
            <w:tcW w:w="720"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Sampling Equipment</w:t>
            </w:r>
          </w:p>
        </w:tc>
        <w:tc>
          <w:tcPr>
            <w:tcW w:w="447" w:type="dxa"/>
            <w:vMerge w:val="restart"/>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Documentation</w:t>
            </w:r>
          </w:p>
        </w:tc>
      </w:tr>
      <w:tr w:rsidR="00A4421C">
        <w:trPr>
          <w:trHeight w:val="1660"/>
        </w:trPr>
        <w:tc>
          <w:tcPr>
            <w:tcW w:w="606" w:type="dxa"/>
            <w:vMerge/>
            <w:shd w:val="clear" w:color="auto" w:fill="AEAAAA"/>
          </w:tcPr>
          <w:p w:rsidR="00A4421C" w:rsidRDefault="00A4421C">
            <w:pPr>
              <w:widowControl w:val="0"/>
              <w:pBdr>
                <w:top w:val="nil"/>
                <w:left w:val="nil"/>
                <w:bottom w:val="nil"/>
                <w:right w:val="nil"/>
                <w:between w:val="nil"/>
              </w:pBdr>
              <w:spacing w:line="276" w:lineRule="auto"/>
              <w:rPr>
                <w:color w:val="000000"/>
                <w:sz w:val="20"/>
                <w:szCs w:val="20"/>
              </w:rPr>
            </w:pPr>
          </w:p>
        </w:tc>
        <w:tc>
          <w:tcPr>
            <w:tcW w:w="469" w:type="dxa"/>
            <w:vMerge/>
            <w:shd w:val="clear" w:color="auto" w:fill="AEAAAA"/>
          </w:tcPr>
          <w:p w:rsidR="00A4421C" w:rsidRDefault="00A4421C">
            <w:pPr>
              <w:widowControl w:val="0"/>
              <w:pBdr>
                <w:top w:val="nil"/>
                <w:left w:val="nil"/>
                <w:bottom w:val="nil"/>
                <w:right w:val="nil"/>
                <w:between w:val="nil"/>
              </w:pBdr>
              <w:spacing w:line="276" w:lineRule="auto"/>
              <w:rPr>
                <w:color w:val="000000"/>
                <w:sz w:val="20"/>
                <w:szCs w:val="20"/>
              </w:rPr>
            </w:pPr>
          </w:p>
        </w:tc>
        <w:tc>
          <w:tcPr>
            <w:tcW w:w="720" w:type="dxa"/>
            <w:vMerge/>
            <w:shd w:val="clear" w:color="auto" w:fill="AEAAAA"/>
          </w:tcPr>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sz w:val="20"/>
                <w:szCs w:val="20"/>
              </w:rPr>
            </w:pPr>
          </w:p>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p>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p>
        </w:tc>
        <w:tc>
          <w:tcPr>
            <w:tcW w:w="450"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Sensor</w:t>
            </w:r>
          </w:p>
        </w:tc>
        <w:tc>
          <w:tcPr>
            <w:tcW w:w="720"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Data Processor and Controller</w:t>
            </w:r>
          </w:p>
        </w:tc>
        <w:tc>
          <w:tcPr>
            <w:tcW w:w="450"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User Interface</w:t>
            </w:r>
          </w:p>
        </w:tc>
        <w:tc>
          <w:tcPr>
            <w:tcW w:w="450"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Housing</w:t>
            </w:r>
          </w:p>
        </w:tc>
        <w:tc>
          <w:tcPr>
            <w:tcW w:w="453"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r>
              <w:rPr>
                <w:color w:val="000000"/>
                <w:sz w:val="20"/>
                <w:szCs w:val="20"/>
              </w:rPr>
              <w:t>Power Source</w:t>
            </w:r>
          </w:p>
        </w:tc>
        <w:tc>
          <w:tcPr>
            <w:tcW w:w="720" w:type="dxa"/>
            <w:vMerge/>
            <w:shd w:val="clear" w:color="auto" w:fill="AEAAAA"/>
          </w:tcPr>
          <w:p w:rsidR="00A4421C" w:rsidRDefault="00A4421C">
            <w:pPr>
              <w:widowControl w:val="0"/>
              <w:pBdr>
                <w:top w:val="nil"/>
                <w:left w:val="nil"/>
                <w:bottom w:val="nil"/>
                <w:right w:val="nil"/>
                <w:between w:val="nil"/>
              </w:pBdr>
              <w:spacing w:line="276" w:lineRule="auto"/>
              <w:rPr>
                <w:color w:val="000000"/>
                <w:sz w:val="20"/>
                <w:szCs w:val="20"/>
              </w:rPr>
            </w:pPr>
          </w:p>
        </w:tc>
        <w:tc>
          <w:tcPr>
            <w:tcW w:w="720" w:type="dxa"/>
            <w:vMerge/>
            <w:shd w:val="clear" w:color="auto" w:fill="AEAAAA"/>
          </w:tcPr>
          <w:p w:rsidR="00A4421C" w:rsidRDefault="00A4421C">
            <w:pPr>
              <w:widowControl w:val="0"/>
              <w:pBdr>
                <w:top w:val="nil"/>
                <w:left w:val="nil"/>
                <w:bottom w:val="nil"/>
                <w:right w:val="nil"/>
                <w:between w:val="nil"/>
              </w:pBdr>
              <w:spacing w:line="276" w:lineRule="auto"/>
              <w:rPr>
                <w:color w:val="000000"/>
                <w:sz w:val="20"/>
                <w:szCs w:val="20"/>
              </w:rPr>
            </w:pPr>
          </w:p>
        </w:tc>
        <w:tc>
          <w:tcPr>
            <w:tcW w:w="447" w:type="dxa"/>
            <w:vMerge/>
            <w:shd w:val="clear" w:color="auto" w:fill="AEAAAA"/>
          </w:tcPr>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p>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p>
          <w:p w:rsidR="00A4421C" w:rsidRDefault="00A4421C">
            <w:pPr>
              <w:pBdr>
                <w:top w:val="none" w:sz="0" w:space="0" w:color="000000"/>
                <w:left w:val="none" w:sz="0" w:space="0" w:color="000000"/>
                <w:bottom w:val="none" w:sz="0" w:space="0" w:color="000000"/>
                <w:right w:val="none" w:sz="0" w:space="0" w:color="000000"/>
                <w:between w:val="none" w:sz="0" w:space="0" w:color="000000"/>
              </w:pBdr>
              <w:ind w:left="113" w:right="113"/>
              <w:rPr>
                <w:color w:val="000000"/>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1.1</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1.2</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1.3</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1.4</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2.1</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2.2</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2.3</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2.4</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3.1</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3.2</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3.3</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3.4</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4.1</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4.2</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5.1</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5.2</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5.3</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5.4</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6.1</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6.2</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7.1</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7.2</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7.3</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8.0</w:t>
            </w:r>
          </w:p>
        </w:tc>
        <w:tc>
          <w:tcPr>
            <w:tcW w:w="469"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9</w:t>
            </w:r>
            <w:r>
              <w:rPr>
                <w:sz w:val="20"/>
                <w:szCs w:val="20"/>
                <w:shd w:val="clear" w:color="auto" w:fill="D0CECE"/>
              </w:rPr>
              <w:t>.0</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AEAAAA"/>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10.0</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r w:rsidR="00A4421C">
        <w:tc>
          <w:tcPr>
            <w:tcW w:w="606" w:type="dxa"/>
            <w:shd w:val="clear" w:color="auto" w:fill="D0CECE"/>
          </w:tcPr>
          <w:p w:rsidR="00A4421C" w:rsidRDefault="00D67154">
            <w:p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11.0</w:t>
            </w:r>
          </w:p>
        </w:tc>
        <w:tc>
          <w:tcPr>
            <w:tcW w:w="469"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45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53"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720"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c>
          <w:tcPr>
            <w:tcW w:w="720" w:type="dxa"/>
          </w:tcPr>
          <w:p w:rsidR="00A4421C" w:rsidRDefault="00A4421C">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p>
        </w:tc>
        <w:tc>
          <w:tcPr>
            <w:tcW w:w="447" w:type="dxa"/>
          </w:tcPr>
          <w:p w:rsidR="00A4421C" w:rsidRDefault="00D67154">
            <w:pPr>
              <w:pBdr>
                <w:top w:val="none" w:sz="0" w:space="0" w:color="000000"/>
                <w:left w:val="none" w:sz="0" w:space="0" w:color="000000"/>
                <w:bottom w:val="none" w:sz="0" w:space="0" w:color="000000"/>
                <w:right w:val="none" w:sz="0" w:space="0" w:color="000000"/>
                <w:between w:val="none" w:sz="0" w:space="0" w:color="000000"/>
              </w:pBdr>
              <w:jc w:val="center"/>
              <w:rPr>
                <w:sz w:val="20"/>
                <w:szCs w:val="20"/>
              </w:rPr>
            </w:pPr>
            <w:r>
              <w:rPr>
                <w:sz w:val="20"/>
                <w:szCs w:val="20"/>
              </w:rPr>
              <w:t>X</w:t>
            </w:r>
          </w:p>
        </w:tc>
      </w:tr>
    </w:tbl>
    <w:p w:rsidR="00A4421C" w:rsidRDefault="00D67154">
      <w:pPr>
        <w:keepNext/>
        <w:pBdr>
          <w:top w:val="nil"/>
          <w:left w:val="nil"/>
          <w:bottom w:val="nil"/>
          <w:right w:val="nil"/>
          <w:between w:val="nil"/>
        </w:pBdr>
        <w:spacing w:after="200" w:line="240" w:lineRule="auto"/>
        <w:rPr>
          <w:i/>
          <w:color w:val="44546A"/>
          <w:sz w:val="18"/>
          <w:szCs w:val="18"/>
        </w:rPr>
      </w:pPr>
      <w:bookmarkStart w:id="47" w:name="_3tbugp1" w:colFirst="0" w:colLast="0"/>
      <w:bookmarkEnd w:id="47"/>
      <w:r>
        <w:rPr>
          <w:i/>
          <w:color w:val="44546A"/>
          <w:sz w:val="18"/>
          <w:szCs w:val="18"/>
        </w:rPr>
        <w:t>Table 11 – Functional Allocation to Physical Architecture</w:t>
      </w:r>
    </w:p>
    <w:p w:rsidR="00A4421C" w:rsidRDefault="00D67154">
      <w:pPr>
        <w:rPr>
          <w:sz w:val="40"/>
          <w:szCs w:val="40"/>
        </w:rPr>
      </w:pPr>
      <w:r>
        <w:br w:type="page"/>
      </w:r>
    </w:p>
    <w:p w:rsidR="00A4421C" w:rsidRDefault="00D67154">
      <w:pPr>
        <w:pStyle w:val="Heading1"/>
        <w:numPr>
          <w:ilvl w:val="0"/>
          <w:numId w:val="3"/>
        </w:numPr>
      </w:pPr>
      <w:bookmarkStart w:id="48" w:name="_28h4qwu" w:colFirst="0" w:colLast="0"/>
      <w:bookmarkEnd w:id="48"/>
      <w:r>
        <w:lastRenderedPageBreak/>
        <w:t>Detail Design Phase</w:t>
      </w:r>
    </w:p>
    <w:p w:rsidR="00A4421C" w:rsidRDefault="00D67154">
      <w:pPr>
        <w:pStyle w:val="Heading2"/>
        <w:numPr>
          <w:ilvl w:val="1"/>
          <w:numId w:val="3"/>
        </w:numPr>
      </w:pPr>
      <w:bookmarkStart w:id="49" w:name="_nmf14n" w:colFirst="0" w:colLast="0"/>
      <w:bookmarkEnd w:id="49"/>
      <w:r>
        <w:t>Risk Managment</w:t>
      </w:r>
    </w:p>
    <w:p w:rsidR="00A4421C" w:rsidRDefault="00D67154">
      <w:pPr>
        <w:pBdr>
          <w:top w:val="nil"/>
          <w:left w:val="nil"/>
          <w:bottom w:val="nil"/>
          <w:right w:val="nil"/>
          <w:between w:val="nil"/>
        </w:pBdr>
        <w:spacing w:after="120"/>
        <w:rPr>
          <w:color w:val="000000"/>
        </w:rPr>
      </w:pPr>
      <w:r>
        <w:rPr>
          <w:color w:val="000000"/>
        </w:rPr>
        <w:t xml:space="preserve">Five major risks were identified for FADE ranging from moderate to high risk. Such risk involved performance, supply chain support, obsolescence, and safety. In the table below, each risk is evaluated by both impact and likelihood to occur. The high-risk items are the possibility of having a sole source supplier and sensor miniaturization. </w:t>
      </w:r>
    </w:p>
    <w:p w:rsidR="00A4421C" w:rsidRDefault="00D67154">
      <w:pPr>
        <w:pBdr>
          <w:top w:val="nil"/>
          <w:left w:val="nil"/>
          <w:bottom w:val="nil"/>
          <w:right w:val="nil"/>
          <w:between w:val="nil"/>
        </w:pBdr>
        <w:spacing w:after="120"/>
        <w:rPr>
          <w:b/>
          <w:color w:val="000000"/>
        </w:rPr>
      </w:pPr>
      <w:r>
        <w:rPr>
          <w:b/>
          <w:color w:val="000000"/>
        </w:rPr>
        <w:t>Risk Level Rationale</w:t>
      </w:r>
    </w:p>
    <w:p w:rsidR="00A4421C" w:rsidRDefault="00D67154">
      <w:pPr>
        <w:pBdr>
          <w:top w:val="nil"/>
          <w:left w:val="nil"/>
          <w:bottom w:val="nil"/>
          <w:right w:val="nil"/>
          <w:between w:val="nil"/>
        </w:pBdr>
        <w:spacing w:after="120"/>
        <w:rPr>
          <w:b/>
          <w:color w:val="000000"/>
        </w:rPr>
      </w:pPr>
      <w:r>
        <w:rPr>
          <w:b/>
          <w:color w:val="000000"/>
        </w:rPr>
        <w:t>Risk 1: Sensor Miniaturization</w:t>
      </w:r>
    </w:p>
    <w:p w:rsidR="00A4421C" w:rsidRDefault="00D67154">
      <w:pPr>
        <w:pBdr>
          <w:top w:val="nil"/>
          <w:left w:val="nil"/>
          <w:bottom w:val="nil"/>
          <w:right w:val="nil"/>
          <w:between w:val="nil"/>
        </w:pBdr>
        <w:spacing w:after="120"/>
        <w:rPr>
          <w:color w:val="000000"/>
        </w:rPr>
      </w:pPr>
      <w:r>
        <w:rPr>
          <w:color w:val="000000"/>
        </w:rPr>
        <w:t>Multiple researchers have demonstrated that Raman spectroscopy can detect E. coli. However, the illumination and detection instruments used have typically been laboratory grade and not handheld. In order to be successful, newer, less proven technology, such as MEMS optical spectrometers, will need to be integrated.</w:t>
      </w:r>
    </w:p>
    <w:p w:rsidR="00A4421C" w:rsidRDefault="00D67154">
      <w:pPr>
        <w:pBdr>
          <w:top w:val="nil"/>
          <w:left w:val="nil"/>
          <w:bottom w:val="nil"/>
          <w:right w:val="nil"/>
          <w:between w:val="nil"/>
        </w:pBdr>
        <w:spacing w:after="120"/>
        <w:rPr>
          <w:b/>
          <w:color w:val="000000"/>
        </w:rPr>
      </w:pPr>
      <w:r>
        <w:rPr>
          <w:b/>
          <w:color w:val="000000"/>
        </w:rPr>
        <w:t>Risk 2: Standard Compliance and Certification</w:t>
      </w:r>
    </w:p>
    <w:p w:rsidR="00A4421C" w:rsidRDefault="00D67154">
      <w:pPr>
        <w:pBdr>
          <w:top w:val="nil"/>
          <w:left w:val="nil"/>
          <w:bottom w:val="nil"/>
          <w:right w:val="nil"/>
          <w:between w:val="nil"/>
        </w:pBdr>
        <w:spacing w:after="120"/>
        <w:rPr>
          <w:color w:val="000000"/>
        </w:rPr>
      </w:pPr>
      <w:r>
        <w:rPr>
          <w:color w:val="000000"/>
        </w:rPr>
        <w:t>The equipment will need to pass both typical consumer electronics testing (e.g. UL and CE) and NSF testing due to intended use in restaurants. The development team is quite familiar with consumer electronics certifications but this will be their first time designing equipment to pass NSF testing, making it possible the equipment will not pass compliance testing and need to be revised.</w:t>
      </w:r>
    </w:p>
    <w:p w:rsidR="00A4421C" w:rsidRDefault="00D67154">
      <w:pPr>
        <w:pBdr>
          <w:top w:val="nil"/>
          <w:left w:val="nil"/>
          <w:bottom w:val="nil"/>
          <w:right w:val="nil"/>
          <w:between w:val="nil"/>
        </w:pBdr>
        <w:spacing w:after="120"/>
        <w:rPr>
          <w:b/>
          <w:color w:val="000000"/>
        </w:rPr>
      </w:pPr>
      <w:r>
        <w:rPr>
          <w:b/>
          <w:color w:val="000000"/>
        </w:rPr>
        <w:t>Risk 3: Radiation Exposure</w:t>
      </w:r>
    </w:p>
    <w:p w:rsidR="00A4421C" w:rsidRDefault="00D67154">
      <w:pPr>
        <w:pBdr>
          <w:top w:val="nil"/>
          <w:left w:val="nil"/>
          <w:bottom w:val="nil"/>
          <w:right w:val="nil"/>
          <w:between w:val="nil"/>
        </w:pBdr>
        <w:spacing w:after="120"/>
        <w:rPr>
          <w:color w:val="000000"/>
        </w:rPr>
      </w:pPr>
      <w:r>
        <w:rPr>
          <w:color w:val="000000"/>
        </w:rPr>
        <w:t>Raman testing is done by illuminating food sample with a laser beam.  The electromagnetic radiation from the illuminated spot is collected with a lens and fed to a detector. The beam paths must be fully enclosed to prevent the risk of exposure. If it is not contained, the user could be harmed.</w:t>
      </w:r>
    </w:p>
    <w:p w:rsidR="00A4421C" w:rsidRDefault="00D67154">
      <w:pPr>
        <w:pBdr>
          <w:top w:val="nil"/>
          <w:left w:val="nil"/>
          <w:bottom w:val="nil"/>
          <w:right w:val="nil"/>
          <w:between w:val="nil"/>
        </w:pBdr>
        <w:spacing w:after="120"/>
        <w:rPr>
          <w:b/>
          <w:color w:val="000000"/>
        </w:rPr>
      </w:pPr>
      <w:r>
        <w:rPr>
          <w:b/>
          <w:color w:val="000000"/>
        </w:rPr>
        <w:t>Risk 4: Obsolescence</w:t>
      </w:r>
    </w:p>
    <w:p w:rsidR="00A4421C" w:rsidRDefault="00D67154">
      <w:pPr>
        <w:pBdr>
          <w:top w:val="nil"/>
          <w:left w:val="nil"/>
          <w:bottom w:val="nil"/>
          <w:right w:val="nil"/>
          <w:between w:val="nil"/>
        </w:pBdr>
        <w:spacing w:after="120"/>
        <w:rPr>
          <w:color w:val="000000"/>
        </w:rPr>
      </w:pPr>
      <w:r>
        <w:rPr>
          <w:color w:val="000000"/>
        </w:rPr>
        <w:t>The equipment will likely use specialized COTS components--for example a miniaturized optical spectrometer--and embedded electronics. These types of components are commonly updated by the manufacturer with older models being retired, no longer manufactured, and unavailable for procurement as spare parts. This situation could lead to the inability to maintain and repair units.</w:t>
      </w:r>
    </w:p>
    <w:p w:rsidR="00A4421C" w:rsidRDefault="00D67154">
      <w:pPr>
        <w:pBdr>
          <w:top w:val="nil"/>
          <w:left w:val="nil"/>
          <w:bottom w:val="nil"/>
          <w:right w:val="nil"/>
          <w:between w:val="nil"/>
        </w:pBdr>
        <w:spacing w:after="120"/>
        <w:rPr>
          <w:b/>
          <w:color w:val="000000"/>
        </w:rPr>
      </w:pPr>
      <w:r>
        <w:rPr>
          <w:b/>
          <w:color w:val="000000"/>
        </w:rPr>
        <w:t>Risk 5: Sole Source</w:t>
      </w:r>
    </w:p>
    <w:p w:rsidR="00A4421C" w:rsidRDefault="00D67154">
      <w:pPr>
        <w:pBdr>
          <w:top w:val="nil"/>
          <w:left w:val="nil"/>
          <w:bottom w:val="nil"/>
          <w:right w:val="nil"/>
          <w:between w:val="nil"/>
        </w:pBdr>
        <w:spacing w:after="120"/>
        <w:rPr>
          <w:color w:val="000000"/>
        </w:rPr>
      </w:pPr>
      <w:r>
        <w:rPr>
          <w:color w:val="000000"/>
        </w:rPr>
        <w:t>It is reasonable to design FADE for usage of COTS material, such as power cables, LED screens, and fasteners, however, there still exists the likelihood that at least one single/sole source supplier will be unavoidable depending on the business case for designing and programming in house versus contracting outside the business. Also, limited capable and qualified supplier to produce the detection hardware could create an unavoidable single/sole source situation.</w:t>
      </w:r>
    </w:p>
    <w:p w:rsidR="00A4421C" w:rsidRDefault="00A4421C">
      <w:pPr>
        <w:pBdr>
          <w:top w:val="nil"/>
          <w:left w:val="nil"/>
          <w:bottom w:val="nil"/>
          <w:right w:val="nil"/>
          <w:between w:val="nil"/>
        </w:pBdr>
        <w:spacing w:after="120"/>
        <w:rPr>
          <w:color w:val="000000"/>
        </w:rPr>
      </w:pPr>
    </w:p>
    <w:p w:rsidR="00A4421C" w:rsidRDefault="00D67154">
      <w:pPr>
        <w:widowControl w:val="0"/>
        <w:pBdr>
          <w:top w:val="nil"/>
          <w:left w:val="nil"/>
          <w:bottom w:val="nil"/>
          <w:right w:val="nil"/>
          <w:between w:val="nil"/>
        </w:pBdr>
        <w:rPr>
          <w:color w:val="000000"/>
        </w:rPr>
        <w:sectPr w:rsidR="00A4421C">
          <w:type w:val="continuous"/>
          <w:pgSz w:w="12240" w:h="15840"/>
          <w:pgMar w:top="1440" w:right="1440" w:bottom="1440" w:left="1440" w:header="360" w:footer="720" w:gutter="0"/>
          <w:cols w:space="720"/>
        </w:sectPr>
      </w:pPr>
      <w:r>
        <w:br w:type="page"/>
      </w:r>
    </w:p>
    <w:p w:rsidR="00A4421C" w:rsidRDefault="00A4421C">
      <w:pPr>
        <w:widowControl w:val="0"/>
        <w:pBdr>
          <w:top w:val="nil"/>
          <w:left w:val="nil"/>
          <w:bottom w:val="nil"/>
          <w:right w:val="nil"/>
          <w:between w:val="nil"/>
        </w:pBdr>
        <w:rPr>
          <w:color w:val="000000"/>
        </w:rPr>
      </w:pPr>
    </w:p>
    <w:tbl>
      <w:tblPr>
        <w:tblStyle w:val="aa"/>
        <w:tblW w:w="1390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
        <w:gridCol w:w="5400"/>
        <w:gridCol w:w="360"/>
        <w:gridCol w:w="360"/>
        <w:gridCol w:w="360"/>
        <w:gridCol w:w="360"/>
        <w:gridCol w:w="360"/>
        <w:gridCol w:w="360"/>
        <w:gridCol w:w="5670"/>
      </w:tblGrid>
      <w:tr w:rsidR="00A4421C">
        <w:trPr>
          <w:trHeight w:val="240"/>
        </w:trPr>
        <w:tc>
          <w:tcPr>
            <w:tcW w:w="6070" w:type="dxa"/>
            <w:gridSpan w:val="2"/>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A4421C">
            <w:pPr>
              <w:keepLines/>
              <w:widowControl w:val="0"/>
              <w:spacing w:line="240" w:lineRule="auto"/>
              <w:jc w:val="center"/>
              <w:rPr>
                <w:b/>
                <w:sz w:val="20"/>
                <w:szCs w:val="20"/>
              </w:rPr>
            </w:pPr>
          </w:p>
        </w:tc>
        <w:tc>
          <w:tcPr>
            <w:tcW w:w="2160" w:type="dxa"/>
            <w:gridSpan w:val="6"/>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jc w:val="center"/>
              <w:rPr>
                <w:b/>
                <w:sz w:val="20"/>
                <w:szCs w:val="20"/>
              </w:rPr>
            </w:pPr>
            <w:r>
              <w:rPr>
                <w:b/>
                <w:sz w:val="20"/>
                <w:szCs w:val="20"/>
              </w:rPr>
              <w:t>Category</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A4421C">
            <w:pPr>
              <w:keepLines/>
              <w:widowControl w:val="0"/>
              <w:spacing w:line="240" w:lineRule="auto"/>
              <w:jc w:val="center"/>
              <w:rPr>
                <w:b/>
                <w:sz w:val="20"/>
                <w:szCs w:val="20"/>
              </w:rPr>
            </w:pPr>
          </w:p>
        </w:tc>
      </w:tr>
      <w:tr w:rsidR="00A4421C">
        <w:trPr>
          <w:trHeight w:val="1480"/>
        </w:trPr>
        <w:tc>
          <w:tcPr>
            <w:tcW w:w="670" w:type="dxa"/>
            <w:tcBorders>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jc w:val="center"/>
              <w:rPr>
                <w:b/>
              </w:rPr>
            </w:pPr>
            <w:r>
              <w:rPr>
                <w:b/>
              </w:rPr>
              <w:t>Risk #</w:t>
            </w:r>
          </w:p>
        </w:tc>
        <w:tc>
          <w:tcPr>
            <w:tcW w:w="5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jc w:val="center"/>
              <w:rPr>
                <w:b/>
                <w:sz w:val="20"/>
                <w:szCs w:val="20"/>
              </w:rPr>
            </w:pPr>
            <w:r>
              <w:rPr>
                <w:b/>
                <w:sz w:val="20"/>
                <w:szCs w:val="20"/>
              </w:rPr>
              <w:t>Risk Description</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ind w:left="113" w:right="113"/>
              <w:jc w:val="center"/>
              <w:rPr>
                <w:sz w:val="20"/>
                <w:szCs w:val="20"/>
              </w:rPr>
            </w:pPr>
            <w:r>
              <w:rPr>
                <w:sz w:val="20"/>
                <w:szCs w:val="20"/>
              </w:rPr>
              <w:t>Likelihood</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ind w:left="113" w:right="113"/>
              <w:jc w:val="center"/>
              <w:rPr>
                <w:sz w:val="20"/>
                <w:szCs w:val="20"/>
              </w:rPr>
            </w:pPr>
            <w:r>
              <w:rPr>
                <w:sz w:val="20"/>
                <w:szCs w:val="20"/>
              </w:rPr>
              <w:t>Consequence</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ind w:left="113" w:right="113"/>
              <w:jc w:val="center"/>
              <w:rPr>
                <w:sz w:val="20"/>
                <w:szCs w:val="20"/>
              </w:rPr>
            </w:pPr>
            <w:r>
              <w:rPr>
                <w:sz w:val="20"/>
                <w:szCs w:val="20"/>
              </w:rPr>
              <w:t>Technical</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ind w:left="113" w:right="113"/>
              <w:jc w:val="center"/>
              <w:rPr>
                <w:sz w:val="20"/>
                <w:szCs w:val="20"/>
              </w:rPr>
            </w:pPr>
            <w:r>
              <w:rPr>
                <w:sz w:val="20"/>
                <w:szCs w:val="20"/>
              </w:rPr>
              <w:t>Schedule</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ind w:left="113" w:right="113"/>
              <w:jc w:val="center"/>
              <w:rPr>
                <w:sz w:val="20"/>
                <w:szCs w:val="20"/>
              </w:rPr>
            </w:pPr>
            <w:r>
              <w:rPr>
                <w:sz w:val="20"/>
                <w:szCs w:val="20"/>
              </w:rPr>
              <w:t>Cost</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ind w:left="113" w:right="113"/>
              <w:jc w:val="center"/>
              <w:rPr>
                <w:b/>
                <w:sz w:val="20"/>
                <w:szCs w:val="20"/>
              </w:rPr>
            </w:pPr>
            <w:r>
              <w:rPr>
                <w:b/>
                <w:sz w:val="20"/>
                <w:szCs w:val="20"/>
              </w:rPr>
              <w:t>Priority</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jc w:val="center"/>
              <w:rPr>
                <w:b/>
                <w:sz w:val="20"/>
                <w:szCs w:val="20"/>
              </w:rPr>
            </w:pPr>
            <w:r>
              <w:rPr>
                <w:b/>
                <w:sz w:val="20"/>
                <w:szCs w:val="20"/>
              </w:rPr>
              <w:t>Risk Handling</w:t>
            </w:r>
            <w:r>
              <w:rPr>
                <w:b/>
                <w:sz w:val="20"/>
                <w:szCs w:val="20"/>
              </w:rPr>
              <w:br/>
              <w:t>(Mitigate, Avoid, Transfer, Share, or Retain)</w:t>
            </w:r>
          </w:p>
        </w:tc>
      </w:tr>
      <w:tr w:rsidR="00A4421C">
        <w:trPr>
          <w:trHeight w:val="1120"/>
        </w:trPr>
        <w:tc>
          <w:tcPr>
            <w:tcW w:w="670" w:type="dxa"/>
            <w:tcBorders>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pPr>
            <w:r>
              <w:t>1</w:t>
            </w:r>
          </w:p>
        </w:tc>
        <w:tc>
          <w:tcPr>
            <w:tcW w:w="5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Sensor Miniaturization</w:t>
            </w:r>
            <w:r>
              <w:rPr>
                <w:sz w:val="20"/>
                <w:szCs w:val="20"/>
              </w:rPr>
              <w:t>: If an E. coli detecting IR Raman subsystem cannot be miniaturized to fit within a handheld instrument then the equipment will not meet both the accuracy and usability system requirements.</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3</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5</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vAlign w:val="center"/>
          </w:tcPr>
          <w:p w:rsidR="00A4421C" w:rsidRDefault="00D67154">
            <w:pPr>
              <w:keepLines/>
              <w:widowControl w:val="0"/>
              <w:ind w:left="140" w:right="140"/>
              <w:jc w:val="center"/>
              <w:rPr>
                <w:b/>
                <w:sz w:val="20"/>
                <w:szCs w:val="20"/>
              </w:rPr>
            </w:pPr>
            <w:r>
              <w:rPr>
                <w:b/>
                <w:sz w:val="20"/>
                <w:szCs w:val="20"/>
              </w:rPr>
              <w:t>HIGH</w:t>
            </w:r>
          </w:p>
        </w:tc>
        <w:tc>
          <w:tcPr>
            <w:tcW w:w="5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Mitigate</w:t>
            </w:r>
            <w:r>
              <w:rPr>
                <w:sz w:val="20"/>
                <w:szCs w:val="20"/>
              </w:rPr>
              <w:t>: Pursuing options of using other existing miniature lasers and optical spectrometry, or use MEMS and other technologies to reduce size of IR sensor and make it feasible for handheld device</w:t>
            </w:r>
          </w:p>
        </w:tc>
      </w:tr>
      <w:tr w:rsidR="00A4421C">
        <w:trPr>
          <w:trHeight w:val="1120"/>
        </w:trPr>
        <w:tc>
          <w:tcPr>
            <w:tcW w:w="670" w:type="dxa"/>
            <w:tcBorders>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pPr>
            <w:r>
              <w:t>2</w:t>
            </w:r>
          </w:p>
        </w:tc>
        <w:tc>
          <w:tcPr>
            <w:tcW w:w="5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Standard Compliance and Certification</w:t>
            </w:r>
            <w:proofErr w:type="gramStart"/>
            <w:r>
              <w:rPr>
                <w:sz w:val="20"/>
                <w:szCs w:val="20"/>
              </w:rPr>
              <w:t>:If</w:t>
            </w:r>
            <w:proofErr w:type="gramEnd"/>
            <w:r>
              <w:rPr>
                <w:sz w:val="20"/>
                <w:szCs w:val="20"/>
              </w:rPr>
              <w:t xml:space="preserve"> first-production units do not pass the first round of NSF International compliance testing then additional design and, more impactfully, expensive and lengthy third-party testing will have to be repeated.</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3</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4</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FF00"/>
            <w:tcMar>
              <w:top w:w="100" w:type="dxa"/>
              <w:left w:w="100" w:type="dxa"/>
              <w:bottom w:w="100" w:type="dxa"/>
              <w:right w:w="100" w:type="dxa"/>
            </w:tcMar>
            <w:vAlign w:val="center"/>
          </w:tcPr>
          <w:p w:rsidR="00A4421C" w:rsidRDefault="00D67154">
            <w:pPr>
              <w:keepLines/>
              <w:widowControl w:val="0"/>
              <w:ind w:left="140" w:right="140"/>
              <w:jc w:val="center"/>
              <w:rPr>
                <w:sz w:val="20"/>
                <w:szCs w:val="20"/>
              </w:rPr>
            </w:pPr>
            <w:r>
              <w:rPr>
                <w:b/>
                <w:sz w:val="20"/>
                <w:szCs w:val="20"/>
              </w:rPr>
              <w:t>MOD</w:t>
            </w:r>
          </w:p>
        </w:tc>
        <w:tc>
          <w:tcPr>
            <w:tcW w:w="5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Mitigate</w:t>
            </w:r>
            <w:r>
              <w:rPr>
                <w:sz w:val="20"/>
                <w:szCs w:val="20"/>
              </w:rPr>
              <w:t>: Early and constant involvement in the development effort by the company compliance/quality engineer.</w:t>
            </w:r>
          </w:p>
        </w:tc>
      </w:tr>
      <w:tr w:rsidR="00A4421C">
        <w:trPr>
          <w:trHeight w:val="1120"/>
        </w:trPr>
        <w:tc>
          <w:tcPr>
            <w:tcW w:w="670" w:type="dxa"/>
            <w:tcBorders>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pPr>
            <w:r>
              <w:t>3</w:t>
            </w:r>
          </w:p>
        </w:tc>
        <w:tc>
          <w:tcPr>
            <w:tcW w:w="5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Radiation exposure</w:t>
            </w:r>
            <w:r>
              <w:rPr>
                <w:sz w:val="20"/>
                <w:szCs w:val="20"/>
              </w:rPr>
              <w:t>: If the device doesn't have a safety technique to prevent the user from illuminating Raman laser beam then this may result in radiation exposure causing severe damages to affected individual(s).</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2</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5</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FFFF00"/>
            <w:tcMar>
              <w:top w:w="100" w:type="dxa"/>
              <w:left w:w="100" w:type="dxa"/>
              <w:bottom w:w="100" w:type="dxa"/>
              <w:right w:w="100" w:type="dxa"/>
            </w:tcMar>
            <w:vAlign w:val="center"/>
          </w:tcPr>
          <w:p w:rsidR="00A4421C" w:rsidRDefault="00D67154">
            <w:pPr>
              <w:keepLines/>
              <w:widowControl w:val="0"/>
              <w:ind w:left="140" w:right="140"/>
              <w:jc w:val="center"/>
              <w:rPr>
                <w:sz w:val="20"/>
                <w:szCs w:val="20"/>
              </w:rPr>
            </w:pPr>
            <w:r>
              <w:rPr>
                <w:b/>
                <w:sz w:val="20"/>
                <w:szCs w:val="20"/>
              </w:rPr>
              <w:t>MOD</w:t>
            </w:r>
          </w:p>
        </w:tc>
        <w:tc>
          <w:tcPr>
            <w:tcW w:w="5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Mitigate:</w:t>
            </w:r>
            <w:r>
              <w:rPr>
                <w:sz w:val="20"/>
                <w:szCs w:val="20"/>
              </w:rPr>
              <w:t xml:space="preserve"> Use of high density polyethylene vials with interlock safety trigger that will allow laser beam illumination only when tightly connected with the vial.</w:t>
            </w:r>
          </w:p>
        </w:tc>
      </w:tr>
      <w:tr w:rsidR="00A4421C">
        <w:trPr>
          <w:trHeight w:val="1120"/>
        </w:trPr>
        <w:tc>
          <w:tcPr>
            <w:tcW w:w="670" w:type="dxa"/>
            <w:tcBorders>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pPr>
            <w:r>
              <w:t>4</w:t>
            </w:r>
          </w:p>
        </w:tc>
        <w:tc>
          <w:tcPr>
            <w:tcW w:w="5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Obsolescence</w:t>
            </w:r>
            <w:r>
              <w:rPr>
                <w:sz w:val="20"/>
                <w:szCs w:val="20"/>
              </w:rPr>
              <w:t xml:space="preserve">: If technology changes during the life of the device, then this will affect product manufacturability and maintainability which may require product redesign.  </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3</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4</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FFFF00"/>
            <w:tcMar>
              <w:top w:w="100" w:type="dxa"/>
              <w:left w:w="100" w:type="dxa"/>
              <w:bottom w:w="100" w:type="dxa"/>
              <w:right w:w="100" w:type="dxa"/>
            </w:tcMar>
            <w:vAlign w:val="center"/>
          </w:tcPr>
          <w:p w:rsidR="00A4421C" w:rsidRDefault="00D67154">
            <w:pPr>
              <w:keepLines/>
              <w:widowControl w:val="0"/>
              <w:ind w:left="140" w:right="140"/>
              <w:jc w:val="center"/>
              <w:rPr>
                <w:sz w:val="20"/>
                <w:szCs w:val="20"/>
              </w:rPr>
            </w:pPr>
            <w:r>
              <w:rPr>
                <w:b/>
                <w:sz w:val="20"/>
                <w:szCs w:val="20"/>
              </w:rPr>
              <w:t>MOD</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Avoid:</w:t>
            </w:r>
            <w:r>
              <w:rPr>
                <w:sz w:val="20"/>
                <w:szCs w:val="20"/>
              </w:rPr>
              <w:t xml:space="preserve"> Use of commercial off the shelf (COTS</w:t>
            </w:r>
            <w:proofErr w:type="gramStart"/>
            <w:r>
              <w:rPr>
                <w:sz w:val="20"/>
                <w:szCs w:val="20"/>
              </w:rPr>
              <w:t>)  products</w:t>
            </w:r>
            <w:proofErr w:type="gramEnd"/>
            <w:r>
              <w:rPr>
                <w:sz w:val="20"/>
                <w:szCs w:val="20"/>
              </w:rPr>
              <w:t xml:space="preserve"> with a broader range of usage ensures that the product remains in the market due to its applicability, and when it becomes obsolete it is replaced with an improved version.</w:t>
            </w:r>
          </w:p>
        </w:tc>
      </w:tr>
      <w:tr w:rsidR="00A4421C">
        <w:trPr>
          <w:trHeight w:val="1120"/>
        </w:trPr>
        <w:tc>
          <w:tcPr>
            <w:tcW w:w="670" w:type="dxa"/>
            <w:tcBorders>
              <w:right w:val="single" w:sz="4" w:space="0" w:color="000000"/>
            </w:tcBorders>
            <w:shd w:val="clear" w:color="auto" w:fill="auto"/>
            <w:tcMar>
              <w:top w:w="100" w:type="dxa"/>
              <w:left w:w="100" w:type="dxa"/>
              <w:bottom w:w="100" w:type="dxa"/>
              <w:right w:w="100" w:type="dxa"/>
            </w:tcMar>
          </w:tcPr>
          <w:p w:rsidR="00A4421C" w:rsidRDefault="00D67154">
            <w:pPr>
              <w:keepLines/>
              <w:widowControl w:val="0"/>
              <w:spacing w:line="240" w:lineRule="auto"/>
            </w:pPr>
            <w:r>
              <w:t>5</w:t>
            </w:r>
          </w:p>
        </w:tc>
        <w:tc>
          <w:tcPr>
            <w:tcW w:w="540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Lines/>
              <w:widowControl w:val="0"/>
              <w:ind w:left="140" w:right="140"/>
              <w:rPr>
                <w:sz w:val="20"/>
                <w:szCs w:val="20"/>
              </w:rPr>
            </w:pPr>
            <w:r>
              <w:rPr>
                <w:sz w:val="20"/>
                <w:szCs w:val="20"/>
                <w:u w:val="single"/>
              </w:rPr>
              <w:t>Sole Source</w:t>
            </w:r>
            <w:r>
              <w:rPr>
                <w:sz w:val="20"/>
                <w:szCs w:val="20"/>
              </w:rPr>
              <w:t>: If a sole source supplier fails to perform, then the supplier issues could result in schedule delays, increase cost, and the end of production and/or sustainment.</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5</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4</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A4421C">
            <w:pPr>
              <w:keepLines/>
              <w:widowControl w:val="0"/>
              <w:ind w:right="140"/>
              <w:jc w:val="center"/>
              <w:rPr>
                <w:sz w:val="20"/>
                <w:szCs w:val="20"/>
              </w:rPr>
            </w:pP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rsidR="00A4421C" w:rsidRDefault="00D67154">
            <w:pPr>
              <w:keepLines/>
              <w:widowControl w:val="0"/>
              <w:ind w:right="140"/>
              <w:jc w:val="center"/>
              <w:rPr>
                <w:sz w:val="20"/>
                <w:szCs w:val="20"/>
              </w:rPr>
            </w:pPr>
            <w:r>
              <w:rPr>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0000"/>
            <w:tcMar>
              <w:top w:w="100" w:type="dxa"/>
              <w:left w:w="100" w:type="dxa"/>
              <w:bottom w:w="100" w:type="dxa"/>
              <w:right w:w="100" w:type="dxa"/>
            </w:tcMar>
            <w:vAlign w:val="center"/>
          </w:tcPr>
          <w:p w:rsidR="00A4421C" w:rsidRDefault="00D67154">
            <w:pPr>
              <w:keepLines/>
              <w:widowControl w:val="0"/>
              <w:ind w:left="140" w:right="140"/>
              <w:jc w:val="center"/>
              <w:rPr>
                <w:b/>
                <w:sz w:val="20"/>
                <w:szCs w:val="20"/>
              </w:rPr>
            </w:pPr>
            <w:r>
              <w:rPr>
                <w:b/>
                <w:sz w:val="20"/>
                <w:szCs w:val="20"/>
              </w:rPr>
              <w:t>HIGH</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A4421C" w:rsidRDefault="00D67154">
            <w:pPr>
              <w:keepNext/>
              <w:keepLines/>
              <w:widowControl w:val="0"/>
              <w:ind w:left="140" w:right="140"/>
              <w:rPr>
                <w:sz w:val="20"/>
                <w:szCs w:val="20"/>
              </w:rPr>
            </w:pPr>
            <w:r>
              <w:rPr>
                <w:sz w:val="20"/>
                <w:szCs w:val="20"/>
                <w:u w:val="single"/>
              </w:rPr>
              <w:t>Mitigate:</w:t>
            </w:r>
            <w:r>
              <w:rPr>
                <w:sz w:val="20"/>
                <w:szCs w:val="20"/>
              </w:rPr>
              <w:t xml:space="preserve"> Proactive supplier management and planning from integrated product team to ensure on time delivery and quality, and designing for COTS items will reduce the need for single-sourced suppliers. </w:t>
            </w:r>
          </w:p>
        </w:tc>
      </w:tr>
    </w:tbl>
    <w:p w:rsidR="00A4421C" w:rsidRDefault="00D67154">
      <w:pPr>
        <w:pBdr>
          <w:top w:val="nil"/>
          <w:left w:val="nil"/>
          <w:bottom w:val="nil"/>
          <w:right w:val="nil"/>
          <w:between w:val="nil"/>
        </w:pBdr>
        <w:spacing w:after="200" w:line="240" w:lineRule="auto"/>
        <w:rPr>
          <w:i/>
          <w:color w:val="44546A"/>
          <w:sz w:val="18"/>
          <w:szCs w:val="18"/>
        </w:rPr>
      </w:pPr>
      <w:bookmarkStart w:id="50" w:name="_37m2jsg" w:colFirst="0" w:colLast="0"/>
      <w:bookmarkEnd w:id="50"/>
      <w:r>
        <w:rPr>
          <w:i/>
          <w:color w:val="44546A"/>
          <w:sz w:val="18"/>
          <w:szCs w:val="18"/>
        </w:rPr>
        <w:t>Table 12- Risk Management</w:t>
      </w:r>
    </w:p>
    <w:p w:rsidR="00A4421C" w:rsidRDefault="00D67154">
      <w:pPr>
        <w:widowControl w:val="0"/>
        <w:pBdr>
          <w:top w:val="nil"/>
          <w:left w:val="nil"/>
          <w:bottom w:val="nil"/>
          <w:right w:val="nil"/>
          <w:between w:val="nil"/>
        </w:pBdr>
        <w:rPr>
          <w:i/>
          <w:color w:val="44546A"/>
          <w:sz w:val="18"/>
          <w:szCs w:val="18"/>
        </w:rPr>
        <w:sectPr w:rsidR="00A4421C">
          <w:type w:val="continuous"/>
          <w:pgSz w:w="12240" w:h="15840"/>
          <w:pgMar w:top="1440" w:right="1440" w:bottom="1440" w:left="1440" w:header="360" w:footer="720" w:gutter="0"/>
          <w:cols w:space="720"/>
        </w:sectPr>
      </w:pPr>
      <w:r>
        <w:br w:type="page"/>
      </w:r>
    </w:p>
    <w:p w:rsidR="00A4421C" w:rsidRDefault="00A4421C">
      <w:pPr>
        <w:widowControl w:val="0"/>
        <w:pBdr>
          <w:top w:val="nil"/>
          <w:left w:val="nil"/>
          <w:bottom w:val="nil"/>
          <w:right w:val="nil"/>
          <w:between w:val="nil"/>
        </w:pBdr>
        <w:rPr>
          <w:i/>
          <w:color w:val="44546A"/>
          <w:sz w:val="18"/>
          <w:szCs w:val="18"/>
        </w:rPr>
      </w:pPr>
    </w:p>
    <w:tbl>
      <w:tblPr>
        <w:tblStyle w:val="ab"/>
        <w:tblW w:w="8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080"/>
        <w:gridCol w:w="1440"/>
        <w:gridCol w:w="1440"/>
        <w:gridCol w:w="1440"/>
        <w:gridCol w:w="1440"/>
        <w:gridCol w:w="1440"/>
      </w:tblGrid>
      <w:tr w:rsidR="00A4421C">
        <w:trPr>
          <w:trHeight w:val="1140"/>
        </w:trPr>
        <w:tc>
          <w:tcPr>
            <w:tcW w:w="585" w:type="dxa"/>
            <w:vMerge w:val="restart"/>
            <w:shd w:val="clear" w:color="auto" w:fill="auto"/>
            <w:tcMar>
              <w:top w:w="100" w:type="dxa"/>
              <w:left w:w="100" w:type="dxa"/>
              <w:bottom w:w="100" w:type="dxa"/>
              <w:right w:w="100" w:type="dxa"/>
            </w:tcMar>
            <w:vAlign w:val="center"/>
          </w:tcPr>
          <w:p w:rsidR="00A4421C" w:rsidRDefault="00D67154">
            <w:pPr>
              <w:ind w:left="113" w:right="113"/>
              <w:jc w:val="center"/>
              <w:rPr>
                <w:b/>
              </w:rPr>
            </w:pPr>
            <w:r>
              <w:rPr>
                <w:b/>
              </w:rPr>
              <w:t>Likelihood</w:t>
            </w:r>
          </w:p>
        </w:tc>
        <w:tc>
          <w:tcPr>
            <w:tcW w:w="1080" w:type="dxa"/>
            <w:shd w:val="clear" w:color="auto" w:fill="auto"/>
            <w:tcMar>
              <w:top w:w="100" w:type="dxa"/>
              <w:left w:w="100" w:type="dxa"/>
              <w:bottom w:w="100" w:type="dxa"/>
              <w:right w:w="100" w:type="dxa"/>
            </w:tcMar>
            <w:vAlign w:val="center"/>
          </w:tcPr>
          <w:p w:rsidR="00A4421C" w:rsidRDefault="00D67154">
            <w:pPr>
              <w:jc w:val="center"/>
            </w:pPr>
            <w:r>
              <w:t>Almost Certain</w:t>
            </w:r>
          </w:p>
          <w:p w:rsidR="00A4421C" w:rsidRDefault="00D67154">
            <w:pPr>
              <w:jc w:val="center"/>
            </w:pPr>
            <w:r>
              <w:t>(5)</w:t>
            </w: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A4421C">
            <w:pPr>
              <w:jc w:val="center"/>
              <w:rPr>
                <w:b/>
              </w:rPr>
            </w:pPr>
          </w:p>
        </w:tc>
        <w:tc>
          <w:tcPr>
            <w:tcW w:w="1440" w:type="dxa"/>
            <w:shd w:val="clear" w:color="auto" w:fill="FF0000"/>
            <w:tcMar>
              <w:top w:w="100" w:type="dxa"/>
              <w:left w:w="100" w:type="dxa"/>
              <w:bottom w:w="100" w:type="dxa"/>
              <w:right w:w="100" w:type="dxa"/>
            </w:tcMar>
            <w:vAlign w:val="center"/>
          </w:tcPr>
          <w:p w:rsidR="00A4421C" w:rsidRDefault="00A4421C">
            <w:pPr>
              <w:jc w:val="center"/>
              <w:rPr>
                <w:b/>
              </w:rPr>
            </w:pPr>
          </w:p>
        </w:tc>
        <w:tc>
          <w:tcPr>
            <w:tcW w:w="1440" w:type="dxa"/>
            <w:shd w:val="clear" w:color="auto" w:fill="FF0000"/>
            <w:tcMar>
              <w:top w:w="100" w:type="dxa"/>
              <w:left w:w="100" w:type="dxa"/>
              <w:bottom w:w="100" w:type="dxa"/>
              <w:right w:w="100" w:type="dxa"/>
            </w:tcMar>
            <w:vAlign w:val="center"/>
          </w:tcPr>
          <w:p w:rsidR="00A4421C" w:rsidRDefault="00D67154">
            <w:pPr>
              <w:jc w:val="center"/>
              <w:rPr>
                <w:b/>
              </w:rPr>
            </w:pPr>
            <w:r>
              <w:rPr>
                <w:b/>
              </w:rPr>
              <w:t>Risk 5</w:t>
            </w:r>
          </w:p>
        </w:tc>
        <w:tc>
          <w:tcPr>
            <w:tcW w:w="1440" w:type="dxa"/>
            <w:shd w:val="clear" w:color="auto" w:fill="FF0000"/>
            <w:tcMar>
              <w:top w:w="100" w:type="dxa"/>
              <w:left w:w="100" w:type="dxa"/>
              <w:bottom w:w="100" w:type="dxa"/>
              <w:right w:w="100" w:type="dxa"/>
            </w:tcMar>
            <w:vAlign w:val="center"/>
          </w:tcPr>
          <w:p w:rsidR="00A4421C" w:rsidRDefault="00A4421C">
            <w:pPr>
              <w:jc w:val="center"/>
              <w:rPr>
                <w:b/>
              </w:rPr>
            </w:pPr>
          </w:p>
        </w:tc>
      </w:tr>
      <w:tr w:rsidR="00A4421C">
        <w:trPr>
          <w:trHeight w:val="1140"/>
        </w:trPr>
        <w:tc>
          <w:tcPr>
            <w:tcW w:w="585" w:type="dxa"/>
            <w:vMerge/>
            <w:shd w:val="clear" w:color="auto" w:fill="auto"/>
            <w:tcMar>
              <w:top w:w="100" w:type="dxa"/>
              <w:left w:w="100" w:type="dxa"/>
              <w:bottom w:w="100" w:type="dxa"/>
              <w:right w:w="100" w:type="dxa"/>
            </w:tcMar>
            <w:vAlign w:val="center"/>
          </w:tcPr>
          <w:p w:rsidR="00A4421C" w:rsidRDefault="00A4421C"/>
        </w:tc>
        <w:tc>
          <w:tcPr>
            <w:tcW w:w="1080" w:type="dxa"/>
            <w:shd w:val="clear" w:color="auto" w:fill="auto"/>
            <w:tcMar>
              <w:top w:w="100" w:type="dxa"/>
              <w:left w:w="100" w:type="dxa"/>
              <w:bottom w:w="100" w:type="dxa"/>
              <w:right w:w="100" w:type="dxa"/>
            </w:tcMar>
            <w:vAlign w:val="center"/>
          </w:tcPr>
          <w:p w:rsidR="00A4421C" w:rsidRDefault="00D67154">
            <w:pPr>
              <w:jc w:val="center"/>
            </w:pPr>
            <w:r>
              <w:t>Likely</w:t>
            </w:r>
            <w:r>
              <w:br/>
              <w:t>(4)</w:t>
            </w: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A4421C">
            <w:pPr>
              <w:jc w:val="center"/>
              <w:rPr>
                <w:b/>
              </w:rPr>
            </w:pPr>
          </w:p>
        </w:tc>
        <w:tc>
          <w:tcPr>
            <w:tcW w:w="1440" w:type="dxa"/>
            <w:shd w:val="clear" w:color="auto" w:fill="FF0000"/>
            <w:tcMar>
              <w:top w:w="100" w:type="dxa"/>
              <w:left w:w="100" w:type="dxa"/>
              <w:bottom w:w="100" w:type="dxa"/>
              <w:right w:w="100" w:type="dxa"/>
            </w:tcMar>
            <w:vAlign w:val="center"/>
          </w:tcPr>
          <w:p w:rsidR="00A4421C" w:rsidRDefault="00A4421C">
            <w:pPr>
              <w:jc w:val="center"/>
              <w:rPr>
                <w:b/>
              </w:rPr>
            </w:pPr>
          </w:p>
        </w:tc>
        <w:tc>
          <w:tcPr>
            <w:tcW w:w="1440" w:type="dxa"/>
            <w:shd w:val="clear" w:color="auto" w:fill="FF0000"/>
            <w:tcMar>
              <w:top w:w="100" w:type="dxa"/>
              <w:left w:w="100" w:type="dxa"/>
              <w:bottom w:w="100" w:type="dxa"/>
              <w:right w:w="100" w:type="dxa"/>
            </w:tcMar>
            <w:vAlign w:val="center"/>
          </w:tcPr>
          <w:p w:rsidR="00A4421C" w:rsidRDefault="00A4421C">
            <w:pPr>
              <w:jc w:val="center"/>
              <w:rPr>
                <w:b/>
              </w:rPr>
            </w:pPr>
          </w:p>
        </w:tc>
      </w:tr>
      <w:tr w:rsidR="00A4421C">
        <w:trPr>
          <w:trHeight w:val="1140"/>
        </w:trPr>
        <w:tc>
          <w:tcPr>
            <w:tcW w:w="585" w:type="dxa"/>
            <w:vMerge/>
            <w:shd w:val="clear" w:color="auto" w:fill="auto"/>
            <w:tcMar>
              <w:top w:w="100" w:type="dxa"/>
              <w:left w:w="100" w:type="dxa"/>
              <w:bottom w:w="100" w:type="dxa"/>
              <w:right w:w="100" w:type="dxa"/>
            </w:tcMar>
            <w:vAlign w:val="center"/>
          </w:tcPr>
          <w:p w:rsidR="00A4421C" w:rsidRDefault="00A4421C"/>
        </w:tc>
        <w:tc>
          <w:tcPr>
            <w:tcW w:w="1080" w:type="dxa"/>
            <w:shd w:val="clear" w:color="auto" w:fill="auto"/>
            <w:tcMar>
              <w:top w:w="100" w:type="dxa"/>
              <w:left w:w="100" w:type="dxa"/>
              <w:bottom w:w="100" w:type="dxa"/>
              <w:right w:w="100" w:type="dxa"/>
            </w:tcMar>
            <w:vAlign w:val="center"/>
          </w:tcPr>
          <w:p w:rsidR="00A4421C" w:rsidRDefault="00D67154">
            <w:pPr>
              <w:jc w:val="center"/>
            </w:pPr>
            <w:r>
              <w:t>Possible</w:t>
            </w:r>
            <w:r>
              <w:br/>
              <w:t>(3)</w:t>
            </w: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D67154">
            <w:pPr>
              <w:jc w:val="center"/>
              <w:rPr>
                <w:b/>
              </w:rPr>
            </w:pPr>
            <w:r>
              <w:rPr>
                <w:b/>
              </w:rPr>
              <w:t>Risk 2</w:t>
            </w:r>
          </w:p>
          <w:p w:rsidR="00A4421C" w:rsidRDefault="00D67154">
            <w:pPr>
              <w:jc w:val="center"/>
              <w:rPr>
                <w:b/>
              </w:rPr>
            </w:pPr>
            <w:r>
              <w:rPr>
                <w:b/>
              </w:rPr>
              <w:t>Risk 4</w:t>
            </w:r>
          </w:p>
        </w:tc>
        <w:tc>
          <w:tcPr>
            <w:tcW w:w="1440" w:type="dxa"/>
            <w:shd w:val="clear" w:color="auto" w:fill="FF0000"/>
            <w:tcMar>
              <w:top w:w="100" w:type="dxa"/>
              <w:left w:w="100" w:type="dxa"/>
              <w:bottom w:w="100" w:type="dxa"/>
              <w:right w:w="100" w:type="dxa"/>
            </w:tcMar>
            <w:vAlign w:val="center"/>
          </w:tcPr>
          <w:p w:rsidR="00A4421C" w:rsidRDefault="00D67154">
            <w:pPr>
              <w:jc w:val="center"/>
              <w:rPr>
                <w:b/>
              </w:rPr>
            </w:pPr>
            <w:r>
              <w:rPr>
                <w:b/>
              </w:rPr>
              <w:t>Risk 1</w:t>
            </w:r>
          </w:p>
        </w:tc>
      </w:tr>
      <w:tr w:rsidR="00A4421C">
        <w:trPr>
          <w:trHeight w:val="1140"/>
        </w:trPr>
        <w:tc>
          <w:tcPr>
            <w:tcW w:w="585" w:type="dxa"/>
            <w:vMerge/>
            <w:shd w:val="clear" w:color="auto" w:fill="auto"/>
            <w:tcMar>
              <w:top w:w="100" w:type="dxa"/>
              <w:left w:w="100" w:type="dxa"/>
              <w:bottom w:w="100" w:type="dxa"/>
              <w:right w:w="100" w:type="dxa"/>
            </w:tcMar>
            <w:vAlign w:val="center"/>
          </w:tcPr>
          <w:p w:rsidR="00A4421C" w:rsidRDefault="00A4421C"/>
        </w:tc>
        <w:tc>
          <w:tcPr>
            <w:tcW w:w="1080" w:type="dxa"/>
            <w:shd w:val="clear" w:color="auto" w:fill="auto"/>
            <w:tcMar>
              <w:top w:w="100" w:type="dxa"/>
              <w:left w:w="100" w:type="dxa"/>
              <w:bottom w:w="100" w:type="dxa"/>
              <w:right w:w="100" w:type="dxa"/>
            </w:tcMar>
            <w:vAlign w:val="center"/>
          </w:tcPr>
          <w:p w:rsidR="00A4421C" w:rsidRDefault="00D67154">
            <w:pPr>
              <w:jc w:val="center"/>
            </w:pPr>
            <w:r>
              <w:t>Unlikely</w:t>
            </w:r>
            <w:r>
              <w:br/>
              <w:t>(2)</w:t>
            </w: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D67154">
            <w:pPr>
              <w:jc w:val="center"/>
              <w:rPr>
                <w:b/>
              </w:rPr>
            </w:pPr>
            <w:r>
              <w:rPr>
                <w:b/>
              </w:rPr>
              <w:t>Risk 3</w:t>
            </w:r>
          </w:p>
        </w:tc>
      </w:tr>
      <w:tr w:rsidR="00A4421C">
        <w:trPr>
          <w:trHeight w:val="1140"/>
        </w:trPr>
        <w:tc>
          <w:tcPr>
            <w:tcW w:w="585" w:type="dxa"/>
            <w:vMerge/>
            <w:shd w:val="clear" w:color="auto" w:fill="auto"/>
            <w:tcMar>
              <w:top w:w="100" w:type="dxa"/>
              <w:left w:w="100" w:type="dxa"/>
              <w:bottom w:w="100" w:type="dxa"/>
              <w:right w:w="100" w:type="dxa"/>
            </w:tcMar>
            <w:vAlign w:val="center"/>
          </w:tcPr>
          <w:p w:rsidR="00A4421C" w:rsidRDefault="00A4421C"/>
        </w:tc>
        <w:tc>
          <w:tcPr>
            <w:tcW w:w="1080" w:type="dxa"/>
            <w:shd w:val="clear" w:color="auto" w:fill="auto"/>
            <w:tcMar>
              <w:top w:w="100" w:type="dxa"/>
              <w:left w:w="100" w:type="dxa"/>
              <w:bottom w:w="100" w:type="dxa"/>
              <w:right w:w="100" w:type="dxa"/>
            </w:tcMar>
            <w:vAlign w:val="center"/>
          </w:tcPr>
          <w:p w:rsidR="00A4421C" w:rsidRDefault="00D67154">
            <w:pPr>
              <w:jc w:val="center"/>
            </w:pPr>
            <w:r>
              <w:t>Rare</w:t>
            </w:r>
            <w:r>
              <w:br/>
              <w:t>(1)</w:t>
            </w: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00FF00"/>
            <w:tcMar>
              <w:top w:w="100" w:type="dxa"/>
              <w:left w:w="100" w:type="dxa"/>
              <w:bottom w:w="100" w:type="dxa"/>
              <w:right w:w="100" w:type="dxa"/>
            </w:tcMar>
            <w:vAlign w:val="center"/>
          </w:tcPr>
          <w:p w:rsidR="00A4421C" w:rsidRDefault="00A4421C">
            <w:pPr>
              <w:jc w:val="center"/>
              <w:rPr>
                <w:b/>
              </w:rPr>
            </w:pPr>
          </w:p>
        </w:tc>
        <w:tc>
          <w:tcPr>
            <w:tcW w:w="1440" w:type="dxa"/>
            <w:shd w:val="clear" w:color="auto" w:fill="FFFF00"/>
            <w:tcMar>
              <w:top w:w="100" w:type="dxa"/>
              <w:left w:w="100" w:type="dxa"/>
              <w:bottom w:w="100" w:type="dxa"/>
              <w:right w:w="100" w:type="dxa"/>
            </w:tcMar>
            <w:vAlign w:val="center"/>
          </w:tcPr>
          <w:p w:rsidR="00A4421C" w:rsidRDefault="00A4421C">
            <w:pPr>
              <w:jc w:val="center"/>
              <w:rPr>
                <w:b/>
              </w:rPr>
            </w:pPr>
          </w:p>
        </w:tc>
      </w:tr>
      <w:tr w:rsidR="00A4421C">
        <w:trPr>
          <w:trHeight w:val="420"/>
        </w:trPr>
        <w:tc>
          <w:tcPr>
            <w:tcW w:w="1665" w:type="dxa"/>
            <w:gridSpan w:val="2"/>
            <w:vMerge w:val="restart"/>
            <w:shd w:val="clear" w:color="auto" w:fill="auto"/>
            <w:tcMar>
              <w:top w:w="100" w:type="dxa"/>
              <w:left w:w="100" w:type="dxa"/>
              <w:bottom w:w="100" w:type="dxa"/>
              <w:right w:w="100" w:type="dxa"/>
            </w:tcMar>
            <w:vAlign w:val="center"/>
          </w:tcPr>
          <w:p w:rsidR="00A4421C" w:rsidRDefault="00A4421C"/>
        </w:tc>
        <w:tc>
          <w:tcPr>
            <w:tcW w:w="1440" w:type="dxa"/>
            <w:shd w:val="clear" w:color="auto" w:fill="auto"/>
            <w:tcMar>
              <w:top w:w="100" w:type="dxa"/>
              <w:left w:w="100" w:type="dxa"/>
              <w:bottom w:w="100" w:type="dxa"/>
              <w:right w:w="100" w:type="dxa"/>
            </w:tcMar>
          </w:tcPr>
          <w:p w:rsidR="00A4421C" w:rsidRDefault="00D67154">
            <w:pPr>
              <w:jc w:val="center"/>
            </w:pPr>
            <w:r>
              <w:t>Insignificant (1)</w:t>
            </w:r>
          </w:p>
        </w:tc>
        <w:tc>
          <w:tcPr>
            <w:tcW w:w="1440" w:type="dxa"/>
            <w:shd w:val="clear" w:color="auto" w:fill="auto"/>
            <w:tcMar>
              <w:top w:w="100" w:type="dxa"/>
              <w:left w:w="100" w:type="dxa"/>
              <w:bottom w:w="100" w:type="dxa"/>
              <w:right w:w="100" w:type="dxa"/>
            </w:tcMar>
          </w:tcPr>
          <w:p w:rsidR="00A4421C" w:rsidRDefault="00D67154">
            <w:pPr>
              <w:jc w:val="center"/>
            </w:pPr>
            <w:r>
              <w:t>Minor</w:t>
            </w:r>
            <w:r>
              <w:br/>
              <w:t>(2)</w:t>
            </w:r>
          </w:p>
        </w:tc>
        <w:tc>
          <w:tcPr>
            <w:tcW w:w="1440" w:type="dxa"/>
            <w:shd w:val="clear" w:color="auto" w:fill="auto"/>
            <w:tcMar>
              <w:top w:w="100" w:type="dxa"/>
              <w:left w:w="100" w:type="dxa"/>
              <w:bottom w:w="100" w:type="dxa"/>
              <w:right w:w="100" w:type="dxa"/>
            </w:tcMar>
          </w:tcPr>
          <w:p w:rsidR="00A4421C" w:rsidRDefault="00D67154">
            <w:pPr>
              <w:jc w:val="center"/>
            </w:pPr>
            <w:r>
              <w:t>Moderate</w:t>
            </w:r>
            <w:r>
              <w:br/>
              <w:t>(3)</w:t>
            </w:r>
          </w:p>
        </w:tc>
        <w:tc>
          <w:tcPr>
            <w:tcW w:w="1440" w:type="dxa"/>
            <w:shd w:val="clear" w:color="auto" w:fill="auto"/>
            <w:tcMar>
              <w:top w:w="100" w:type="dxa"/>
              <w:left w:w="100" w:type="dxa"/>
              <w:bottom w:w="100" w:type="dxa"/>
              <w:right w:w="100" w:type="dxa"/>
            </w:tcMar>
          </w:tcPr>
          <w:p w:rsidR="00A4421C" w:rsidRDefault="00D67154">
            <w:pPr>
              <w:jc w:val="center"/>
            </w:pPr>
            <w:r>
              <w:t>Major</w:t>
            </w:r>
            <w:r>
              <w:br/>
              <w:t>(4)</w:t>
            </w:r>
          </w:p>
        </w:tc>
        <w:tc>
          <w:tcPr>
            <w:tcW w:w="1440" w:type="dxa"/>
            <w:shd w:val="clear" w:color="auto" w:fill="auto"/>
            <w:tcMar>
              <w:top w:w="100" w:type="dxa"/>
              <w:left w:w="100" w:type="dxa"/>
              <w:bottom w:w="100" w:type="dxa"/>
              <w:right w:w="100" w:type="dxa"/>
            </w:tcMar>
          </w:tcPr>
          <w:p w:rsidR="00A4421C" w:rsidRDefault="00D67154">
            <w:pPr>
              <w:jc w:val="center"/>
            </w:pPr>
            <w:r>
              <w:t>Catastrophic</w:t>
            </w:r>
            <w:r>
              <w:br/>
              <w:t>(5)</w:t>
            </w:r>
          </w:p>
        </w:tc>
      </w:tr>
      <w:tr w:rsidR="00A4421C">
        <w:trPr>
          <w:trHeight w:val="100"/>
        </w:trPr>
        <w:tc>
          <w:tcPr>
            <w:tcW w:w="1665" w:type="dxa"/>
            <w:gridSpan w:val="2"/>
            <w:vMerge/>
            <w:shd w:val="clear" w:color="auto" w:fill="auto"/>
            <w:tcMar>
              <w:top w:w="100" w:type="dxa"/>
              <w:left w:w="100" w:type="dxa"/>
              <w:bottom w:w="100" w:type="dxa"/>
              <w:right w:w="100" w:type="dxa"/>
            </w:tcMar>
            <w:vAlign w:val="center"/>
          </w:tcPr>
          <w:p w:rsidR="00A4421C" w:rsidRDefault="00A4421C"/>
        </w:tc>
        <w:tc>
          <w:tcPr>
            <w:tcW w:w="7200" w:type="dxa"/>
            <w:gridSpan w:val="5"/>
            <w:shd w:val="clear" w:color="auto" w:fill="auto"/>
            <w:tcMar>
              <w:top w:w="100" w:type="dxa"/>
              <w:left w:w="100" w:type="dxa"/>
              <w:bottom w:w="100" w:type="dxa"/>
              <w:right w:w="100" w:type="dxa"/>
            </w:tcMar>
          </w:tcPr>
          <w:p w:rsidR="00A4421C" w:rsidRDefault="00D67154">
            <w:pPr>
              <w:keepNext/>
              <w:jc w:val="center"/>
              <w:rPr>
                <w:b/>
              </w:rPr>
            </w:pPr>
            <w:r>
              <w:rPr>
                <w:b/>
              </w:rPr>
              <w:t>Consequence</w:t>
            </w:r>
          </w:p>
        </w:tc>
      </w:tr>
    </w:tbl>
    <w:p w:rsidR="00A4421C" w:rsidRDefault="00D67154">
      <w:pPr>
        <w:pBdr>
          <w:top w:val="nil"/>
          <w:left w:val="nil"/>
          <w:bottom w:val="nil"/>
          <w:right w:val="nil"/>
          <w:between w:val="nil"/>
        </w:pBdr>
        <w:spacing w:after="200" w:line="240" w:lineRule="auto"/>
        <w:rPr>
          <w:i/>
          <w:color w:val="44546A"/>
          <w:sz w:val="18"/>
          <w:szCs w:val="18"/>
        </w:rPr>
      </w:pPr>
      <w:bookmarkStart w:id="51" w:name="_1mrcu09" w:colFirst="0" w:colLast="0"/>
      <w:bookmarkEnd w:id="51"/>
      <w:r>
        <w:rPr>
          <w:i/>
          <w:color w:val="44546A"/>
          <w:sz w:val="18"/>
          <w:szCs w:val="18"/>
        </w:rPr>
        <w:t>Table 13 - Risk Cube</w:t>
      </w:r>
    </w:p>
    <w:p w:rsidR="00A4421C" w:rsidRDefault="00A4421C">
      <w:pPr>
        <w:pStyle w:val="Heading2"/>
      </w:pPr>
      <w:bookmarkStart w:id="52" w:name="_46r0co2" w:colFirst="0" w:colLast="0"/>
      <w:bookmarkEnd w:id="52"/>
    </w:p>
    <w:p w:rsidR="00A4421C" w:rsidRDefault="00D67154">
      <w:pPr>
        <w:widowControl w:val="0"/>
        <w:pBdr>
          <w:top w:val="nil"/>
          <w:left w:val="nil"/>
          <w:bottom w:val="nil"/>
          <w:right w:val="nil"/>
          <w:between w:val="nil"/>
        </w:pBdr>
        <w:sectPr w:rsidR="00A4421C">
          <w:type w:val="continuous"/>
          <w:pgSz w:w="12240" w:h="15840"/>
          <w:pgMar w:top="1440" w:right="1440" w:bottom="1440" w:left="1440" w:header="360" w:footer="720" w:gutter="0"/>
          <w:cols w:space="720"/>
        </w:sectPr>
      </w:pPr>
      <w:r>
        <w:br w:type="page"/>
      </w:r>
    </w:p>
    <w:p w:rsidR="00A4421C" w:rsidRDefault="00D67154">
      <w:pPr>
        <w:pStyle w:val="Heading2"/>
        <w:numPr>
          <w:ilvl w:val="1"/>
          <w:numId w:val="5"/>
        </w:numPr>
      </w:pPr>
      <w:bookmarkStart w:id="53" w:name="_2lwamvv" w:colFirst="0" w:colLast="0"/>
      <w:bookmarkEnd w:id="53"/>
      <w:r>
        <w:lastRenderedPageBreak/>
        <w:t>Verification Plan</w:t>
      </w:r>
    </w:p>
    <w:p w:rsidR="00A4421C" w:rsidRDefault="00D67154">
      <w:r>
        <w:t>Technical performance measures, method of verification, and requirement each measure is derived from.</w:t>
      </w:r>
    </w:p>
    <w:tbl>
      <w:tblPr>
        <w:tblStyle w:val="ac"/>
        <w:tblW w:w="12940" w:type="dxa"/>
        <w:tblLayout w:type="fixed"/>
        <w:tblLook w:val="0400" w:firstRow="0" w:lastRow="0" w:firstColumn="0" w:lastColumn="0" w:noHBand="0" w:noVBand="1"/>
      </w:tblPr>
      <w:tblGrid>
        <w:gridCol w:w="2278"/>
        <w:gridCol w:w="2765"/>
        <w:gridCol w:w="7897"/>
      </w:tblGrid>
      <w:tr w:rsidR="00A4421C">
        <w:tc>
          <w:tcPr>
            <w:tcW w:w="227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rsidR="00A4421C" w:rsidRDefault="00D67154">
            <w:pPr>
              <w:spacing w:line="240" w:lineRule="auto"/>
              <w:jc w:val="center"/>
              <w:rPr>
                <w:rFonts w:ascii="Times New Roman" w:eastAsia="Times New Roman" w:hAnsi="Times New Roman" w:cs="Times New Roman"/>
                <w:color w:val="000000"/>
                <w:sz w:val="24"/>
                <w:szCs w:val="24"/>
              </w:rPr>
            </w:pPr>
            <w:r>
              <w:rPr>
                <w:b/>
                <w:color w:val="434343"/>
              </w:rPr>
              <w:t>TPM</w:t>
            </w:r>
          </w:p>
        </w:tc>
        <w:tc>
          <w:tcPr>
            <w:tcW w:w="2765"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jc w:val="center"/>
              <w:rPr>
                <w:rFonts w:ascii="Times New Roman" w:eastAsia="Times New Roman" w:hAnsi="Times New Roman" w:cs="Times New Roman"/>
                <w:color w:val="000000"/>
                <w:sz w:val="24"/>
                <w:szCs w:val="24"/>
              </w:rPr>
            </w:pPr>
            <w:r>
              <w:rPr>
                <w:b/>
                <w:color w:val="434343"/>
              </w:rPr>
              <w:t>Requirement Derived From</w:t>
            </w:r>
          </w:p>
        </w:tc>
        <w:tc>
          <w:tcPr>
            <w:tcW w:w="789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jc w:val="center"/>
              <w:rPr>
                <w:rFonts w:ascii="Times New Roman" w:eastAsia="Times New Roman" w:hAnsi="Times New Roman" w:cs="Times New Roman"/>
                <w:color w:val="000000"/>
                <w:sz w:val="24"/>
                <w:szCs w:val="24"/>
              </w:rPr>
            </w:pPr>
            <w:r>
              <w:rPr>
                <w:b/>
                <w:color w:val="434343"/>
              </w:rPr>
              <w:t>How Measured/Monitored</w:t>
            </w:r>
          </w:p>
        </w:tc>
      </w:tr>
      <w:tr w:rsidR="00A4421C">
        <w:tc>
          <w:tcPr>
            <w:tcW w:w="227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Verification of a false positive performance</w:t>
            </w:r>
          </w:p>
        </w:tc>
        <w:tc>
          <w:tcPr>
            <w:tcW w:w="2765"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1.  The system shall detect 1 CFU of harmful E. Coli</w:t>
            </w:r>
          </w:p>
          <w:p w:rsidR="00A4421C" w:rsidRDefault="00D67154">
            <w:pPr>
              <w:spacing w:line="240" w:lineRule="auto"/>
              <w:rPr>
                <w:rFonts w:ascii="Times New Roman" w:eastAsia="Times New Roman" w:hAnsi="Times New Roman" w:cs="Times New Roman"/>
                <w:color w:val="000000"/>
                <w:sz w:val="24"/>
                <w:szCs w:val="24"/>
              </w:rPr>
            </w:pPr>
            <w:r>
              <w:rPr>
                <w:color w:val="434343"/>
              </w:rPr>
              <w:t>4.  The system shall have 98% accuracy</w:t>
            </w:r>
          </w:p>
        </w:tc>
        <w:tc>
          <w:tcPr>
            <w:tcW w:w="789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t xml:space="preserve">Metric: % of Type 1 errors in testing. </w:t>
            </w:r>
          </w:p>
          <w:p w:rsidR="00A4421C" w:rsidRDefault="00D67154">
            <w:pPr>
              <w:spacing w:line="240" w:lineRule="auto"/>
              <w:rPr>
                <w:rFonts w:ascii="Times New Roman" w:eastAsia="Times New Roman" w:hAnsi="Times New Roman" w:cs="Times New Roman"/>
                <w:color w:val="000000"/>
                <w:sz w:val="24"/>
                <w:szCs w:val="24"/>
              </w:rPr>
            </w:pPr>
            <w:r>
              <w:t xml:space="preserve">An evaluation program to be used throughout the design phase using calibrated reference samples. Subsystem and component designers will be required to report the performance of their components against these references at major design review. </w:t>
            </w:r>
          </w:p>
        </w:tc>
      </w:tr>
      <w:tr w:rsidR="00A4421C">
        <w:tc>
          <w:tcPr>
            <w:tcW w:w="227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Verification of a false negative performance</w:t>
            </w:r>
          </w:p>
        </w:tc>
        <w:tc>
          <w:tcPr>
            <w:tcW w:w="2765"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1.  The system shall detect 1 CFU of harmful E. Coli</w:t>
            </w:r>
          </w:p>
          <w:p w:rsidR="00A4421C" w:rsidRDefault="00D67154">
            <w:pPr>
              <w:spacing w:line="240" w:lineRule="auto"/>
              <w:rPr>
                <w:rFonts w:ascii="Times New Roman" w:eastAsia="Times New Roman" w:hAnsi="Times New Roman" w:cs="Times New Roman"/>
                <w:color w:val="000000"/>
                <w:sz w:val="24"/>
                <w:szCs w:val="24"/>
              </w:rPr>
            </w:pPr>
            <w:r>
              <w:rPr>
                <w:color w:val="434343"/>
              </w:rPr>
              <w:t>4.  The system shall have 98% accuracy</w:t>
            </w:r>
          </w:p>
        </w:tc>
        <w:tc>
          <w:tcPr>
            <w:tcW w:w="789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t xml:space="preserve">Metric % of Type 2 errors in testing. </w:t>
            </w:r>
          </w:p>
          <w:p w:rsidR="00A4421C" w:rsidRDefault="00D67154">
            <w:pPr>
              <w:spacing w:line="240" w:lineRule="auto"/>
              <w:rPr>
                <w:rFonts w:ascii="Times New Roman" w:eastAsia="Times New Roman" w:hAnsi="Times New Roman" w:cs="Times New Roman"/>
                <w:color w:val="000000"/>
                <w:sz w:val="24"/>
                <w:szCs w:val="24"/>
              </w:rPr>
            </w:pPr>
            <w:r>
              <w:t>A similar test used for TPM1 will be used to verify device detects greater than 1 cfu at a likelihood of greater than 99.8% of trials.  Device must meet this criteria at every major milestone. PV and SORP milestones will also be verified by a third party.</w:t>
            </w:r>
          </w:p>
        </w:tc>
      </w:tr>
      <w:tr w:rsidR="00A4421C">
        <w:tc>
          <w:tcPr>
            <w:tcW w:w="227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Device durability</w:t>
            </w:r>
          </w:p>
        </w:tc>
        <w:tc>
          <w:tcPr>
            <w:tcW w:w="2765"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7.  The system shall operate in a typical restaurant environment</w:t>
            </w:r>
          </w:p>
          <w:p w:rsidR="00A4421C" w:rsidRDefault="00D67154">
            <w:pPr>
              <w:spacing w:line="240" w:lineRule="auto"/>
              <w:rPr>
                <w:rFonts w:ascii="Times New Roman" w:eastAsia="Times New Roman" w:hAnsi="Times New Roman" w:cs="Times New Roman"/>
                <w:color w:val="000000"/>
                <w:sz w:val="24"/>
                <w:szCs w:val="24"/>
              </w:rPr>
            </w:pPr>
            <w:r>
              <w:rPr>
                <w:color w:val="434343"/>
              </w:rPr>
              <w:t>11.  The systems shall have an operational lifespan of 3 years</w:t>
            </w:r>
          </w:p>
        </w:tc>
        <w:tc>
          <w:tcPr>
            <w:tcW w:w="789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t xml:space="preserve">Metric: MTBM estimate. </w:t>
            </w:r>
          </w:p>
          <w:p w:rsidR="00A4421C" w:rsidRDefault="00D67154">
            <w:pPr>
              <w:spacing w:line="240" w:lineRule="auto"/>
              <w:rPr>
                <w:rFonts w:ascii="Times New Roman" w:eastAsia="Times New Roman" w:hAnsi="Times New Roman" w:cs="Times New Roman"/>
                <w:color w:val="000000"/>
                <w:sz w:val="24"/>
                <w:szCs w:val="24"/>
              </w:rPr>
            </w:pPr>
            <w:r>
              <w:t>Each iteration of components will be tested against impact, vibration, thermal shock, and chemical resistance. Major milestones will require both component and device level testing.</w:t>
            </w:r>
          </w:p>
        </w:tc>
      </w:tr>
      <w:tr w:rsidR="00A4421C">
        <w:tc>
          <w:tcPr>
            <w:tcW w:w="227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Measurement detection time</w:t>
            </w:r>
          </w:p>
        </w:tc>
        <w:tc>
          <w:tcPr>
            <w:tcW w:w="2765"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2.  The system shall return a result within 5 seconds</w:t>
            </w:r>
          </w:p>
        </w:tc>
        <w:tc>
          <w:tcPr>
            <w:tcW w:w="7897"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rsidR="00A4421C" w:rsidRDefault="00D67154">
            <w:pPr>
              <w:spacing w:line="240" w:lineRule="auto"/>
              <w:rPr>
                <w:rFonts w:ascii="Times New Roman" w:eastAsia="Times New Roman" w:hAnsi="Times New Roman" w:cs="Times New Roman"/>
                <w:color w:val="000000"/>
                <w:sz w:val="24"/>
                <w:szCs w:val="24"/>
              </w:rPr>
            </w:pPr>
            <w:r>
              <w:rPr>
                <w:color w:val="434343"/>
              </w:rPr>
              <w:t xml:space="preserve">Metric: Detection time. </w:t>
            </w:r>
          </w:p>
          <w:p w:rsidR="00A4421C" w:rsidRDefault="00D67154">
            <w:pPr>
              <w:spacing w:line="240" w:lineRule="auto"/>
              <w:rPr>
                <w:rFonts w:ascii="Times New Roman" w:eastAsia="Times New Roman" w:hAnsi="Times New Roman" w:cs="Times New Roman"/>
                <w:color w:val="000000"/>
                <w:sz w:val="24"/>
                <w:szCs w:val="24"/>
              </w:rPr>
            </w:pPr>
            <w:r>
              <w:rPr>
                <w:color w:val="434343"/>
              </w:rPr>
              <w:t xml:space="preserve">PV must meet final target and will be performed in house. Performance will be verified with random samples after SORP by third party.  Test will be performed with less than 10 CFU. </w:t>
            </w:r>
          </w:p>
        </w:tc>
      </w:tr>
    </w:tbl>
    <w:p w:rsidR="00A4421C" w:rsidRDefault="00D67154">
      <w:pPr>
        <w:pBdr>
          <w:top w:val="nil"/>
          <w:left w:val="nil"/>
          <w:bottom w:val="nil"/>
          <w:right w:val="nil"/>
          <w:between w:val="nil"/>
        </w:pBdr>
        <w:spacing w:after="200" w:line="240" w:lineRule="auto"/>
        <w:rPr>
          <w:i/>
          <w:color w:val="44546A"/>
          <w:sz w:val="18"/>
          <w:szCs w:val="18"/>
        </w:rPr>
      </w:pPr>
      <w:bookmarkStart w:id="54" w:name="_111kx3o" w:colFirst="0" w:colLast="0"/>
      <w:bookmarkEnd w:id="54"/>
      <w:r>
        <w:rPr>
          <w:i/>
          <w:color w:val="44546A"/>
          <w:sz w:val="18"/>
          <w:szCs w:val="18"/>
        </w:rPr>
        <w:t>Table 14 – Technical Performance Measures</w:t>
      </w:r>
    </w:p>
    <w:p w:rsidR="00A4421C" w:rsidRDefault="00D67154">
      <w:pPr>
        <w:widowControl w:val="0"/>
        <w:pBdr>
          <w:top w:val="nil"/>
          <w:left w:val="nil"/>
          <w:bottom w:val="nil"/>
          <w:right w:val="nil"/>
          <w:between w:val="nil"/>
        </w:pBdr>
        <w:rPr>
          <w:i/>
          <w:color w:val="44546A"/>
          <w:sz w:val="18"/>
          <w:szCs w:val="18"/>
        </w:rPr>
        <w:sectPr w:rsidR="00A4421C">
          <w:type w:val="continuous"/>
          <w:pgSz w:w="12240" w:h="15840"/>
          <w:pgMar w:top="1440" w:right="1440" w:bottom="1440" w:left="1440" w:header="360" w:footer="720" w:gutter="0"/>
          <w:cols w:space="720"/>
        </w:sectPr>
      </w:pPr>
      <w:r>
        <w:br w:type="page"/>
      </w:r>
    </w:p>
    <w:p w:rsidR="00A4421C" w:rsidRDefault="00D67154">
      <w:pPr>
        <w:pStyle w:val="Heading1"/>
        <w:numPr>
          <w:ilvl w:val="0"/>
          <w:numId w:val="5"/>
        </w:numPr>
      </w:pPr>
      <w:bookmarkStart w:id="55" w:name="_3l18frh" w:colFirst="0" w:colLast="0"/>
      <w:bookmarkEnd w:id="55"/>
      <w:r>
        <w:lastRenderedPageBreak/>
        <w:t>Production Phase</w:t>
      </w:r>
    </w:p>
    <w:p w:rsidR="00A4421C" w:rsidRDefault="00D67154">
      <w:pPr>
        <w:pStyle w:val="Heading2"/>
        <w:numPr>
          <w:ilvl w:val="1"/>
          <w:numId w:val="5"/>
        </w:numPr>
      </w:pPr>
      <w:bookmarkStart w:id="56" w:name="_206ipza" w:colFirst="0" w:colLast="0"/>
      <w:bookmarkEnd w:id="56"/>
      <w:r>
        <w:t xml:space="preserve">3.1 Production </w:t>
      </w:r>
    </w:p>
    <w:p w:rsidR="00A4421C" w:rsidRDefault="00D67154">
      <w:pPr>
        <w:pBdr>
          <w:top w:val="nil"/>
          <w:left w:val="nil"/>
          <w:bottom w:val="nil"/>
          <w:right w:val="nil"/>
          <w:between w:val="nil"/>
        </w:pBdr>
        <w:spacing w:after="120"/>
        <w:rPr>
          <w:color w:val="000000"/>
        </w:rPr>
      </w:pPr>
      <w:r>
        <w:rPr>
          <w:color w:val="000000"/>
        </w:rPr>
        <w:t xml:space="preserve">As the program shifts from the detail design phase into production, transition activity needs to occur. Such activity includes preparing suppliers and setting up the production lines. First article inspections, supplier purchase contracts, part schedule/delivery, and initial quality checks are needed to ensure no gaps in supply chain support at the start of production is required, as this is a vulnerable time since any miscommunication and issues at supplier start-up surface in the beginning phases. Such issues need to be identified and addressed promptly to protect schedule. Any issues that cannot be resolved to the desired standard needs to be expressed such that the production schedule can be adjusted appropriately.  </w:t>
      </w:r>
    </w:p>
    <w:p w:rsidR="00A4421C" w:rsidRDefault="00D67154">
      <w:pPr>
        <w:pBdr>
          <w:top w:val="nil"/>
          <w:left w:val="nil"/>
          <w:bottom w:val="nil"/>
          <w:right w:val="nil"/>
          <w:between w:val="nil"/>
        </w:pBdr>
        <w:spacing w:after="120"/>
        <w:rPr>
          <w:color w:val="000000"/>
        </w:rPr>
      </w:pPr>
      <w:r>
        <w:rPr>
          <w:color w:val="000000"/>
        </w:rPr>
        <w:t xml:space="preserve">To increase capacity. </w:t>
      </w:r>
      <w:proofErr w:type="gramStart"/>
      <w:r>
        <w:rPr>
          <w:color w:val="000000"/>
        </w:rPr>
        <w:t>the</w:t>
      </w:r>
      <w:proofErr w:type="gramEnd"/>
      <w:r>
        <w:rPr>
          <w:color w:val="000000"/>
        </w:rPr>
        <w:t xml:space="preserve"> production line needs to be designed to create the best flow, yielding efficiencies for each station such that there is minimal waste (such as manpower idle time, scrapped material, excess material handling, unplanned work stoppage, etc.) Removing such waste and using time studies and plant layout design techniques increase efficiencies, therefore, allows the production line to build more units per shift.</w:t>
      </w:r>
    </w:p>
    <w:p w:rsidR="00A4421C" w:rsidRDefault="00D67154">
      <w:pPr>
        <w:pStyle w:val="Heading2"/>
        <w:numPr>
          <w:ilvl w:val="1"/>
          <w:numId w:val="5"/>
        </w:numPr>
      </w:pPr>
      <w:bookmarkStart w:id="57" w:name="_4k668n3" w:colFirst="0" w:colLast="0"/>
      <w:bookmarkEnd w:id="57"/>
      <w:r>
        <w:t>3.2 Cost</w:t>
      </w:r>
    </w:p>
    <w:p w:rsidR="00A4421C" w:rsidRDefault="00D67154">
      <w:pPr>
        <w:pBdr>
          <w:top w:val="nil"/>
          <w:left w:val="nil"/>
          <w:bottom w:val="nil"/>
          <w:right w:val="nil"/>
          <w:between w:val="nil"/>
        </w:pBdr>
        <w:spacing w:after="120"/>
        <w:rPr>
          <w:color w:val="000000"/>
        </w:rPr>
      </w:pPr>
      <w:r>
        <w:rPr>
          <w:color w:val="000000"/>
        </w:rPr>
        <w:t xml:space="preserve">Along with increasing capacity, leaning out production saves money, making operating costs lower, and in return, making the cost to build the unit cheaper. The example of idling manpower demonstrates how waste can be transformed into earnings. When there is bottlenecking in the production line, production workers down the line are waiting at their station for work to flow through. As they wait, they are being paid to not put out useful work. When this bottlenecking is designed out of the flow, each production worker is never waiting, and instead continuously building the unit that will be shipped to a customer. </w:t>
      </w:r>
    </w:p>
    <w:p w:rsidR="00A4421C" w:rsidRDefault="00D67154">
      <w:pPr>
        <w:pBdr>
          <w:top w:val="nil"/>
          <w:left w:val="nil"/>
          <w:bottom w:val="nil"/>
          <w:right w:val="nil"/>
          <w:between w:val="nil"/>
        </w:pBdr>
        <w:spacing w:after="120"/>
        <w:rPr>
          <w:color w:val="000000"/>
        </w:rPr>
      </w:pPr>
      <w:r>
        <w:rPr>
          <w:color w:val="000000"/>
        </w:rPr>
        <w:t>Cost will be driven by different categories over the life of the program, as demonstrated in Figure 14 - Cost and Schedule. For instance, the conceptual design phase will utilize all engineering hours and no production labor or material. As the program transitions to the right, less engineering labor and more material and production labor will be required. Such wrap rates will impact the cost to create and deploy the final product. Once all major factors are calculated, the unit price is quoted at $1,770, successfully achieving the goal to keep the unit below $2,000 such that the unit is affordable to the end customer. Pricing assumptions and calculation can be seen in Table 10 - Cost Assumptions and Figure 15 – Cost Calculations</w:t>
      </w:r>
    </w:p>
    <w:p w:rsidR="00A4421C" w:rsidRDefault="00D67154">
      <w:pPr>
        <w:widowControl w:val="0"/>
        <w:pBdr>
          <w:top w:val="nil"/>
          <w:left w:val="nil"/>
          <w:bottom w:val="nil"/>
          <w:right w:val="nil"/>
          <w:between w:val="nil"/>
        </w:pBdr>
        <w:rPr>
          <w:color w:val="000000"/>
        </w:rPr>
        <w:sectPr w:rsidR="00A4421C">
          <w:type w:val="continuous"/>
          <w:pgSz w:w="12240" w:h="15840"/>
          <w:pgMar w:top="1440" w:right="1440" w:bottom="1440" w:left="1440" w:header="360" w:footer="720" w:gutter="0"/>
          <w:cols w:space="720"/>
        </w:sectPr>
      </w:pPr>
      <w:r>
        <w:br w:type="page"/>
      </w:r>
    </w:p>
    <w:p w:rsidR="00A4421C" w:rsidRDefault="00D67154">
      <w:pPr>
        <w:keepNext/>
        <w:pBdr>
          <w:top w:val="nil"/>
          <w:left w:val="nil"/>
          <w:bottom w:val="nil"/>
          <w:right w:val="nil"/>
          <w:between w:val="nil"/>
        </w:pBdr>
        <w:spacing w:after="120"/>
        <w:rPr>
          <w:color w:val="000000"/>
        </w:rPr>
      </w:pPr>
      <w:r>
        <w:rPr>
          <w:noProof/>
          <w:color w:val="000000"/>
          <w:lang w:val="en-US" w:eastAsia="en-US"/>
        </w:rPr>
        <w:lastRenderedPageBreak/>
        <w:drawing>
          <wp:inline distT="19050" distB="19050" distL="19050" distR="19050">
            <wp:extent cx="8335123" cy="4356236"/>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8335123" cy="4356236"/>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58" w:name="_2zbgiuw" w:colFirst="0" w:colLast="0"/>
      <w:bookmarkEnd w:id="58"/>
      <w:r>
        <w:rPr>
          <w:i/>
          <w:color w:val="44546A"/>
          <w:sz w:val="18"/>
          <w:szCs w:val="18"/>
        </w:rPr>
        <w:t>Figure 17 - Cost and Schedule</w:t>
      </w:r>
    </w:p>
    <w:p w:rsidR="00A4421C" w:rsidRDefault="00D67154">
      <w:pPr>
        <w:widowControl w:val="0"/>
        <w:pBdr>
          <w:top w:val="nil"/>
          <w:left w:val="nil"/>
          <w:bottom w:val="nil"/>
          <w:right w:val="nil"/>
          <w:between w:val="nil"/>
        </w:pBdr>
        <w:rPr>
          <w:i/>
          <w:color w:val="44546A"/>
          <w:sz w:val="18"/>
          <w:szCs w:val="18"/>
        </w:rPr>
        <w:sectPr w:rsidR="00A4421C">
          <w:type w:val="continuous"/>
          <w:pgSz w:w="12240" w:h="15840"/>
          <w:pgMar w:top="1440" w:right="1440" w:bottom="1440" w:left="1440" w:header="360" w:footer="720" w:gutter="0"/>
          <w:cols w:space="720"/>
        </w:sectPr>
      </w:pPr>
      <w:r>
        <w:br w:type="page"/>
      </w:r>
    </w:p>
    <w:p w:rsidR="00A4421C" w:rsidRDefault="00A4421C">
      <w:pPr>
        <w:pBdr>
          <w:top w:val="nil"/>
          <w:left w:val="nil"/>
          <w:bottom w:val="nil"/>
          <w:right w:val="nil"/>
          <w:between w:val="nil"/>
        </w:pBdr>
        <w:spacing w:after="200" w:line="240" w:lineRule="auto"/>
        <w:jc w:val="center"/>
        <w:rPr>
          <w:i/>
          <w:color w:val="44546A"/>
          <w:sz w:val="18"/>
          <w:szCs w:val="18"/>
        </w:rPr>
      </w:pPr>
    </w:p>
    <w:tbl>
      <w:tblPr>
        <w:tblStyle w:val="ad"/>
        <w:tblW w:w="692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6925"/>
      </w:tblGrid>
      <w:tr w:rsidR="00A4421C">
        <w:tc>
          <w:tcPr>
            <w:tcW w:w="6925" w:type="dxa"/>
          </w:tcPr>
          <w:p w:rsidR="00A4421C" w:rsidRDefault="00D67154">
            <w:r>
              <w:t>8 hour office days</w:t>
            </w:r>
          </w:p>
        </w:tc>
      </w:tr>
      <w:tr w:rsidR="00A4421C">
        <w:tc>
          <w:tcPr>
            <w:tcW w:w="6925" w:type="dxa"/>
          </w:tcPr>
          <w:p w:rsidR="00A4421C" w:rsidRDefault="00D67154">
            <w:r>
              <w:t>Two 8 hour production shifts</w:t>
            </w:r>
          </w:p>
        </w:tc>
      </w:tr>
      <w:tr w:rsidR="00A4421C">
        <w:tc>
          <w:tcPr>
            <w:tcW w:w="6925" w:type="dxa"/>
          </w:tcPr>
          <w:p w:rsidR="00A4421C" w:rsidRDefault="00D67154">
            <w:r>
              <w:t>10 production employees per line</w:t>
            </w:r>
          </w:p>
        </w:tc>
      </w:tr>
      <w:tr w:rsidR="00A4421C">
        <w:tc>
          <w:tcPr>
            <w:tcW w:w="6925" w:type="dxa"/>
          </w:tcPr>
          <w:p w:rsidR="00A4421C" w:rsidRDefault="00D67154">
            <w:r>
              <w:t>5 engineers</w:t>
            </w:r>
          </w:p>
        </w:tc>
      </w:tr>
      <w:tr w:rsidR="00A4421C">
        <w:tc>
          <w:tcPr>
            <w:tcW w:w="6925" w:type="dxa"/>
          </w:tcPr>
          <w:p w:rsidR="00A4421C" w:rsidRDefault="00D67154">
            <w:r>
              <w:t>Other disciplines such as HR, Finance, etc. not included*</w:t>
            </w:r>
          </w:p>
        </w:tc>
      </w:tr>
      <w:tr w:rsidR="00A4421C">
        <w:tc>
          <w:tcPr>
            <w:tcW w:w="6925" w:type="dxa"/>
          </w:tcPr>
          <w:p w:rsidR="00A4421C" w:rsidRDefault="00D67154">
            <w:r>
              <w:t>One production line open per shift</w:t>
            </w:r>
          </w:p>
        </w:tc>
      </w:tr>
      <w:tr w:rsidR="00A4421C">
        <w:tc>
          <w:tcPr>
            <w:tcW w:w="6925" w:type="dxa"/>
          </w:tcPr>
          <w:p w:rsidR="00A4421C" w:rsidRDefault="00D67154">
            <w:r>
              <w:t>Annual OH cost is 3M</w:t>
            </w:r>
          </w:p>
        </w:tc>
      </w:tr>
      <w:tr w:rsidR="00A4421C">
        <w:tc>
          <w:tcPr>
            <w:tcW w:w="6925" w:type="dxa"/>
          </w:tcPr>
          <w:p w:rsidR="00A4421C" w:rsidRDefault="00D67154">
            <w:r>
              <w:t>261 working days/year</w:t>
            </w:r>
          </w:p>
        </w:tc>
      </w:tr>
      <w:tr w:rsidR="00A4421C">
        <w:tc>
          <w:tcPr>
            <w:tcW w:w="6925" w:type="dxa"/>
          </w:tcPr>
          <w:p w:rsidR="00A4421C" w:rsidRDefault="00D67154">
            <w:r>
              <w:t>3% inflation per year</w:t>
            </w:r>
          </w:p>
        </w:tc>
      </w:tr>
      <w:tr w:rsidR="00A4421C">
        <w:tc>
          <w:tcPr>
            <w:tcW w:w="6925" w:type="dxa"/>
          </w:tcPr>
          <w:p w:rsidR="00A4421C" w:rsidRDefault="00D67154">
            <w:r>
              <w:t>*HR, Finance, and other disciplines are included in the OH charges.</w:t>
            </w:r>
          </w:p>
        </w:tc>
      </w:tr>
    </w:tbl>
    <w:p w:rsidR="00A4421C" w:rsidRDefault="00D67154">
      <w:pPr>
        <w:pBdr>
          <w:top w:val="nil"/>
          <w:left w:val="nil"/>
          <w:bottom w:val="nil"/>
          <w:right w:val="nil"/>
          <w:between w:val="nil"/>
        </w:pBdr>
        <w:spacing w:after="200" w:line="240" w:lineRule="auto"/>
        <w:rPr>
          <w:i/>
          <w:color w:val="44546A"/>
          <w:sz w:val="18"/>
          <w:szCs w:val="18"/>
        </w:rPr>
      </w:pPr>
      <w:bookmarkStart w:id="59" w:name="_1egqt2p" w:colFirst="0" w:colLast="0"/>
      <w:bookmarkEnd w:id="59"/>
      <w:r>
        <w:rPr>
          <w:i/>
          <w:color w:val="44546A"/>
          <w:sz w:val="18"/>
          <w:szCs w:val="18"/>
        </w:rPr>
        <w:t>Table 15 - Cost Assumptions</w:t>
      </w:r>
    </w:p>
    <w:p w:rsidR="00A4421C" w:rsidRDefault="00D67154">
      <w:pPr>
        <w:keepNext/>
        <w:jc w:val="center"/>
      </w:pPr>
      <w:r>
        <w:rPr>
          <w:noProof/>
          <w:lang w:val="en-US" w:eastAsia="en-US"/>
        </w:rPr>
        <w:drawing>
          <wp:inline distT="114300" distB="114300" distL="114300" distR="114300">
            <wp:extent cx="3300413" cy="1778866"/>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3300413" cy="1778866"/>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jc w:val="center"/>
        <w:rPr>
          <w:i/>
          <w:color w:val="44546A"/>
          <w:sz w:val="18"/>
          <w:szCs w:val="18"/>
        </w:rPr>
      </w:pPr>
      <w:bookmarkStart w:id="60" w:name="_3ygebqi" w:colFirst="0" w:colLast="0"/>
      <w:bookmarkEnd w:id="60"/>
      <w:r>
        <w:rPr>
          <w:i/>
          <w:color w:val="44546A"/>
          <w:sz w:val="18"/>
          <w:szCs w:val="18"/>
        </w:rPr>
        <w:t>Figure 18 – Cost Calculations</w:t>
      </w:r>
    </w:p>
    <w:p w:rsidR="00A4421C" w:rsidRDefault="00D67154">
      <w:pPr>
        <w:rPr>
          <w:sz w:val="40"/>
          <w:szCs w:val="40"/>
        </w:rPr>
      </w:pPr>
      <w:r>
        <w:br w:type="page"/>
      </w:r>
    </w:p>
    <w:p w:rsidR="00A4421C" w:rsidRDefault="00D67154">
      <w:pPr>
        <w:pStyle w:val="Heading1"/>
        <w:numPr>
          <w:ilvl w:val="0"/>
          <w:numId w:val="5"/>
        </w:numPr>
      </w:pPr>
      <w:bookmarkStart w:id="61" w:name="_2dlolyb" w:colFirst="0" w:colLast="0"/>
      <w:bookmarkEnd w:id="61"/>
      <w:r>
        <w:lastRenderedPageBreak/>
        <w:t>Maintenance Phase</w:t>
      </w:r>
    </w:p>
    <w:p w:rsidR="00A4421C" w:rsidRDefault="00D67154">
      <w:r>
        <w:t>Maintenance and cleaning are the responsibility of device operator and are clearly defined in supplied user manual. If for any reason the device malfunctions the figure below illustrates the support procedure.</w:t>
      </w:r>
    </w:p>
    <w:p w:rsidR="00A4421C" w:rsidRDefault="00D67154">
      <w:pPr>
        <w:keepNext/>
        <w:jc w:val="center"/>
      </w:pPr>
      <w:r>
        <w:rPr>
          <w:noProof/>
          <w:lang w:val="en-US" w:eastAsia="en-US"/>
        </w:rPr>
        <w:drawing>
          <wp:inline distT="0" distB="0" distL="0" distR="0">
            <wp:extent cx="5948680" cy="3000375"/>
            <wp:effectExtent l="0" t="0" r="0" b="0"/>
            <wp:docPr id="1" name="image8.png" descr="https://lh5.googleusercontent.com/SRZP0rg7QGjx4JaZw7DUtg_NBrJWbiLOYRctYAbhdMsujP_4SaEgwvnDS2y_4P-Eb-cWQ9WlvWkQERZA0z-94L1n08HyME2TKgJnrNcHVYNhCIIzGL3BnLN8LA8zg3F-NoKIccskOJ0"/>
            <wp:cNvGraphicFramePr/>
            <a:graphic xmlns:a="http://schemas.openxmlformats.org/drawingml/2006/main">
              <a:graphicData uri="http://schemas.openxmlformats.org/drawingml/2006/picture">
                <pic:pic xmlns:pic="http://schemas.openxmlformats.org/drawingml/2006/picture">
                  <pic:nvPicPr>
                    <pic:cNvPr id="0" name="image8.png" descr="https://lh5.googleusercontent.com/SRZP0rg7QGjx4JaZw7DUtg_NBrJWbiLOYRctYAbhdMsujP_4SaEgwvnDS2y_4P-Eb-cWQ9WlvWkQERZA0z-94L1n08HyME2TKgJnrNcHVYNhCIIzGL3BnLN8LA8zg3F-NoKIccskOJ0"/>
                    <pic:cNvPicPr preferRelativeResize="0"/>
                  </pic:nvPicPr>
                  <pic:blipFill>
                    <a:blip r:embed="rId30"/>
                    <a:srcRect/>
                    <a:stretch>
                      <a:fillRect/>
                    </a:stretch>
                  </pic:blipFill>
                  <pic:spPr>
                    <a:xfrm>
                      <a:off x="0" y="0"/>
                      <a:ext cx="5948680" cy="3000375"/>
                    </a:xfrm>
                    <a:prstGeom prst="rect">
                      <a:avLst/>
                    </a:prstGeom>
                    <a:ln/>
                  </pic:spPr>
                </pic:pic>
              </a:graphicData>
            </a:graphic>
          </wp:inline>
        </w:drawing>
      </w:r>
    </w:p>
    <w:p w:rsidR="00A4421C" w:rsidRDefault="00D67154">
      <w:pPr>
        <w:pBdr>
          <w:top w:val="nil"/>
          <w:left w:val="nil"/>
          <w:bottom w:val="nil"/>
          <w:right w:val="nil"/>
          <w:between w:val="nil"/>
        </w:pBdr>
        <w:spacing w:after="200" w:line="240" w:lineRule="auto"/>
        <w:rPr>
          <w:i/>
          <w:color w:val="44546A"/>
          <w:sz w:val="18"/>
          <w:szCs w:val="18"/>
        </w:rPr>
      </w:pPr>
      <w:bookmarkStart w:id="62" w:name="_sqyw64" w:colFirst="0" w:colLast="0"/>
      <w:bookmarkEnd w:id="62"/>
      <w:r>
        <w:rPr>
          <w:i/>
          <w:color w:val="44546A"/>
          <w:sz w:val="18"/>
          <w:szCs w:val="18"/>
        </w:rPr>
        <w:t>Figure 19 – Aftersales Support</w:t>
      </w:r>
    </w:p>
    <w:p w:rsidR="00A4421C" w:rsidRDefault="00D67154">
      <w:pPr>
        <w:pStyle w:val="Heading1"/>
        <w:numPr>
          <w:ilvl w:val="0"/>
          <w:numId w:val="5"/>
        </w:numPr>
      </w:pPr>
      <w:bookmarkStart w:id="63" w:name="_3cqmetx" w:colFirst="0" w:colLast="0"/>
      <w:bookmarkEnd w:id="63"/>
      <w:r>
        <w:t>References</w:t>
      </w:r>
    </w:p>
    <w:p w:rsidR="00A4421C" w:rsidRDefault="00A4421C">
      <w:pPr>
        <w:rPr>
          <w:color w:val="000000"/>
        </w:rPr>
      </w:pP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Amanatidou, A., et al. “Effect of elevated oxygen and carbon dioxide on the surface growth of vegetable – Associated micro-Organisms.” </w:t>
      </w:r>
      <w:r>
        <w:rPr>
          <w:i/>
          <w:color w:val="000000"/>
        </w:rPr>
        <w:t>Journal of Applied Microbiology</w:t>
      </w:r>
      <w:r>
        <w:rPr>
          <w:color w:val="000000"/>
        </w:rPr>
        <w:t>, vol. 86, no. 3, 1999, pp. 429-438., doi:10.1046/j.1365-2672.1999.00682.x.</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Athamneh, A. I. M., et al. “Phenotypic Profiling of Antibiotic Response Signatures in Escherichia coli Using Raman Spectroscopy.” </w:t>
      </w:r>
      <w:r>
        <w:rPr>
          <w:i/>
          <w:color w:val="000000"/>
        </w:rPr>
        <w:t>Antimicrobial Agents and Chemotherapy,</w:t>
      </w:r>
      <w:r>
        <w:rPr>
          <w:color w:val="000000"/>
        </w:rPr>
        <w:t xml:space="preserve"> vol. 58, no. 3, Feb. 2013, pp. 1302-</w:t>
      </w:r>
      <w:proofErr w:type="gramStart"/>
      <w:r>
        <w:rPr>
          <w:color w:val="000000"/>
        </w:rPr>
        <w:t>1314.,</w:t>
      </w:r>
      <w:proofErr w:type="gramEnd"/>
      <w:r>
        <w:rPr>
          <w:color w:val="000000"/>
        </w:rPr>
        <w:t xml:space="preserve"> doi:10.1128/aac.02098-13.</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Baanto International Ltd. (n.d.). Multi touch screen technology -digital signage and large format touch displays.  Retrieved September 16, 2017, from </w:t>
      </w:r>
      <w:hyperlink r:id="rId31">
        <w:r>
          <w:rPr>
            <w:color w:val="000000"/>
            <w:u w:val="single"/>
          </w:rPr>
          <w:t>http://baanto.com/</w:t>
        </w:r>
      </w:hyperlink>
    </w:p>
    <w:p w:rsidR="00A4421C" w:rsidRDefault="00D67154">
      <w:pPr>
        <w:pBdr>
          <w:top w:val="nil"/>
          <w:left w:val="nil"/>
          <w:bottom w:val="nil"/>
          <w:right w:val="nil"/>
          <w:between w:val="nil"/>
        </w:pBdr>
        <w:spacing w:after="120"/>
        <w:rPr>
          <w:color w:val="000000"/>
        </w:rPr>
      </w:pPr>
      <w:r>
        <w:rPr>
          <w:color w:val="000000"/>
        </w:rPr>
        <w:t xml:space="preserve">Cheng, Jun-Hu, and Da-Wen Sun. “Recent Applications of Spectroscopic and Hyperspectral Imaging Techniques with Chemometric Analysis for Rapid Inspection of Microbial Spoilage in Muscle Foods.” </w:t>
      </w:r>
      <w:r>
        <w:rPr>
          <w:i/>
          <w:color w:val="000000"/>
        </w:rPr>
        <w:t>Comprehensive Reviews in Food Science and Food Safety</w:t>
      </w:r>
      <w:r>
        <w:rPr>
          <w:color w:val="000000"/>
        </w:rPr>
        <w:t>, vol. 14, no. 4, Ap. 2015, pp. 478-</w:t>
      </w:r>
      <w:proofErr w:type="gramStart"/>
      <w:r>
        <w:rPr>
          <w:color w:val="000000"/>
        </w:rPr>
        <w:t>490.,</w:t>
      </w:r>
      <w:proofErr w:type="gramEnd"/>
      <w:r>
        <w:rPr>
          <w:color w:val="000000"/>
        </w:rPr>
        <w:t xml:space="preserve"> doi:10.1111/1541-4337.12141.</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Davis, T. (2003, October 08). Reducing capacitive touchscreen cost in mobile phones.  Retrieved September 16, 2017, from </w:t>
      </w:r>
      <w:hyperlink r:id="rId32">
        <w:r>
          <w:rPr>
            <w:color w:val="000000"/>
            <w:u w:val="single"/>
          </w:rPr>
          <w:t>http://cypress.com/documentation/technical-articles/reducing-capacitive-touchscreen-cost-mobile-phones</w:t>
        </w:r>
      </w:hyperlink>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lastRenderedPageBreak/>
        <w:t xml:space="preserve">Hamasha, Khozima, et al. “Sensitive and specific discrimination of pathogenic and nonpathogenic Escherichia coli using Raman spectroscopy – a comparison of two multivariate analysis techniques.” </w:t>
      </w:r>
      <w:r>
        <w:rPr>
          <w:i/>
          <w:color w:val="000000"/>
        </w:rPr>
        <w:t>Biomedical Optics Express</w:t>
      </w:r>
      <w:r>
        <w:rPr>
          <w:color w:val="000000"/>
        </w:rPr>
        <w:t xml:space="preserve">, vol. 4, no. 4, Jan. 2013, p. </w:t>
      </w:r>
      <w:proofErr w:type="gramStart"/>
      <w:r>
        <w:rPr>
          <w:color w:val="000000"/>
        </w:rPr>
        <w:t>481.,</w:t>
      </w:r>
      <w:proofErr w:type="gramEnd"/>
      <w:r>
        <w:rPr>
          <w:color w:val="000000"/>
        </w:rPr>
        <w:t xml:space="preserve"> doi:10.1364/boe.4.000481.</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Kammies, Terri-Lee, et al. “Differentiation of foodborne bacteria using NIR hyperspectral imaging and multivariate data analysis.” </w:t>
      </w:r>
      <w:r>
        <w:rPr>
          <w:i/>
          <w:color w:val="000000"/>
        </w:rPr>
        <w:t>Applied Microbiology and Biotechnology</w:t>
      </w:r>
      <w:r>
        <w:rPr>
          <w:color w:val="000000"/>
        </w:rPr>
        <w:t>, vol. 100, no. 21, 2016, pp. 9305-</w:t>
      </w:r>
      <w:proofErr w:type="gramStart"/>
      <w:r>
        <w:rPr>
          <w:color w:val="000000"/>
        </w:rPr>
        <w:t>9320.,</w:t>
      </w:r>
      <w:proofErr w:type="gramEnd"/>
      <w:r>
        <w:rPr>
          <w:color w:val="000000"/>
        </w:rPr>
        <w:t xml:space="preserve"> doi:10.1007/s00253-016-7801-4.</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Pr>
          <w:color w:val="000000"/>
        </w:rPr>
        <w:t xml:space="preserve">Larkin, Peter. Infrared and Raman </w:t>
      </w:r>
      <w:proofErr w:type="gramStart"/>
      <w:r>
        <w:rPr>
          <w:color w:val="000000"/>
        </w:rPr>
        <w:t>Spectroscopy :</w:t>
      </w:r>
      <w:proofErr w:type="gramEnd"/>
      <w:r>
        <w:rPr>
          <w:color w:val="000000"/>
        </w:rPr>
        <w:t xml:space="preserve"> Principles and Spectral Interpretation, Elsevier Science, 2011. ProQuest Ebook Central.</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highlight w:val="white"/>
        </w:rPr>
        <w:t xml:space="preserve">Poupyrev, I., &amp; Maruyama, S. (2003, November). Tactile interfaces for small touch screens. In </w:t>
      </w:r>
      <w:r>
        <w:rPr>
          <w:i/>
          <w:color w:val="000000"/>
          <w:highlight w:val="white"/>
        </w:rPr>
        <w:t>Proceedings of the 16th annual ACM symposium on User interface software and technology</w:t>
      </w:r>
      <w:r>
        <w:rPr>
          <w:color w:val="000000"/>
          <w:highlight w:val="white"/>
        </w:rPr>
        <w:t xml:space="preserve"> (pp. 217-220). ACM.</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Radke, Stephen M., and Evangelyn C. Alocilja. “A high density microelectrode array biosensor for detection of E. coli O157:H7.” </w:t>
      </w:r>
      <w:r>
        <w:rPr>
          <w:i/>
          <w:color w:val="000000"/>
        </w:rPr>
        <w:t>Biosensors and Bioelectronics</w:t>
      </w:r>
      <w:r>
        <w:rPr>
          <w:color w:val="000000"/>
        </w:rPr>
        <w:t>, vol. 20, no. 8, Nov. 2004, pp. 1662-</w:t>
      </w:r>
      <w:proofErr w:type="gramStart"/>
      <w:r>
        <w:rPr>
          <w:color w:val="000000"/>
        </w:rPr>
        <w:t>1667.,</w:t>
      </w:r>
      <w:proofErr w:type="gramEnd"/>
      <w:r>
        <w:rPr>
          <w:color w:val="000000"/>
        </w:rPr>
        <w:t xml:space="preserve"> doi:10.1016/j.bios.2004.07.021.</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Varisanga, M.d, et al. “Comparison of the effects of using standard and simple portable CO2 incubators on the in virto developmental competence of bovine embryos reconstituted by somatic cell nuclear transfer.” </w:t>
      </w:r>
      <w:r>
        <w:rPr>
          <w:i/>
          <w:color w:val="000000"/>
        </w:rPr>
        <w:t>Theriogenology</w:t>
      </w:r>
      <w:r>
        <w:rPr>
          <w:color w:val="000000"/>
        </w:rPr>
        <w:t>, vol. 58, no. 1, 2002, pp. 77-86., doi</w:t>
      </w:r>
      <w:proofErr w:type="gramStart"/>
      <w:r>
        <w:rPr>
          <w:color w:val="000000"/>
        </w:rPr>
        <w:t>:10.1016</w:t>
      </w:r>
      <w:proofErr w:type="gramEnd"/>
      <w:r>
        <w:rPr>
          <w:color w:val="000000"/>
        </w:rPr>
        <w:t xml:space="preserve">/s0093-691x(02)00909-3. </w:t>
      </w:r>
    </w:p>
    <w:p w:rsidR="00A4421C" w:rsidRDefault="00D67154">
      <w:pPr>
        <w:pBdr>
          <w:top w:val="none" w:sz="0" w:space="0" w:color="000000"/>
          <w:left w:val="none" w:sz="0" w:space="0" w:color="000000"/>
          <w:bottom w:val="none" w:sz="0" w:space="0" w:color="000000"/>
          <w:right w:val="none" w:sz="0" w:space="0" w:color="000000"/>
          <w:between w:val="none" w:sz="0" w:space="0" w:color="000000"/>
        </w:pBdr>
        <w:spacing w:before="120" w:after="200" w:line="240" w:lineRule="auto"/>
        <w:rPr>
          <w:color w:val="000000"/>
        </w:rPr>
      </w:pPr>
      <w:r>
        <w:rPr>
          <w:color w:val="000000"/>
        </w:rPr>
        <w:t xml:space="preserve">Velusamy, Vijayalakshmi, et al. “An overview of foodborne pathogen detection: In the perspective of biosensors.” </w:t>
      </w:r>
      <w:r>
        <w:rPr>
          <w:i/>
          <w:color w:val="000000"/>
        </w:rPr>
        <w:t>Biotechnology Advances</w:t>
      </w:r>
      <w:r>
        <w:rPr>
          <w:color w:val="000000"/>
        </w:rPr>
        <w:t>, vol. 28, no. 2, 2010, pp. 232-254., doi:10.1016/j.biotechadv.2009.12.004.</w:t>
      </w:r>
    </w:p>
    <w:sectPr w:rsidR="00A4421C">
      <w:type w:val="continuous"/>
      <w:pgSz w:w="12240" w:h="15840"/>
      <w:pgMar w:top="1440" w:right="1440" w:bottom="1440" w:left="1440" w:header="36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503" w:rsidRDefault="00BC2503">
      <w:pPr>
        <w:spacing w:line="240" w:lineRule="auto"/>
      </w:pPr>
      <w:r>
        <w:separator/>
      </w:r>
    </w:p>
  </w:endnote>
  <w:endnote w:type="continuationSeparator" w:id="0">
    <w:p w:rsidR="00BC2503" w:rsidRDefault="00BC2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21C" w:rsidRDefault="00D67154">
    <w:pPr>
      <w:jc w:val="right"/>
    </w:pPr>
    <w:r>
      <w:t xml:space="preserve">Page </w:t>
    </w:r>
    <w:r>
      <w:fldChar w:fldCharType="begin"/>
    </w:r>
    <w:r>
      <w:instrText>PAGE</w:instrText>
    </w:r>
    <w:r>
      <w:fldChar w:fldCharType="separate"/>
    </w:r>
    <w:r w:rsidR="00E909FA">
      <w:rPr>
        <w:noProof/>
      </w:rPr>
      <w:t>32</w:t>
    </w:r>
    <w:r>
      <w:fldChar w:fldCharType="end"/>
    </w:r>
    <w:r>
      <w:t xml:space="preserve"> of </w:t>
    </w:r>
    <w:r>
      <w:fldChar w:fldCharType="begin"/>
    </w:r>
    <w:r>
      <w:instrText>NUMPAGES</w:instrText>
    </w:r>
    <w:r>
      <w:fldChar w:fldCharType="separate"/>
    </w:r>
    <w:r w:rsidR="00E909FA">
      <w:rPr>
        <w:noProof/>
      </w:rPr>
      <w:t>32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21C" w:rsidRDefault="00D67154">
    <w:pPr>
      <w:jc w:val="right"/>
    </w:pPr>
    <w:r>
      <w:t xml:space="preserve">Page </w:t>
    </w:r>
    <w:r>
      <w:fldChar w:fldCharType="begin"/>
    </w:r>
    <w:r>
      <w:instrText>PAGE</w:instrText>
    </w:r>
    <w:r>
      <w:fldChar w:fldCharType="separate"/>
    </w:r>
    <w:r w:rsidR="00E909FA">
      <w:rPr>
        <w:noProof/>
      </w:rPr>
      <w:t>1</w:t>
    </w:r>
    <w:r>
      <w:fldChar w:fldCharType="end"/>
    </w:r>
    <w:r>
      <w:t xml:space="preserve"> of </w:t>
    </w:r>
    <w:r>
      <w:fldChar w:fldCharType="begin"/>
    </w:r>
    <w:r>
      <w:instrText>NUMPAGES</w:instrText>
    </w:r>
    <w:r>
      <w:fldChar w:fldCharType="separate"/>
    </w:r>
    <w:r w:rsidR="00E909FA">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503" w:rsidRDefault="00BC2503">
      <w:pPr>
        <w:spacing w:line="240" w:lineRule="auto"/>
      </w:pPr>
      <w:r>
        <w:separator/>
      </w:r>
    </w:p>
  </w:footnote>
  <w:footnote w:type="continuationSeparator" w:id="0">
    <w:p w:rsidR="00BC2503" w:rsidRDefault="00BC250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21C" w:rsidRDefault="00A4421C">
    <w:pPr>
      <w:pBdr>
        <w:top w:val="nil"/>
        <w:left w:val="nil"/>
        <w:bottom w:val="nil"/>
        <w:right w:val="nil"/>
        <w:between w:val="nil"/>
      </w:pBdr>
      <w:tabs>
        <w:tab w:val="center" w:pos="4680"/>
        <w:tab w:val="right" w:pos="9360"/>
      </w:tabs>
      <w:spacing w:line="240" w:lineRule="auto"/>
      <w:jc w:val="right"/>
      <w:rPr>
        <w:color w:val="000000"/>
      </w:rPr>
    </w:pPr>
  </w:p>
  <w:p w:rsidR="00A4421C" w:rsidRDefault="00D67154">
    <w:pPr>
      <w:pBdr>
        <w:top w:val="nil"/>
        <w:left w:val="nil"/>
        <w:bottom w:val="nil"/>
        <w:right w:val="nil"/>
        <w:between w:val="nil"/>
      </w:pBdr>
      <w:tabs>
        <w:tab w:val="center" w:pos="4680"/>
        <w:tab w:val="right" w:pos="9360"/>
      </w:tabs>
      <w:spacing w:line="240" w:lineRule="auto"/>
      <w:jc w:val="right"/>
      <w:rPr>
        <w:color w:val="000000"/>
      </w:rPr>
    </w:pPr>
    <w:r>
      <w:rPr>
        <w:color w:val="000000"/>
      </w:rPr>
      <w:t>SE5101 Team 3</w:t>
    </w:r>
    <w:r>
      <w:rPr>
        <w:color w:val="000000"/>
      </w:rPr>
      <w:br/>
      <w:t>System Proposal and Design</w:t>
    </w:r>
    <w:r>
      <w:rPr>
        <w:color w:val="000000"/>
      </w:rPr>
      <w:br/>
    </w:r>
    <w:r>
      <w:rPr>
        <w:b/>
        <w:color w:val="000000"/>
      </w:rPr>
      <w:t>Fast Accurate Detection of E. Coli (FADE)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21720E"/>
    <w:multiLevelType w:val="multilevel"/>
    <w:tmpl w:val="A9B4C98A"/>
    <w:lvl w:ilvl="0">
      <w:start w:val="1"/>
      <w:numFmt w:val="decimal"/>
      <w:lvlText w:val="%1."/>
      <w:lvlJc w:val="left"/>
      <w:pPr>
        <w:ind w:left="360" w:hanging="360"/>
      </w:pPr>
    </w:lvl>
    <w:lvl w:ilvl="1">
      <w:start w:val="1"/>
      <w:numFmt w:val="decimal"/>
      <w:lvlText w:val="%1.%2."/>
      <w:lvlJc w:val="left"/>
      <w:pPr>
        <w:ind w:left="792" w:hanging="432"/>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1134" w:hanging="503"/>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40451B"/>
    <w:multiLevelType w:val="multilevel"/>
    <w:tmpl w:val="CE8ECF48"/>
    <w:lvl w:ilvl="0">
      <w:start w:val="1"/>
      <w:numFmt w:val="decimal"/>
      <w:lvlText w:val="%1."/>
      <w:lvlJc w:val="left"/>
      <w:pPr>
        <w:ind w:left="360" w:hanging="360"/>
      </w:pPr>
    </w:lvl>
    <w:lvl w:ilvl="1">
      <w:start w:val="1"/>
      <w:numFmt w:val="decimal"/>
      <w:lvlText w:val="%1.%2."/>
      <w:lvlJc w:val="left"/>
      <w:pPr>
        <w:ind w:left="792" w:hanging="432"/>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1134" w:hanging="503"/>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6C7E3A"/>
    <w:multiLevelType w:val="multilevel"/>
    <w:tmpl w:val="79B48FA8"/>
    <w:lvl w:ilvl="0">
      <w:start w:val="1"/>
      <w:numFmt w:val="decimal"/>
      <w:lvlText w:val="%1."/>
      <w:lvlJc w:val="left"/>
      <w:pPr>
        <w:ind w:left="360" w:hanging="360"/>
      </w:pPr>
    </w:lvl>
    <w:lvl w:ilvl="1">
      <w:start w:val="1"/>
      <w:numFmt w:val="decimal"/>
      <w:lvlText w:val="%1.%2."/>
      <w:lvlJc w:val="left"/>
      <w:pPr>
        <w:ind w:left="792" w:hanging="432"/>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1134" w:hanging="503"/>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50161C"/>
    <w:multiLevelType w:val="multilevel"/>
    <w:tmpl w:val="B66827DA"/>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69D5E09"/>
    <w:multiLevelType w:val="multilevel"/>
    <w:tmpl w:val="AFF01C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21C"/>
    <w:rsid w:val="00A4421C"/>
    <w:rsid w:val="00BC2503"/>
    <w:rsid w:val="00D67154"/>
    <w:rsid w:val="00D71FEA"/>
    <w:rsid w:val="00E909FA"/>
    <w:rsid w:val="00FB3274"/>
    <w:rsid w:val="00FD0C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ED560B-BED2-4F3B-84AF-A3DB5ED38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ind w:left="360" w:hanging="360"/>
      <w:outlineLvl w:val="0"/>
    </w:pPr>
    <w:rPr>
      <w:sz w:val="40"/>
      <w:szCs w:val="40"/>
    </w:rPr>
  </w:style>
  <w:style w:type="paragraph" w:styleId="Heading2">
    <w:name w:val="heading 2"/>
    <w:basedOn w:val="Normal"/>
    <w:next w:val="Normal"/>
    <w:pPr>
      <w:keepNext/>
      <w:keepLines/>
      <w:spacing w:before="360" w:after="120" w:line="240" w:lineRule="auto"/>
      <w:ind w:left="792" w:hanging="432"/>
      <w:outlineLvl w:val="1"/>
    </w:pPr>
    <w:rPr>
      <w:sz w:val="32"/>
      <w:szCs w:val="32"/>
      <w:u w:val="single"/>
    </w:rPr>
  </w:style>
  <w:style w:type="paragraph" w:styleId="Heading3">
    <w:name w:val="heading 3"/>
    <w:basedOn w:val="Normal"/>
    <w:next w:val="Normal"/>
    <w:pPr>
      <w:keepNext/>
      <w:keepLines/>
      <w:spacing w:before="320" w:after="80"/>
      <w:ind w:left="1134" w:hanging="504"/>
      <w:outlineLvl w:val="2"/>
    </w:pPr>
    <w:rPr>
      <w:color w:val="434343"/>
      <w:sz w:val="28"/>
      <w:szCs w:val="28"/>
    </w:rPr>
  </w:style>
  <w:style w:type="paragraph" w:styleId="Heading4">
    <w:name w:val="heading 4"/>
    <w:basedOn w:val="Normal"/>
    <w:next w:val="Normal"/>
    <w:pPr>
      <w:keepNext/>
      <w:keepLines/>
      <w:spacing w:before="280" w:after="80"/>
      <w:ind w:left="1728" w:hanging="648"/>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pPr>
      <w:spacing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pPr>
      <w:spacing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pPr>
      <w:spacing w:line="240" w:lineRule="auto"/>
    </w:pPr>
    <w:tblPr>
      <w:tblStyleRowBandSize w:val="1"/>
      <w:tblStyleColBandSize w:val="1"/>
    </w:tblPr>
  </w:style>
  <w:style w:type="paragraph" w:styleId="BalloonText">
    <w:name w:val="Balloon Text"/>
    <w:basedOn w:val="Normal"/>
    <w:link w:val="BalloonTextChar"/>
    <w:uiPriority w:val="99"/>
    <w:semiHidden/>
    <w:unhideWhenUsed/>
    <w:rsid w:val="00D71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FEA"/>
    <w:rPr>
      <w:rFonts w:ascii="Tahoma" w:hAnsi="Tahoma" w:cs="Tahoma"/>
      <w:sz w:val="16"/>
      <w:szCs w:val="16"/>
    </w:rPr>
  </w:style>
  <w:style w:type="paragraph" w:styleId="Header">
    <w:name w:val="header"/>
    <w:basedOn w:val="Normal"/>
    <w:link w:val="HeaderChar"/>
    <w:uiPriority w:val="99"/>
    <w:unhideWhenUsed/>
    <w:rsid w:val="00FB3274"/>
    <w:pPr>
      <w:tabs>
        <w:tab w:val="center" w:pos="4680"/>
        <w:tab w:val="right" w:pos="9360"/>
      </w:tabs>
      <w:spacing w:line="240" w:lineRule="auto"/>
    </w:pPr>
  </w:style>
  <w:style w:type="character" w:customStyle="1" w:styleId="HeaderChar">
    <w:name w:val="Header Char"/>
    <w:basedOn w:val="DefaultParagraphFont"/>
    <w:link w:val="Header"/>
    <w:uiPriority w:val="99"/>
    <w:rsid w:val="00FB3274"/>
  </w:style>
  <w:style w:type="paragraph" w:styleId="Footer">
    <w:name w:val="footer"/>
    <w:basedOn w:val="Normal"/>
    <w:link w:val="FooterChar"/>
    <w:uiPriority w:val="99"/>
    <w:unhideWhenUsed/>
    <w:rsid w:val="00FB3274"/>
    <w:pPr>
      <w:tabs>
        <w:tab w:val="center" w:pos="4680"/>
        <w:tab w:val="right" w:pos="9360"/>
      </w:tabs>
      <w:spacing w:line="240" w:lineRule="auto"/>
    </w:pPr>
  </w:style>
  <w:style w:type="character" w:customStyle="1" w:styleId="FooterChar">
    <w:name w:val="Footer Char"/>
    <w:basedOn w:val="DefaultParagraphFont"/>
    <w:link w:val="Footer"/>
    <w:uiPriority w:val="99"/>
    <w:rsid w:val="00FB3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hyperlink" Target="http://cypress.com/documentation/technical-articles/reducing-capacitive-touchscreen-cost-mobile-pho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baanto.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6417</Words>
  <Characters>36580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BioMerieux</Company>
  <LinksUpToDate>false</LinksUpToDate>
  <CharactersWithSpaces>42912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Patton (US), Ryan</dc:creator>
  <cp:lastModifiedBy>Patton, Ryan</cp:lastModifiedBy>
  <cp:revision>2</cp:revision>
  <dcterms:created xsi:type="dcterms:W3CDTF">2019-12-03T20:20:00Z</dcterms:created>
  <dcterms:modified xsi:type="dcterms:W3CDTF">2019-12-03T20:20:00Z</dcterms:modified>
</cp:coreProperties>
</file>