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B70" w:rsidRDefault="000A3B70" w:rsidP="000B6B94">
      <w:pPr>
        <w:pStyle w:val="Heading1"/>
        <w:numPr>
          <w:ilvl w:val="0"/>
          <w:numId w:val="1"/>
        </w:numPr>
        <w:tabs>
          <w:tab w:val="clear" w:pos="720"/>
          <w:tab w:val="num" w:pos="360"/>
        </w:tabs>
        <w:ind w:left="360"/>
      </w:pPr>
      <w:bookmarkStart w:id="0" w:name="_GoBack"/>
      <w:bookmarkEnd w:id="0"/>
      <w:r>
        <w:t>Administrative Information</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3192"/>
        <w:gridCol w:w="2568"/>
        <w:gridCol w:w="2047"/>
      </w:tblGrid>
      <w:tr w:rsidR="000A3B70" w:rsidTr="005E1688">
        <w:tc>
          <w:tcPr>
            <w:tcW w:w="1638" w:type="dxa"/>
          </w:tcPr>
          <w:p w:rsidR="000A3B70" w:rsidRDefault="000A3B70">
            <w:pPr>
              <w:spacing w:after="120"/>
              <w:rPr>
                <w:b/>
              </w:rPr>
            </w:pPr>
            <w:r>
              <w:rPr>
                <w:b/>
              </w:rPr>
              <w:t>Professor</w:t>
            </w:r>
          </w:p>
        </w:tc>
        <w:tc>
          <w:tcPr>
            <w:tcW w:w="3192" w:type="dxa"/>
          </w:tcPr>
          <w:p w:rsidR="000A3B70" w:rsidRDefault="001B383F" w:rsidP="00C02107">
            <w:pPr>
              <w:spacing w:after="120"/>
              <w:rPr>
                <w:b/>
              </w:rPr>
            </w:pPr>
            <w:hyperlink r:id="rId7" w:history="1">
              <w:r w:rsidR="000A3B70" w:rsidRPr="003036D4">
                <w:rPr>
                  <w:rStyle w:val="Hyperlink"/>
                  <w:b/>
                </w:rPr>
                <w:t xml:space="preserve">Dr. </w:t>
              </w:r>
              <w:r w:rsidR="00C02107">
                <w:rPr>
                  <w:rStyle w:val="Hyperlink"/>
                  <w:b/>
                </w:rPr>
                <w:t>Lou</w:t>
              </w:r>
            </w:hyperlink>
            <w:r w:rsidR="00C02107">
              <w:rPr>
                <w:rStyle w:val="Hyperlink"/>
                <w:b/>
              </w:rPr>
              <w:t xml:space="preserve"> Pape</w:t>
            </w:r>
          </w:p>
        </w:tc>
        <w:tc>
          <w:tcPr>
            <w:tcW w:w="4615" w:type="dxa"/>
            <w:gridSpan w:val="2"/>
          </w:tcPr>
          <w:p w:rsidR="000A3B70" w:rsidRDefault="000A3B70" w:rsidP="00C02107">
            <w:pPr>
              <w:spacing w:after="120"/>
              <w:rPr>
                <w:b/>
              </w:rPr>
            </w:pPr>
            <w:r>
              <w:rPr>
                <w:b/>
              </w:rPr>
              <w:t xml:space="preserve">NOTE: Residence in </w:t>
            </w:r>
            <w:r w:rsidR="00C02107">
              <w:rPr>
                <w:b/>
              </w:rPr>
              <w:t>Central</w:t>
            </w:r>
            <w:r>
              <w:rPr>
                <w:b/>
              </w:rPr>
              <w:t xml:space="preserve"> Time Zone</w:t>
            </w:r>
          </w:p>
        </w:tc>
      </w:tr>
      <w:tr w:rsidR="000A3B70" w:rsidTr="005E1688">
        <w:tc>
          <w:tcPr>
            <w:tcW w:w="1638" w:type="dxa"/>
          </w:tcPr>
          <w:p w:rsidR="000A3B70" w:rsidRDefault="000A3B70">
            <w:pPr>
              <w:pStyle w:val="Header"/>
              <w:tabs>
                <w:tab w:val="clear" w:pos="4320"/>
                <w:tab w:val="clear" w:pos="8640"/>
              </w:tabs>
              <w:spacing w:after="120"/>
              <w:rPr>
                <w:b/>
              </w:rPr>
            </w:pPr>
            <w:r>
              <w:rPr>
                <w:b/>
              </w:rPr>
              <w:t>Communica-tions</w:t>
            </w:r>
          </w:p>
        </w:tc>
        <w:tc>
          <w:tcPr>
            <w:tcW w:w="3192" w:type="dxa"/>
            <w:vAlign w:val="center"/>
          </w:tcPr>
          <w:p w:rsidR="000A3B70" w:rsidRDefault="002B08BA" w:rsidP="00C66081">
            <w:pPr>
              <w:spacing w:after="120"/>
              <w:rPr>
                <w:b/>
                <w:bCs/>
              </w:rPr>
            </w:pPr>
            <w:r>
              <w:rPr>
                <w:b/>
                <w:bCs/>
              </w:rPr>
              <w:t>Primary</w:t>
            </w:r>
            <w:r w:rsidR="000A3B70">
              <w:rPr>
                <w:b/>
                <w:bCs/>
              </w:rPr>
              <w:t>:</w:t>
            </w:r>
          </w:p>
        </w:tc>
        <w:tc>
          <w:tcPr>
            <w:tcW w:w="4615" w:type="dxa"/>
            <w:gridSpan w:val="2"/>
            <w:vAlign w:val="center"/>
          </w:tcPr>
          <w:p w:rsidR="000A3B70" w:rsidRDefault="000A3B70" w:rsidP="00C66081">
            <w:pPr>
              <w:spacing w:after="120"/>
              <w:rPr>
                <w:b/>
                <w:bCs/>
              </w:rPr>
            </w:pPr>
            <w:r>
              <w:rPr>
                <w:b/>
                <w:bCs/>
              </w:rPr>
              <w:t>Secondary</w:t>
            </w:r>
            <w:r>
              <w:rPr>
                <w:rStyle w:val="Hyperlink"/>
                <w:b/>
                <w:bCs/>
                <w:color w:val="auto"/>
                <w:u w:val="none"/>
              </w:rPr>
              <w:t>:</w:t>
            </w:r>
          </w:p>
        </w:tc>
      </w:tr>
      <w:tr w:rsidR="000A3B70" w:rsidTr="005E1688">
        <w:tc>
          <w:tcPr>
            <w:tcW w:w="1638" w:type="dxa"/>
          </w:tcPr>
          <w:p w:rsidR="000A3B70" w:rsidRDefault="000A3B70">
            <w:pPr>
              <w:pStyle w:val="Heading3"/>
            </w:pPr>
            <w:r>
              <w:t>Phones</w:t>
            </w:r>
          </w:p>
        </w:tc>
        <w:tc>
          <w:tcPr>
            <w:tcW w:w="3192" w:type="dxa"/>
          </w:tcPr>
          <w:p w:rsidR="000A3B70" w:rsidRDefault="00C02107" w:rsidP="000D401F">
            <w:pPr>
              <w:spacing w:after="120"/>
            </w:pPr>
            <w:r>
              <w:t>636-734-6789</w:t>
            </w:r>
            <w:r w:rsidR="000D401F">
              <w:t xml:space="preserve"> Ce</w:t>
            </w:r>
            <w:r w:rsidR="00D75A39">
              <w:t xml:space="preserve">ll </w:t>
            </w:r>
            <w:r w:rsidR="005D1CB7">
              <w:t>(preferred</w:t>
            </w:r>
            <w:r w:rsidR="00280DC1">
              <w:t xml:space="preserve"> </w:t>
            </w:r>
          </w:p>
        </w:tc>
        <w:tc>
          <w:tcPr>
            <w:tcW w:w="4615" w:type="dxa"/>
            <w:gridSpan w:val="2"/>
          </w:tcPr>
          <w:p w:rsidR="00C66081" w:rsidRDefault="00C66081" w:rsidP="00C66081">
            <w:r>
              <w:t>314-233-5782 Desk</w:t>
            </w:r>
          </w:p>
        </w:tc>
      </w:tr>
      <w:tr w:rsidR="000A3B70" w:rsidTr="005E1688">
        <w:tc>
          <w:tcPr>
            <w:tcW w:w="1638" w:type="dxa"/>
          </w:tcPr>
          <w:p w:rsidR="000A3B70" w:rsidRDefault="000A3B70">
            <w:pPr>
              <w:spacing w:after="120"/>
              <w:jc w:val="right"/>
              <w:rPr>
                <w:b/>
              </w:rPr>
            </w:pPr>
            <w:r>
              <w:rPr>
                <w:b/>
              </w:rPr>
              <w:t>Fax</w:t>
            </w:r>
          </w:p>
        </w:tc>
        <w:tc>
          <w:tcPr>
            <w:tcW w:w="3192" w:type="dxa"/>
          </w:tcPr>
          <w:p w:rsidR="000A3B70" w:rsidRDefault="000A3B70">
            <w:pPr>
              <w:spacing w:after="120"/>
            </w:pPr>
            <w:r>
              <w:t xml:space="preserve">Use </w:t>
            </w:r>
            <w:r w:rsidR="00FF4021">
              <w:t>Canvas</w:t>
            </w:r>
            <w:r>
              <w:t xml:space="preserve"> or e-mail</w:t>
            </w:r>
          </w:p>
        </w:tc>
        <w:tc>
          <w:tcPr>
            <w:tcW w:w="4615" w:type="dxa"/>
            <w:gridSpan w:val="2"/>
          </w:tcPr>
          <w:p w:rsidR="000A3B70" w:rsidRDefault="001B383F">
            <w:pPr>
              <w:spacing w:after="120"/>
            </w:pPr>
            <w:hyperlink w:anchor="_Schedule_and_Assignments" w:history="1">
              <w:r w:rsidR="00871038" w:rsidRPr="00871038">
                <w:rPr>
                  <w:rStyle w:val="Hyperlink"/>
                </w:rPr>
                <w:t>Assignments</w:t>
              </w:r>
            </w:hyperlink>
          </w:p>
        </w:tc>
      </w:tr>
      <w:tr w:rsidR="000A3B70" w:rsidTr="005E1688">
        <w:tc>
          <w:tcPr>
            <w:tcW w:w="1638" w:type="dxa"/>
          </w:tcPr>
          <w:p w:rsidR="000A3B70" w:rsidRDefault="000A3B70">
            <w:pPr>
              <w:spacing w:after="120"/>
              <w:jc w:val="right"/>
              <w:rPr>
                <w:b/>
              </w:rPr>
            </w:pPr>
            <w:r>
              <w:rPr>
                <w:b/>
              </w:rPr>
              <w:t>E-mail</w:t>
            </w:r>
          </w:p>
        </w:tc>
        <w:tc>
          <w:tcPr>
            <w:tcW w:w="3192" w:type="dxa"/>
          </w:tcPr>
          <w:p w:rsidR="000A3B70" w:rsidRDefault="001B383F" w:rsidP="00C02107">
            <w:pPr>
              <w:spacing w:after="120"/>
            </w:pPr>
            <w:hyperlink r:id="rId8" w:history="1">
              <w:r w:rsidR="00C02107" w:rsidRPr="008C1509">
                <w:rPr>
                  <w:rStyle w:val="Hyperlink"/>
                </w:rPr>
                <w:t>lep7df@mst.edu</w:t>
              </w:r>
            </w:hyperlink>
            <w:r w:rsidR="005D1CB7">
              <w:rPr>
                <w:rStyle w:val="Hyperlink"/>
              </w:rPr>
              <w:t xml:space="preserve">  </w:t>
            </w:r>
            <w:r w:rsidR="005D1CB7">
              <w:t xml:space="preserve">(preferred – put </w:t>
            </w:r>
            <w:r w:rsidR="00787C08">
              <w:t>“</w:t>
            </w:r>
            <w:r w:rsidR="005D1CB7" w:rsidRPr="00280DC1">
              <w:rPr>
                <w:b/>
                <w:i/>
              </w:rPr>
              <w:t>SE6196</w:t>
            </w:r>
            <w:r w:rsidR="00787C08">
              <w:rPr>
                <w:b/>
                <w:i/>
              </w:rPr>
              <w:t>”</w:t>
            </w:r>
            <w:r w:rsidR="005D1CB7" w:rsidRPr="00280DC1">
              <w:rPr>
                <w:b/>
              </w:rPr>
              <w:t xml:space="preserve"> in front of subj</w:t>
            </w:r>
            <w:r w:rsidR="00787C08">
              <w:rPr>
                <w:b/>
              </w:rPr>
              <w:t xml:space="preserve"> line, please</w:t>
            </w:r>
            <w:r w:rsidR="005D1CB7">
              <w:t>)</w:t>
            </w:r>
          </w:p>
        </w:tc>
        <w:tc>
          <w:tcPr>
            <w:tcW w:w="4615" w:type="dxa"/>
            <w:gridSpan w:val="2"/>
          </w:tcPr>
          <w:p w:rsidR="000A3B70" w:rsidRPr="00BE61C2" w:rsidRDefault="00FF4021">
            <w:pPr>
              <w:rPr>
                <w:rStyle w:val="Hyperlink"/>
                <w:color w:val="auto"/>
                <w:u w:val="none"/>
              </w:rPr>
            </w:pPr>
            <w:r>
              <w:t>Canvas</w:t>
            </w:r>
            <w:r w:rsidR="00572AB3">
              <w:t xml:space="preserve"> mail</w:t>
            </w:r>
            <w:r w:rsidR="00280DC1">
              <w:t xml:space="preserve"> less preferred, but OK</w:t>
            </w:r>
          </w:p>
        </w:tc>
      </w:tr>
      <w:tr w:rsidR="000A3B70" w:rsidTr="005E1688">
        <w:trPr>
          <w:cantSplit/>
        </w:trPr>
        <w:tc>
          <w:tcPr>
            <w:tcW w:w="1638" w:type="dxa"/>
          </w:tcPr>
          <w:p w:rsidR="000A3B70" w:rsidRDefault="000A3B70">
            <w:pPr>
              <w:spacing w:after="120"/>
              <w:rPr>
                <w:b/>
              </w:rPr>
            </w:pPr>
            <w:r>
              <w:rPr>
                <w:b/>
              </w:rPr>
              <w:t>Website</w:t>
            </w:r>
          </w:p>
        </w:tc>
        <w:tc>
          <w:tcPr>
            <w:tcW w:w="7807" w:type="dxa"/>
            <w:gridSpan w:val="3"/>
          </w:tcPr>
          <w:p w:rsidR="000A3B70" w:rsidRPr="00A12FFD" w:rsidRDefault="002F0C7A" w:rsidP="006978CF">
            <w:pPr>
              <w:spacing w:after="120"/>
              <w:rPr>
                <w:rStyle w:val="Hyperlink"/>
              </w:rPr>
            </w:pPr>
            <w:r>
              <w:t xml:space="preserve">All course materials (except videos of lectures) are posted in </w:t>
            </w:r>
            <w:r w:rsidR="00FF4021">
              <w:t>Canvas</w:t>
            </w:r>
            <w:r w:rsidR="000A3B70" w:rsidRPr="00A12FFD">
              <w:t>:</w:t>
            </w:r>
            <w:r>
              <w:t xml:space="preserve"> </w:t>
            </w:r>
            <w:hyperlink r:id="rId9" w:history="1">
              <w:r w:rsidR="00FA62D1" w:rsidRPr="006C775F">
                <w:rPr>
                  <w:rStyle w:val="Hyperlink"/>
                </w:rPr>
                <w:t>https://mst.instructure.com/</w:t>
              </w:r>
            </w:hyperlink>
            <w:r w:rsidR="00FA62D1">
              <w:t xml:space="preserve"> </w:t>
            </w:r>
          </w:p>
        </w:tc>
      </w:tr>
      <w:tr w:rsidR="000A3B70" w:rsidTr="005E1688">
        <w:trPr>
          <w:cantSplit/>
        </w:trPr>
        <w:tc>
          <w:tcPr>
            <w:tcW w:w="1638" w:type="dxa"/>
            <w:vMerge w:val="restart"/>
          </w:tcPr>
          <w:p w:rsidR="000A3B70" w:rsidRDefault="000A3B70">
            <w:pPr>
              <w:spacing w:after="120"/>
              <w:rPr>
                <w:b/>
              </w:rPr>
            </w:pPr>
            <w:r>
              <w:rPr>
                <w:b/>
              </w:rPr>
              <w:t>Texts</w:t>
            </w:r>
          </w:p>
        </w:tc>
        <w:tc>
          <w:tcPr>
            <w:tcW w:w="7807" w:type="dxa"/>
            <w:gridSpan w:val="3"/>
          </w:tcPr>
          <w:p w:rsidR="000A3B70" w:rsidRDefault="000A3B70">
            <w:r>
              <w:rPr>
                <w:rStyle w:val="Strong"/>
              </w:rPr>
              <w:t>REQUIRED</w:t>
            </w:r>
          </w:p>
          <w:p w:rsidR="000A3B70" w:rsidRPr="00E9113A" w:rsidRDefault="00E9113A" w:rsidP="00EE2882">
            <w:pPr>
              <w:numPr>
                <w:ilvl w:val="0"/>
                <w:numId w:val="3"/>
              </w:numPr>
              <w:tabs>
                <w:tab w:val="clear" w:pos="720"/>
              </w:tabs>
              <w:ind w:left="342"/>
              <w:rPr>
                <w:szCs w:val="24"/>
              </w:rPr>
            </w:pPr>
            <w:r w:rsidRPr="00E9113A">
              <w:rPr>
                <w:i/>
                <w:iCs/>
                <w:color w:val="000000"/>
                <w:szCs w:val="24"/>
              </w:rPr>
              <w:t>Systems Engineering Handbook: A guide for System Life Cycle Processes and Activities</w:t>
            </w:r>
            <w:r w:rsidRPr="00E9113A">
              <w:rPr>
                <w:color w:val="000000"/>
                <w:szCs w:val="24"/>
              </w:rPr>
              <w:t>. 4</w:t>
            </w:r>
            <w:r w:rsidRPr="00E9113A">
              <w:rPr>
                <w:color w:val="000000"/>
                <w:szCs w:val="24"/>
                <w:vertAlign w:val="superscript"/>
              </w:rPr>
              <w:t>th</w:t>
            </w:r>
            <w:r>
              <w:rPr>
                <w:color w:val="000000"/>
                <w:szCs w:val="24"/>
                <w:vertAlign w:val="superscript"/>
              </w:rPr>
              <w:t xml:space="preserve"> </w:t>
            </w:r>
            <w:r w:rsidRPr="00E9113A">
              <w:rPr>
                <w:color w:val="000000"/>
                <w:szCs w:val="24"/>
              </w:rPr>
              <w:t>edition</w:t>
            </w:r>
            <w:r>
              <w:rPr>
                <w:color w:val="000000"/>
                <w:szCs w:val="24"/>
              </w:rPr>
              <w:t>, 2015,</w:t>
            </w:r>
            <w:r w:rsidRPr="00E9113A">
              <w:rPr>
                <w:color w:val="000000"/>
                <w:szCs w:val="24"/>
              </w:rPr>
              <w:t xml:space="preserve"> ISBN 9781118999400</w:t>
            </w:r>
            <w:r>
              <w:rPr>
                <w:color w:val="000000"/>
                <w:szCs w:val="24"/>
              </w:rPr>
              <w:t>.</w:t>
            </w:r>
          </w:p>
          <w:p w:rsidR="000A3B70" w:rsidRDefault="000A3B70" w:rsidP="00E9113A">
            <w:pPr>
              <w:numPr>
                <w:ilvl w:val="0"/>
                <w:numId w:val="3"/>
              </w:numPr>
              <w:tabs>
                <w:tab w:val="clear" w:pos="720"/>
              </w:tabs>
              <w:ind w:left="342"/>
            </w:pPr>
            <w:r w:rsidRPr="00E9113A">
              <w:t xml:space="preserve">Munro, Roderick A. et al., “The Certified Six </w:t>
            </w:r>
            <w:r w:rsidR="00E9113A" w:rsidRPr="00E9113A">
              <w:t>Sigma Green Belt Handbook” 2nd edition (201</w:t>
            </w:r>
            <w:r w:rsidR="00E9113A">
              <w:t>5</w:t>
            </w:r>
            <w:r w:rsidRPr="00E9113A">
              <w:t xml:space="preserve">), ISBN </w:t>
            </w:r>
            <w:r w:rsidR="00E9113A" w:rsidRPr="00E9113A">
              <w:t>9780873898911</w:t>
            </w:r>
            <w:r w:rsidRPr="00E9113A">
              <w:t>.</w:t>
            </w:r>
            <w:r w:rsidR="002B08BA">
              <w:t xml:space="preserve">  </w:t>
            </w:r>
            <w:r w:rsidR="002B08BA">
              <w:rPr>
                <w:color w:val="000000"/>
                <w:szCs w:val="24"/>
              </w:rPr>
              <w:t>(T</w:t>
            </w:r>
            <w:r w:rsidR="002B08BA">
              <w:t xml:space="preserve">he library has an online copy of the text.  Individual chapters in the book may be downloaded as PDFs for use by students.  The link is </w:t>
            </w:r>
            <w:hyperlink r:id="rId10" w:tgtFrame="_blank" w:history="1">
              <w:r w:rsidR="002B08BA">
                <w:rPr>
                  <w:rStyle w:val="Hyperlink"/>
                  <w:color w:val="0563C1"/>
                </w:rPr>
                <w:t>http://libproxy.mst.edu/login?url=https://app.knovel.com/web/toc.v/cid:kpCSSGBHE1/viewerType:toc/root_slug:certified-six-sigma-green</w:t>
              </w:r>
            </w:hyperlink>
            <w:r w:rsidR="002B08BA">
              <w:t xml:space="preserve"> )</w:t>
            </w:r>
          </w:p>
          <w:p w:rsidR="00F84A21" w:rsidRDefault="00F84A21" w:rsidP="00F84A21">
            <w:pPr>
              <w:ind w:left="342"/>
            </w:pPr>
            <w:r>
              <w:t>But it’s a very good reference and worth the price to keep as a reference, if you can afford it</w:t>
            </w:r>
          </w:p>
        </w:tc>
      </w:tr>
      <w:tr w:rsidR="000A3B70" w:rsidTr="005E1688">
        <w:trPr>
          <w:cantSplit/>
          <w:trHeight w:val="1485"/>
        </w:trPr>
        <w:tc>
          <w:tcPr>
            <w:tcW w:w="1638" w:type="dxa"/>
            <w:vMerge/>
          </w:tcPr>
          <w:p w:rsidR="000A3B70" w:rsidRDefault="000A3B70">
            <w:pPr>
              <w:spacing w:after="120"/>
              <w:rPr>
                <w:b/>
              </w:rPr>
            </w:pPr>
          </w:p>
        </w:tc>
        <w:tc>
          <w:tcPr>
            <w:tcW w:w="7807" w:type="dxa"/>
            <w:gridSpan w:val="3"/>
          </w:tcPr>
          <w:p w:rsidR="000A3B70" w:rsidRPr="005E1688" w:rsidRDefault="000A3B70">
            <w:pPr>
              <w:pStyle w:val="Heading4"/>
              <w:spacing w:before="120" w:after="0"/>
              <w:rPr>
                <w:sz w:val="22"/>
              </w:rPr>
            </w:pPr>
            <w:r w:rsidRPr="005E1688">
              <w:rPr>
                <w:sz w:val="22"/>
              </w:rPr>
              <w:t>Other References that may be useful</w:t>
            </w:r>
          </w:p>
          <w:p w:rsidR="000A3B70" w:rsidRPr="005E1688" w:rsidRDefault="000A3B70" w:rsidP="00EE2882">
            <w:pPr>
              <w:numPr>
                <w:ilvl w:val="0"/>
                <w:numId w:val="3"/>
              </w:numPr>
              <w:tabs>
                <w:tab w:val="clear" w:pos="720"/>
              </w:tabs>
              <w:ind w:left="342"/>
              <w:rPr>
                <w:sz w:val="22"/>
              </w:rPr>
            </w:pPr>
            <w:r w:rsidRPr="005E1688">
              <w:rPr>
                <w:sz w:val="22"/>
              </w:rPr>
              <w:t>H. William Dettmer, “The Logical Thinking Process</w:t>
            </w:r>
            <w:r w:rsidR="005D1CB7" w:rsidRPr="005E1688">
              <w:rPr>
                <w:sz w:val="22"/>
              </w:rPr>
              <w:t>,”</w:t>
            </w:r>
            <w:r w:rsidRPr="005E1688">
              <w:rPr>
                <w:sz w:val="22"/>
              </w:rPr>
              <w:t xml:space="preserve"> ASQ Quality Press: Milwaukee, WI (2007) ISBN 978-0-87389-723-5</w:t>
            </w:r>
          </w:p>
          <w:p w:rsidR="000A3B70" w:rsidRPr="005E1688" w:rsidRDefault="000A3B70" w:rsidP="00EE2882">
            <w:pPr>
              <w:numPr>
                <w:ilvl w:val="0"/>
                <w:numId w:val="3"/>
              </w:numPr>
              <w:tabs>
                <w:tab w:val="clear" w:pos="720"/>
              </w:tabs>
              <w:ind w:left="342"/>
              <w:rPr>
                <w:sz w:val="22"/>
              </w:rPr>
            </w:pPr>
            <w:r w:rsidRPr="005E1688">
              <w:rPr>
                <w:sz w:val="22"/>
              </w:rPr>
              <w:t>Dr. Benjamin S. Blanchard, “System Engineering Management,” 4</w:t>
            </w:r>
            <w:r w:rsidRPr="005E1688">
              <w:rPr>
                <w:sz w:val="22"/>
                <w:vertAlign w:val="superscript"/>
              </w:rPr>
              <w:t>th</w:t>
            </w:r>
            <w:r w:rsidRPr="005E1688">
              <w:rPr>
                <w:sz w:val="22"/>
              </w:rPr>
              <w:t xml:space="preserve"> Edition (2008), ISBN 978-0-470-16735-9.</w:t>
            </w:r>
          </w:p>
          <w:p w:rsidR="000A3B70" w:rsidRPr="005E1688" w:rsidRDefault="000A3B70" w:rsidP="005A5F1D">
            <w:pPr>
              <w:numPr>
                <w:ilvl w:val="0"/>
                <w:numId w:val="3"/>
              </w:numPr>
              <w:tabs>
                <w:tab w:val="clear" w:pos="720"/>
              </w:tabs>
              <w:ind w:left="342"/>
              <w:rPr>
                <w:sz w:val="22"/>
              </w:rPr>
            </w:pPr>
            <w:r w:rsidRPr="005E1688">
              <w:rPr>
                <w:sz w:val="22"/>
                <w:szCs w:val="24"/>
              </w:rPr>
              <w:t xml:space="preserve">SE Fundamentals, Defense Acquisition University, January 2001, </w:t>
            </w:r>
            <w:hyperlink r:id="rId11" w:history="1">
              <w:r w:rsidR="001E4C44" w:rsidRPr="005E1688">
                <w:rPr>
                  <w:rStyle w:val="Hyperlink"/>
                  <w:sz w:val="22"/>
                </w:rPr>
                <w:t xml:space="preserve">http://www.everyspec.com/DoD/DOD-DAU-DSMC/DAU_SYSTEMS_ENG_FUNDAMENTALS_2001_22394/ </w:t>
              </w:r>
            </w:hyperlink>
            <w:r w:rsidR="001E4C44" w:rsidRPr="005E1688">
              <w:rPr>
                <w:sz w:val="22"/>
                <w:szCs w:val="24"/>
              </w:rPr>
              <w:t>(download)</w:t>
            </w:r>
          </w:p>
          <w:p w:rsidR="005D1CB7" w:rsidRPr="001211C6" w:rsidRDefault="005D1CB7" w:rsidP="005A5F1D">
            <w:pPr>
              <w:numPr>
                <w:ilvl w:val="0"/>
                <w:numId w:val="3"/>
              </w:numPr>
              <w:tabs>
                <w:tab w:val="clear" w:pos="720"/>
              </w:tabs>
              <w:ind w:left="342"/>
            </w:pPr>
            <w:r w:rsidRPr="005E1688">
              <w:rPr>
                <w:sz w:val="22"/>
                <w:szCs w:val="24"/>
              </w:rPr>
              <w:t xml:space="preserve">Howard Eisner, “Essentials of Project and Systems </w:t>
            </w:r>
            <w:r w:rsidR="005E1688" w:rsidRPr="005E1688">
              <w:rPr>
                <w:sz w:val="22"/>
                <w:szCs w:val="24"/>
              </w:rPr>
              <w:t>Engineering</w:t>
            </w:r>
            <w:r w:rsidRPr="005E1688">
              <w:rPr>
                <w:sz w:val="22"/>
                <w:szCs w:val="24"/>
              </w:rPr>
              <w:t xml:space="preserve"> </w:t>
            </w:r>
            <w:r w:rsidR="005E1688" w:rsidRPr="005E1688">
              <w:rPr>
                <w:sz w:val="22"/>
                <w:szCs w:val="24"/>
              </w:rPr>
              <w:t>Management</w:t>
            </w:r>
            <w:r w:rsidRPr="005E1688">
              <w:rPr>
                <w:sz w:val="22"/>
                <w:szCs w:val="24"/>
              </w:rPr>
              <w:t>,” 3</w:t>
            </w:r>
            <w:r w:rsidRPr="005E1688">
              <w:rPr>
                <w:sz w:val="22"/>
                <w:szCs w:val="24"/>
                <w:vertAlign w:val="superscript"/>
              </w:rPr>
              <w:t>rd</w:t>
            </w:r>
            <w:r w:rsidRPr="005E1688">
              <w:rPr>
                <w:sz w:val="22"/>
                <w:szCs w:val="24"/>
              </w:rPr>
              <w:t xml:space="preserve"> Edition (2008) </w:t>
            </w:r>
            <w:r w:rsidRPr="005E1688">
              <w:rPr>
                <w:color w:val="000000"/>
                <w:sz w:val="22"/>
                <w:szCs w:val="24"/>
              </w:rPr>
              <w:t>ISBN 978-0-470-12933-3</w:t>
            </w:r>
          </w:p>
        </w:tc>
      </w:tr>
      <w:tr w:rsidR="000A3B70" w:rsidTr="005E1688">
        <w:trPr>
          <w:cantSplit/>
        </w:trPr>
        <w:tc>
          <w:tcPr>
            <w:tcW w:w="1638" w:type="dxa"/>
          </w:tcPr>
          <w:p w:rsidR="000A3B70" w:rsidRDefault="000A3B70">
            <w:pPr>
              <w:spacing w:after="120"/>
              <w:rPr>
                <w:b/>
              </w:rPr>
            </w:pPr>
            <w:r>
              <w:rPr>
                <w:b/>
              </w:rPr>
              <w:lastRenderedPageBreak/>
              <w:t>Class Locations</w:t>
            </w:r>
          </w:p>
        </w:tc>
        <w:tc>
          <w:tcPr>
            <w:tcW w:w="7807" w:type="dxa"/>
            <w:gridSpan w:val="3"/>
          </w:tcPr>
          <w:p w:rsidR="000A3B70" w:rsidRDefault="000A3B70" w:rsidP="00EE2882">
            <w:pPr>
              <w:numPr>
                <w:ilvl w:val="0"/>
                <w:numId w:val="10"/>
              </w:numPr>
              <w:tabs>
                <w:tab w:val="clear" w:pos="720"/>
                <w:tab w:val="left" w:pos="342"/>
                <w:tab w:val="left" w:pos="3600"/>
                <w:tab w:val="left" w:pos="4320"/>
                <w:tab w:val="left" w:pos="5040"/>
                <w:tab w:val="left" w:pos="5760"/>
                <w:tab w:val="left" w:pos="6480"/>
                <w:tab w:val="left" w:pos="7200"/>
                <w:tab w:val="left" w:pos="7920"/>
                <w:tab w:val="right" w:pos="8640"/>
              </w:tabs>
              <w:ind w:left="162" w:hanging="180"/>
              <w:rPr>
                <w:szCs w:val="24"/>
              </w:rPr>
            </w:pPr>
            <w:r w:rsidRPr="001211C6">
              <w:rPr>
                <w:szCs w:val="24"/>
              </w:rPr>
              <w:t xml:space="preserve">Library 00316 </w:t>
            </w:r>
            <w:hyperlink r:id="rId12" w:history="1">
              <w:r w:rsidRPr="001211C6">
                <w:rPr>
                  <w:color w:val="0000FF"/>
                  <w:szCs w:val="24"/>
                  <w:u w:val="single"/>
                </w:rPr>
                <w:t>http://vcc.mst.edu/</w:t>
              </w:r>
            </w:hyperlink>
            <w:r w:rsidRPr="001211C6">
              <w:rPr>
                <w:szCs w:val="24"/>
              </w:rPr>
              <w:t xml:space="preserve"> </w:t>
            </w:r>
          </w:p>
          <w:p w:rsidR="000A3B70" w:rsidRDefault="00144C90" w:rsidP="00FA62D1">
            <w:pPr>
              <w:numPr>
                <w:ilvl w:val="0"/>
                <w:numId w:val="10"/>
              </w:numPr>
              <w:tabs>
                <w:tab w:val="clear" w:pos="720"/>
                <w:tab w:val="left" w:pos="342"/>
                <w:tab w:val="left" w:pos="3600"/>
                <w:tab w:val="left" w:pos="4320"/>
                <w:tab w:val="left" w:pos="5040"/>
                <w:tab w:val="left" w:pos="5760"/>
                <w:tab w:val="left" w:pos="6480"/>
                <w:tab w:val="left" w:pos="7200"/>
                <w:tab w:val="left" w:pos="7920"/>
                <w:tab w:val="right" w:pos="8640"/>
              </w:tabs>
              <w:ind w:left="162" w:hanging="180"/>
              <w:rPr>
                <w:szCs w:val="24"/>
              </w:rPr>
            </w:pPr>
            <w:r>
              <w:rPr>
                <w:szCs w:val="24"/>
              </w:rPr>
              <w:t>Z</w:t>
            </w:r>
            <w:r w:rsidR="00FA62D1">
              <w:rPr>
                <w:szCs w:val="24"/>
              </w:rPr>
              <w:t xml:space="preserve">oom: </w:t>
            </w:r>
            <w:hyperlink r:id="rId13" w:history="1">
              <w:r w:rsidR="00FA62D1" w:rsidRPr="006C775F">
                <w:rPr>
                  <w:rStyle w:val="Hyperlink"/>
                  <w:szCs w:val="24"/>
                </w:rPr>
                <w:t>http://vccmedia.mst.edu/</w:t>
              </w:r>
            </w:hyperlink>
            <w:r w:rsidR="00FA62D1">
              <w:rPr>
                <w:szCs w:val="24"/>
              </w:rPr>
              <w:t xml:space="preserve">  </w:t>
            </w:r>
          </w:p>
          <w:p w:rsidR="000A3B70" w:rsidRPr="007E1291" w:rsidRDefault="000A3B70" w:rsidP="00144C90">
            <w:pPr>
              <w:numPr>
                <w:ilvl w:val="0"/>
                <w:numId w:val="10"/>
              </w:numPr>
              <w:tabs>
                <w:tab w:val="clear" w:pos="720"/>
                <w:tab w:val="left" w:pos="342"/>
                <w:tab w:val="left" w:pos="3600"/>
                <w:tab w:val="left" w:pos="4320"/>
                <w:tab w:val="left" w:pos="5040"/>
                <w:tab w:val="left" w:pos="5760"/>
                <w:tab w:val="left" w:pos="6480"/>
                <w:tab w:val="left" w:pos="7200"/>
                <w:tab w:val="left" w:pos="7920"/>
                <w:tab w:val="right" w:pos="8640"/>
              </w:tabs>
              <w:ind w:left="162" w:hanging="180"/>
              <w:rPr>
                <w:rStyle w:val="Hyperlink"/>
                <w:color w:val="auto"/>
                <w:szCs w:val="24"/>
                <w:u w:val="none"/>
              </w:rPr>
            </w:pPr>
            <w:r>
              <w:rPr>
                <w:szCs w:val="24"/>
              </w:rPr>
              <w:t>A</w:t>
            </w:r>
            <w:r w:rsidRPr="001211C6">
              <w:rPr>
                <w:szCs w:val="24"/>
              </w:rPr>
              <w:t xml:space="preserve">rchived lectures are </w:t>
            </w:r>
            <w:r w:rsidR="00E619B6">
              <w:rPr>
                <w:szCs w:val="24"/>
              </w:rPr>
              <w:t xml:space="preserve">available in </w:t>
            </w:r>
            <w:r w:rsidR="00144C90">
              <w:rPr>
                <w:szCs w:val="24"/>
              </w:rPr>
              <w:t>Mediaspace</w:t>
            </w:r>
            <w:r w:rsidR="00E619B6">
              <w:rPr>
                <w:szCs w:val="24"/>
              </w:rPr>
              <w:t xml:space="preserve"> only to 1DIS students</w:t>
            </w:r>
            <w:r w:rsidRPr="001211C6">
              <w:rPr>
                <w:szCs w:val="24"/>
              </w:rPr>
              <w:t xml:space="preserve"> </w:t>
            </w:r>
            <w:hyperlink r:id="rId14" w:history="1">
              <w:r w:rsidR="00FA62D1" w:rsidRPr="006C775F">
                <w:rPr>
                  <w:rStyle w:val="Hyperlink"/>
                  <w:szCs w:val="24"/>
                </w:rPr>
                <w:t>https://mst.mediaspace.kaltura.com/</w:t>
              </w:r>
            </w:hyperlink>
          </w:p>
        </w:tc>
      </w:tr>
      <w:tr w:rsidR="000A3B70" w:rsidTr="005E1688">
        <w:trPr>
          <w:cantSplit/>
        </w:trPr>
        <w:tc>
          <w:tcPr>
            <w:tcW w:w="1638" w:type="dxa"/>
          </w:tcPr>
          <w:p w:rsidR="000A3B70" w:rsidRDefault="000A3B70">
            <w:pPr>
              <w:spacing w:after="120"/>
              <w:rPr>
                <w:b/>
              </w:rPr>
            </w:pPr>
            <w:r>
              <w:rPr>
                <w:b/>
              </w:rPr>
              <w:t>Day/Time</w:t>
            </w:r>
          </w:p>
        </w:tc>
        <w:tc>
          <w:tcPr>
            <w:tcW w:w="7807" w:type="dxa"/>
            <w:gridSpan w:val="3"/>
          </w:tcPr>
          <w:p w:rsidR="000A3B70" w:rsidRDefault="000A3B70" w:rsidP="00F84A21">
            <w:pPr>
              <w:spacing w:after="120"/>
              <w:rPr>
                <w:b/>
              </w:rPr>
            </w:pPr>
            <w:r>
              <w:rPr>
                <w:b/>
              </w:rPr>
              <w:t>Monday</w:t>
            </w:r>
            <w:r w:rsidRPr="003B4FEB">
              <w:rPr>
                <w:b/>
              </w:rPr>
              <w:t xml:space="preserve">, </w:t>
            </w:r>
            <w:r w:rsidR="00F84A21">
              <w:rPr>
                <w:b/>
              </w:rPr>
              <w:t>7-9:30 Central, (</w:t>
            </w:r>
            <w:r w:rsidR="00F84A21" w:rsidRPr="003B4FEB">
              <w:rPr>
                <w:b/>
              </w:rPr>
              <w:t>5:00 - 7:30</w:t>
            </w:r>
            <w:r w:rsidR="00F84A21">
              <w:rPr>
                <w:b/>
              </w:rPr>
              <w:t xml:space="preserve"> p.m. Pacific Time)</w:t>
            </w:r>
          </w:p>
        </w:tc>
      </w:tr>
      <w:tr w:rsidR="000A3B70" w:rsidTr="005E1688">
        <w:tc>
          <w:tcPr>
            <w:tcW w:w="1638" w:type="dxa"/>
          </w:tcPr>
          <w:p w:rsidR="000A3B70" w:rsidRDefault="000A3B70">
            <w:pPr>
              <w:spacing w:after="120"/>
              <w:rPr>
                <w:b/>
              </w:rPr>
            </w:pPr>
            <w:r>
              <w:rPr>
                <w:b/>
              </w:rPr>
              <w:t>Credits</w:t>
            </w:r>
          </w:p>
        </w:tc>
        <w:tc>
          <w:tcPr>
            <w:tcW w:w="5760" w:type="dxa"/>
            <w:gridSpan w:val="2"/>
            <w:tcBorders>
              <w:right w:val="nil"/>
            </w:tcBorders>
          </w:tcPr>
          <w:p w:rsidR="000A3B70" w:rsidRDefault="000A3B70">
            <w:pPr>
              <w:spacing w:after="120"/>
              <w:rPr>
                <w:b/>
              </w:rPr>
            </w:pPr>
            <w:r>
              <w:rPr>
                <w:b/>
              </w:rPr>
              <w:t>3 credit hours</w:t>
            </w:r>
          </w:p>
        </w:tc>
        <w:tc>
          <w:tcPr>
            <w:tcW w:w="2047" w:type="dxa"/>
            <w:tcBorders>
              <w:left w:val="nil"/>
            </w:tcBorders>
          </w:tcPr>
          <w:p w:rsidR="000A3B70" w:rsidRDefault="000A3B70">
            <w:pPr>
              <w:spacing w:after="120"/>
              <w:rPr>
                <w:b/>
              </w:rPr>
            </w:pPr>
          </w:p>
        </w:tc>
      </w:tr>
      <w:tr w:rsidR="000A3B70" w:rsidTr="005E1688">
        <w:tc>
          <w:tcPr>
            <w:tcW w:w="1638" w:type="dxa"/>
            <w:tcBorders>
              <w:bottom w:val="nil"/>
            </w:tcBorders>
          </w:tcPr>
          <w:p w:rsidR="000A3B70" w:rsidRDefault="000A3B70" w:rsidP="00F31C4A">
            <w:pPr>
              <w:keepNext/>
              <w:rPr>
                <w:b/>
              </w:rPr>
            </w:pPr>
            <w:r>
              <w:rPr>
                <w:b/>
              </w:rPr>
              <w:t>Grading</w:t>
            </w:r>
          </w:p>
        </w:tc>
        <w:tc>
          <w:tcPr>
            <w:tcW w:w="5760" w:type="dxa"/>
            <w:gridSpan w:val="2"/>
          </w:tcPr>
          <w:p w:rsidR="000A3B70" w:rsidRDefault="000A3B70" w:rsidP="00F31C4A">
            <w:pPr>
              <w:keepNext/>
              <w:jc w:val="center"/>
              <w:rPr>
                <w:b/>
              </w:rPr>
            </w:pPr>
            <w:r>
              <w:rPr>
                <w:b/>
              </w:rPr>
              <w:t>Item</w:t>
            </w:r>
          </w:p>
        </w:tc>
        <w:tc>
          <w:tcPr>
            <w:tcW w:w="2047" w:type="dxa"/>
          </w:tcPr>
          <w:p w:rsidR="000A3B70" w:rsidRDefault="000A3B70" w:rsidP="00F31C4A">
            <w:pPr>
              <w:keepNext/>
              <w:jc w:val="center"/>
              <w:rPr>
                <w:b/>
              </w:rPr>
            </w:pPr>
            <w:r>
              <w:rPr>
                <w:b/>
              </w:rPr>
              <w:t>% of Grade</w:t>
            </w:r>
          </w:p>
        </w:tc>
      </w:tr>
      <w:tr w:rsidR="000A3B70" w:rsidTr="005E1688">
        <w:tc>
          <w:tcPr>
            <w:tcW w:w="1638" w:type="dxa"/>
            <w:tcBorders>
              <w:top w:val="nil"/>
              <w:bottom w:val="nil"/>
            </w:tcBorders>
          </w:tcPr>
          <w:p w:rsidR="000A3B70" w:rsidRDefault="004E3283" w:rsidP="00F31C4A">
            <w:pPr>
              <w:keepNext/>
              <w:ind w:left="180"/>
            </w:pPr>
            <w:r>
              <w:t>Distribution</w:t>
            </w:r>
          </w:p>
        </w:tc>
        <w:tc>
          <w:tcPr>
            <w:tcW w:w="5760" w:type="dxa"/>
            <w:gridSpan w:val="2"/>
          </w:tcPr>
          <w:p w:rsidR="000A3B70" w:rsidRDefault="000A3B70" w:rsidP="00F31C4A">
            <w:pPr>
              <w:keepNext/>
            </w:pPr>
            <w:r>
              <w:t>Class participation</w:t>
            </w:r>
            <w:r w:rsidR="00F84A21">
              <w:t>/Discussions input</w:t>
            </w:r>
          </w:p>
        </w:tc>
        <w:tc>
          <w:tcPr>
            <w:tcW w:w="2047" w:type="dxa"/>
          </w:tcPr>
          <w:p w:rsidR="000A3B70" w:rsidRDefault="000A3B70" w:rsidP="00F31C4A">
            <w:pPr>
              <w:keepNext/>
              <w:jc w:val="center"/>
            </w:pPr>
            <w:r>
              <w:t>10</w:t>
            </w:r>
          </w:p>
        </w:tc>
      </w:tr>
      <w:tr w:rsidR="000A3B70" w:rsidTr="005E1688">
        <w:tc>
          <w:tcPr>
            <w:tcW w:w="1638" w:type="dxa"/>
            <w:tcBorders>
              <w:top w:val="nil"/>
              <w:bottom w:val="nil"/>
            </w:tcBorders>
          </w:tcPr>
          <w:p w:rsidR="000A3B70" w:rsidRDefault="000A3B70" w:rsidP="00F31C4A">
            <w:pPr>
              <w:keepNext/>
            </w:pPr>
          </w:p>
        </w:tc>
        <w:tc>
          <w:tcPr>
            <w:tcW w:w="5760" w:type="dxa"/>
            <w:gridSpan w:val="2"/>
          </w:tcPr>
          <w:p w:rsidR="000A3B70" w:rsidRDefault="000A3B70" w:rsidP="00F31C4A">
            <w:pPr>
              <w:pStyle w:val="Header"/>
              <w:keepNext/>
              <w:tabs>
                <w:tab w:val="clear" w:pos="4320"/>
                <w:tab w:val="clear" w:pos="8640"/>
              </w:tabs>
            </w:pPr>
            <w:r w:rsidRPr="002B08BA">
              <w:t>Homework</w:t>
            </w:r>
          </w:p>
        </w:tc>
        <w:tc>
          <w:tcPr>
            <w:tcW w:w="2047" w:type="dxa"/>
          </w:tcPr>
          <w:p w:rsidR="000A3B70" w:rsidRDefault="000A3B70" w:rsidP="00F31C4A">
            <w:pPr>
              <w:keepNext/>
              <w:jc w:val="center"/>
            </w:pPr>
            <w:r>
              <w:t>10</w:t>
            </w:r>
          </w:p>
        </w:tc>
      </w:tr>
      <w:tr w:rsidR="000A3B70" w:rsidTr="005E1688">
        <w:tc>
          <w:tcPr>
            <w:tcW w:w="1638" w:type="dxa"/>
            <w:tcBorders>
              <w:top w:val="nil"/>
              <w:bottom w:val="nil"/>
            </w:tcBorders>
          </w:tcPr>
          <w:p w:rsidR="000A3B70" w:rsidRDefault="000A3B70" w:rsidP="00F31C4A">
            <w:pPr>
              <w:keepNext/>
            </w:pPr>
          </w:p>
        </w:tc>
        <w:tc>
          <w:tcPr>
            <w:tcW w:w="5760" w:type="dxa"/>
            <w:gridSpan w:val="2"/>
          </w:tcPr>
          <w:p w:rsidR="000A3B70" w:rsidRDefault="000A3B70" w:rsidP="00F31C4A">
            <w:pPr>
              <w:pStyle w:val="Header"/>
              <w:keepNext/>
              <w:tabs>
                <w:tab w:val="clear" w:pos="4320"/>
                <w:tab w:val="clear" w:pos="8640"/>
              </w:tabs>
            </w:pPr>
            <w:r w:rsidRPr="002B08BA">
              <w:t>Midterm Project</w:t>
            </w:r>
          </w:p>
        </w:tc>
        <w:tc>
          <w:tcPr>
            <w:tcW w:w="2047" w:type="dxa"/>
          </w:tcPr>
          <w:p w:rsidR="000A3B70" w:rsidRDefault="000A3B70" w:rsidP="00F31C4A">
            <w:pPr>
              <w:keepNext/>
              <w:jc w:val="center"/>
            </w:pPr>
            <w:r>
              <w:t>40</w:t>
            </w:r>
          </w:p>
        </w:tc>
      </w:tr>
      <w:tr w:rsidR="000A3B70" w:rsidTr="005E1688">
        <w:tc>
          <w:tcPr>
            <w:tcW w:w="1638" w:type="dxa"/>
            <w:tcBorders>
              <w:top w:val="nil"/>
              <w:bottom w:val="single" w:sz="4" w:space="0" w:color="auto"/>
            </w:tcBorders>
          </w:tcPr>
          <w:p w:rsidR="000A3B70" w:rsidRDefault="000A3B70" w:rsidP="005E1688">
            <w:pPr>
              <w:keepLines/>
            </w:pPr>
          </w:p>
        </w:tc>
        <w:tc>
          <w:tcPr>
            <w:tcW w:w="5760" w:type="dxa"/>
            <w:gridSpan w:val="2"/>
          </w:tcPr>
          <w:p w:rsidR="000A3B70" w:rsidRDefault="000A3B70" w:rsidP="005E1688">
            <w:pPr>
              <w:keepLines/>
            </w:pPr>
            <w:r w:rsidRPr="002B08BA">
              <w:t>Final Project</w:t>
            </w:r>
          </w:p>
        </w:tc>
        <w:tc>
          <w:tcPr>
            <w:tcW w:w="2047" w:type="dxa"/>
          </w:tcPr>
          <w:p w:rsidR="000A3B70" w:rsidRDefault="000A3B70" w:rsidP="005E1688">
            <w:pPr>
              <w:keepLines/>
              <w:jc w:val="center"/>
            </w:pPr>
            <w:r>
              <w:t>40</w:t>
            </w:r>
          </w:p>
        </w:tc>
      </w:tr>
      <w:tr w:rsidR="004E3283" w:rsidTr="005E1688">
        <w:tc>
          <w:tcPr>
            <w:tcW w:w="1638" w:type="dxa"/>
            <w:tcBorders>
              <w:top w:val="single" w:sz="4" w:space="0" w:color="auto"/>
              <w:bottom w:val="nil"/>
            </w:tcBorders>
          </w:tcPr>
          <w:p w:rsidR="004E3283" w:rsidRDefault="004E3283" w:rsidP="00F31C4A">
            <w:pPr>
              <w:keepNext/>
              <w:ind w:left="180"/>
            </w:pPr>
            <w:r>
              <w:t>Level</w:t>
            </w:r>
          </w:p>
        </w:tc>
        <w:tc>
          <w:tcPr>
            <w:tcW w:w="5760" w:type="dxa"/>
            <w:gridSpan w:val="2"/>
          </w:tcPr>
          <w:p w:rsidR="004E3283" w:rsidRDefault="004E3283" w:rsidP="00F31C4A">
            <w:pPr>
              <w:keepNext/>
            </w:pPr>
            <w:r>
              <w:t xml:space="preserve">“A” – Exemplary – goes beyond minimum and demonstrates </w:t>
            </w:r>
            <w:r w:rsidR="00A953D4">
              <w:t xml:space="preserve">depth of discussion, analysis, or </w:t>
            </w:r>
            <w:r>
              <w:t>insight</w:t>
            </w:r>
          </w:p>
        </w:tc>
        <w:tc>
          <w:tcPr>
            <w:tcW w:w="2047" w:type="dxa"/>
          </w:tcPr>
          <w:p w:rsidR="004E3283" w:rsidRDefault="00562562" w:rsidP="00F31C4A">
            <w:pPr>
              <w:keepNext/>
              <w:jc w:val="center"/>
            </w:pPr>
            <w:r>
              <w:t>&gt;</w:t>
            </w:r>
            <w:r w:rsidR="004E3283">
              <w:t xml:space="preserve"> 90</w:t>
            </w:r>
            <w:r w:rsidR="00E04921">
              <w:t xml:space="preserve"> to </w:t>
            </w:r>
            <w:r w:rsidR="004E3283">
              <w:t>100</w:t>
            </w:r>
            <w:r w:rsidR="00E04921">
              <w:t>%</w:t>
            </w:r>
          </w:p>
        </w:tc>
      </w:tr>
      <w:tr w:rsidR="004E3283" w:rsidTr="005E1688">
        <w:tc>
          <w:tcPr>
            <w:tcW w:w="1638" w:type="dxa"/>
            <w:tcBorders>
              <w:top w:val="nil"/>
              <w:bottom w:val="nil"/>
            </w:tcBorders>
          </w:tcPr>
          <w:p w:rsidR="004E3283" w:rsidRDefault="004E3283" w:rsidP="00F31C4A">
            <w:pPr>
              <w:keepNext/>
            </w:pPr>
          </w:p>
        </w:tc>
        <w:tc>
          <w:tcPr>
            <w:tcW w:w="5760" w:type="dxa"/>
            <w:gridSpan w:val="2"/>
          </w:tcPr>
          <w:p w:rsidR="004E3283" w:rsidRDefault="004E3283" w:rsidP="00F31C4A">
            <w:pPr>
              <w:keepNext/>
            </w:pPr>
            <w:r>
              <w:t>“B” – Minimally satisfies all criteria</w:t>
            </w:r>
          </w:p>
        </w:tc>
        <w:tc>
          <w:tcPr>
            <w:tcW w:w="2047" w:type="dxa"/>
          </w:tcPr>
          <w:p w:rsidR="004E3283" w:rsidRDefault="00E04921" w:rsidP="00F31C4A">
            <w:pPr>
              <w:keepNext/>
              <w:jc w:val="center"/>
            </w:pPr>
            <w:r>
              <w:t xml:space="preserve">≥ </w:t>
            </w:r>
            <w:r w:rsidR="004E3283">
              <w:t xml:space="preserve">80 to </w:t>
            </w:r>
            <w:r w:rsidR="00562562">
              <w:t>≤</w:t>
            </w:r>
            <w:r w:rsidR="004E3283">
              <w:t xml:space="preserve"> 90</w:t>
            </w:r>
          </w:p>
        </w:tc>
      </w:tr>
      <w:tr w:rsidR="004E3283" w:rsidTr="005E1688">
        <w:tc>
          <w:tcPr>
            <w:tcW w:w="1638" w:type="dxa"/>
            <w:tcBorders>
              <w:top w:val="nil"/>
              <w:bottom w:val="nil"/>
            </w:tcBorders>
          </w:tcPr>
          <w:p w:rsidR="004E3283" w:rsidRDefault="004E3283" w:rsidP="00F31C4A">
            <w:pPr>
              <w:keepNext/>
            </w:pPr>
          </w:p>
        </w:tc>
        <w:tc>
          <w:tcPr>
            <w:tcW w:w="5760" w:type="dxa"/>
            <w:gridSpan w:val="2"/>
          </w:tcPr>
          <w:p w:rsidR="004E3283" w:rsidRDefault="004E3283" w:rsidP="00F31C4A">
            <w:pPr>
              <w:keepNext/>
            </w:pPr>
            <w:r>
              <w:t>“C” – Fails to satisfy some criteria</w:t>
            </w:r>
          </w:p>
        </w:tc>
        <w:tc>
          <w:tcPr>
            <w:tcW w:w="2047" w:type="dxa"/>
          </w:tcPr>
          <w:p w:rsidR="004E3283" w:rsidRDefault="00562562" w:rsidP="00F31C4A">
            <w:pPr>
              <w:keepNext/>
              <w:jc w:val="center"/>
            </w:pPr>
            <w:r>
              <w:t>≥</w:t>
            </w:r>
            <w:r w:rsidR="004E3283">
              <w:t xml:space="preserve"> 70 to </w:t>
            </w:r>
            <w:r w:rsidR="00E04921">
              <w:t>&lt;</w:t>
            </w:r>
            <w:r w:rsidR="004E3283">
              <w:t xml:space="preserve"> 80</w:t>
            </w:r>
          </w:p>
        </w:tc>
      </w:tr>
      <w:tr w:rsidR="004E3283" w:rsidTr="005E1688">
        <w:tc>
          <w:tcPr>
            <w:tcW w:w="1638" w:type="dxa"/>
            <w:tcBorders>
              <w:top w:val="nil"/>
            </w:tcBorders>
          </w:tcPr>
          <w:p w:rsidR="004E3283" w:rsidRDefault="004E3283" w:rsidP="00F31C4A">
            <w:pPr>
              <w:keepNext/>
            </w:pPr>
          </w:p>
        </w:tc>
        <w:tc>
          <w:tcPr>
            <w:tcW w:w="5760" w:type="dxa"/>
            <w:gridSpan w:val="2"/>
          </w:tcPr>
          <w:p w:rsidR="004E3283" w:rsidRDefault="004E3283" w:rsidP="00F31C4A">
            <w:pPr>
              <w:keepNext/>
            </w:pPr>
            <w:r>
              <w:t>“F” – Unacceptably deficient</w:t>
            </w:r>
          </w:p>
        </w:tc>
        <w:tc>
          <w:tcPr>
            <w:tcW w:w="2047" w:type="dxa"/>
          </w:tcPr>
          <w:p w:rsidR="004E3283" w:rsidRPr="004E3283" w:rsidRDefault="004E3283" w:rsidP="00F31C4A">
            <w:pPr>
              <w:keepNext/>
              <w:jc w:val="center"/>
            </w:pPr>
            <w:r>
              <w:t>&lt; 70</w:t>
            </w:r>
          </w:p>
        </w:tc>
      </w:tr>
    </w:tbl>
    <w:p w:rsidR="004E3283" w:rsidRDefault="004E3283" w:rsidP="004E3283">
      <w:pPr>
        <w:autoSpaceDE w:val="0"/>
        <w:autoSpaceDN w:val="0"/>
        <w:adjustRightInd w:val="0"/>
        <w:rPr>
          <w:szCs w:val="24"/>
        </w:rPr>
      </w:pPr>
    </w:p>
    <w:p w:rsidR="000A3B70" w:rsidRDefault="000A3B70" w:rsidP="000B6B94">
      <w:pPr>
        <w:pStyle w:val="Heading1"/>
        <w:numPr>
          <w:ilvl w:val="0"/>
          <w:numId w:val="1"/>
        </w:numPr>
        <w:tabs>
          <w:tab w:val="clear" w:pos="720"/>
          <w:tab w:val="num" w:pos="360"/>
        </w:tabs>
        <w:ind w:left="360"/>
      </w:pPr>
      <w:r>
        <w:t>Course Description and Objectives</w:t>
      </w:r>
    </w:p>
    <w:p w:rsidR="000A3B70" w:rsidRPr="00BC1294" w:rsidRDefault="000A3B70">
      <w:pPr>
        <w:autoSpaceDE w:val="0"/>
        <w:autoSpaceDN w:val="0"/>
        <w:adjustRightInd w:val="0"/>
        <w:rPr>
          <w:szCs w:val="24"/>
        </w:rPr>
      </w:pPr>
    </w:p>
    <w:p w:rsidR="000A3B70" w:rsidRPr="005E1688" w:rsidRDefault="00001495" w:rsidP="005E1688">
      <w:pPr>
        <w:rPr>
          <w:color w:val="231F20"/>
          <w:szCs w:val="24"/>
        </w:rPr>
      </w:pPr>
      <w:r w:rsidRPr="00001495">
        <w:rPr>
          <w:color w:val="231F20"/>
          <w:szCs w:val="24"/>
        </w:rPr>
        <w:t>The topics covered are Systems Engineering Management Plan (SEMP), Systems Engineering processes, process re-engineering, standards, and systems engineering case studies.</w:t>
      </w:r>
      <w:r w:rsidR="005E1688">
        <w:rPr>
          <w:color w:val="231F20"/>
          <w:szCs w:val="24"/>
        </w:rPr>
        <w:t xml:space="preserve"> </w:t>
      </w:r>
      <w:r w:rsidRPr="00001495">
        <w:rPr>
          <w:color w:val="231F20"/>
          <w:szCs w:val="24"/>
        </w:rPr>
        <w:t xml:space="preserve"> Students will apply the skills and theory that they mastered in previous five core courses to the analysis of assigned cases. </w:t>
      </w:r>
      <w:r w:rsidR="005E1688">
        <w:rPr>
          <w:color w:val="231F20"/>
          <w:szCs w:val="24"/>
        </w:rPr>
        <w:t xml:space="preserve"> Recommended p</w:t>
      </w:r>
      <w:r w:rsidR="00577CEE">
        <w:rPr>
          <w:color w:val="231F20"/>
          <w:szCs w:val="24"/>
        </w:rPr>
        <w:t>rerequisites:</w:t>
      </w:r>
      <w:r w:rsidR="005E1688">
        <w:rPr>
          <w:color w:val="231F20"/>
          <w:szCs w:val="24"/>
        </w:rPr>
        <w:t xml:space="preserve"> </w:t>
      </w:r>
      <w:r w:rsidR="00577CEE">
        <w:rPr>
          <w:color w:val="231F20"/>
          <w:szCs w:val="24"/>
        </w:rPr>
        <w:t xml:space="preserve"> Sys</w:t>
      </w:r>
      <w:r w:rsidR="000A3B70" w:rsidRPr="00784AAC">
        <w:rPr>
          <w:color w:val="231F20"/>
          <w:szCs w:val="24"/>
        </w:rPr>
        <w:t xml:space="preserve">Eng </w:t>
      </w:r>
      <w:r w:rsidR="004555CB">
        <w:rPr>
          <w:color w:val="231F20"/>
          <w:szCs w:val="24"/>
        </w:rPr>
        <w:t xml:space="preserve">6105 and </w:t>
      </w:r>
      <w:r w:rsidR="00297307">
        <w:rPr>
          <w:color w:val="231F20"/>
          <w:szCs w:val="24"/>
        </w:rPr>
        <w:t>6104</w:t>
      </w:r>
      <w:r w:rsidR="000A3B70" w:rsidRPr="003739B3">
        <w:rPr>
          <w:vertAlign w:val="superscript"/>
        </w:rPr>
        <w:footnoteReference w:id="1"/>
      </w:r>
      <w:r w:rsidR="000A3B70" w:rsidRPr="00784AAC">
        <w:rPr>
          <w:color w:val="231F20"/>
          <w:szCs w:val="24"/>
        </w:rPr>
        <w:t>.</w:t>
      </w:r>
    </w:p>
    <w:p w:rsidR="000A3B70" w:rsidRPr="00BC1294" w:rsidRDefault="000A3B70" w:rsidP="003A0945">
      <w:pPr>
        <w:rPr>
          <w:color w:val="231F20"/>
          <w:szCs w:val="24"/>
        </w:rPr>
      </w:pPr>
    </w:p>
    <w:p w:rsidR="000A3B70" w:rsidRPr="003A0945" w:rsidRDefault="000A3B70" w:rsidP="003A0945">
      <w:pPr>
        <w:rPr>
          <w:szCs w:val="24"/>
        </w:rPr>
      </w:pPr>
      <w:r w:rsidRPr="003A0945">
        <w:rPr>
          <w:color w:val="231F20"/>
          <w:szCs w:val="24"/>
        </w:rPr>
        <w:lastRenderedPageBreak/>
        <w:t>This c</w:t>
      </w:r>
      <w:r>
        <w:rPr>
          <w:color w:val="231F20"/>
          <w:szCs w:val="24"/>
        </w:rPr>
        <w:t xml:space="preserve">apstone course requires each student to synthesize their learning from prior core courses into two major deliverables: </w:t>
      </w:r>
      <w:r w:rsidR="005E1688">
        <w:rPr>
          <w:color w:val="231F20"/>
          <w:szCs w:val="24"/>
        </w:rPr>
        <w:t xml:space="preserve">1) </w:t>
      </w:r>
      <w:r>
        <w:rPr>
          <w:color w:val="231F20"/>
          <w:szCs w:val="24"/>
        </w:rPr>
        <w:t xml:space="preserve">a project systems engineering management plan related to their prior course work, and </w:t>
      </w:r>
      <w:r w:rsidR="005E1688">
        <w:rPr>
          <w:color w:val="231F20"/>
          <w:szCs w:val="24"/>
        </w:rPr>
        <w:t xml:space="preserve">2) </w:t>
      </w:r>
      <w:r>
        <w:rPr>
          <w:color w:val="231F20"/>
          <w:szCs w:val="24"/>
        </w:rPr>
        <w:t>a case study analysis and improvement activity for a complex system development activity.</w:t>
      </w:r>
    </w:p>
    <w:p w:rsidR="000A3B70" w:rsidRPr="003A0945" w:rsidRDefault="000A3B70">
      <w:pPr>
        <w:autoSpaceDE w:val="0"/>
        <w:autoSpaceDN w:val="0"/>
        <w:adjustRightInd w:val="0"/>
        <w:rPr>
          <w:szCs w:val="24"/>
        </w:rPr>
      </w:pPr>
    </w:p>
    <w:p w:rsidR="000A3B70" w:rsidRDefault="000A3B70">
      <w:r>
        <w:t xml:space="preserve">This course assumes knowledge of the basic Systems Engineering technical processes. </w:t>
      </w:r>
      <w:r w:rsidR="005E1688">
        <w:t xml:space="preserve"> </w:t>
      </w:r>
      <w:r>
        <w:t xml:space="preserve">The course will cover SE management processes not previously addressed </w:t>
      </w:r>
      <w:r w:rsidR="00280DC1">
        <w:t xml:space="preserve">in detail </w:t>
      </w:r>
      <w:r>
        <w:t xml:space="preserve">in core courses, process reengineering, </w:t>
      </w:r>
      <w:r w:rsidRPr="00D26727">
        <w:t>and analysis and discussion of complex development projects using case studies.</w:t>
      </w:r>
    </w:p>
    <w:p w:rsidR="000A3B70" w:rsidRDefault="000A3B70">
      <w:pPr>
        <w:pStyle w:val="Header"/>
        <w:tabs>
          <w:tab w:val="clear" w:pos="4320"/>
          <w:tab w:val="clear" w:pos="8640"/>
        </w:tabs>
        <w:rPr>
          <w:highlight w:val="yellow"/>
        </w:rPr>
      </w:pPr>
    </w:p>
    <w:p w:rsidR="000A3B70" w:rsidRDefault="000A3B70">
      <w:pPr>
        <w:pStyle w:val="Header"/>
        <w:keepNext/>
        <w:rPr>
          <w:b/>
        </w:rPr>
      </w:pPr>
      <w:r>
        <w:rPr>
          <w:b/>
        </w:rPr>
        <w:t>COURSE OBJECTIVES (Learner Outcomes)</w:t>
      </w:r>
    </w:p>
    <w:p w:rsidR="000A3B70" w:rsidRDefault="000A3B70">
      <w:pPr>
        <w:pStyle w:val="Header"/>
        <w:tabs>
          <w:tab w:val="clear" w:pos="4320"/>
          <w:tab w:val="clear" w:pos="8640"/>
        </w:tabs>
      </w:pPr>
    </w:p>
    <w:p w:rsidR="000A3B70" w:rsidRDefault="000A3B70">
      <w:pPr>
        <w:pStyle w:val="Header"/>
        <w:tabs>
          <w:tab w:val="clear" w:pos="4320"/>
          <w:tab w:val="clear" w:pos="8640"/>
        </w:tabs>
      </w:pPr>
      <w:r>
        <w:t>At the completion of the course the student will be able to:</w:t>
      </w:r>
    </w:p>
    <w:p w:rsidR="000A3B70" w:rsidRDefault="000A3B70" w:rsidP="003739B3">
      <w:pPr>
        <w:pStyle w:val="Level1"/>
        <w:numPr>
          <w:ilvl w:val="0"/>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before="120" w:after="120"/>
        <w:jc w:val="left"/>
        <w:rPr>
          <w:rFonts w:ascii="Times New Roman" w:hAnsi="Times New Roman"/>
          <w:bCs/>
        </w:rPr>
      </w:pPr>
      <w:r>
        <w:rPr>
          <w:rFonts w:ascii="Times New Roman" w:hAnsi="Times New Roman"/>
          <w:bCs/>
        </w:rPr>
        <w:t>Create a Systems Engineerin</w:t>
      </w:r>
      <w:r w:rsidR="003739B3">
        <w:rPr>
          <w:rFonts w:ascii="Times New Roman" w:hAnsi="Times New Roman"/>
          <w:bCs/>
        </w:rPr>
        <w:t>g Management Plan for a project</w:t>
      </w:r>
    </w:p>
    <w:p w:rsidR="000A3B70" w:rsidRDefault="000A3B70" w:rsidP="003739B3">
      <w:pPr>
        <w:pStyle w:val="Level1"/>
        <w:numPr>
          <w:ilvl w:val="0"/>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120"/>
        <w:jc w:val="left"/>
        <w:rPr>
          <w:rFonts w:ascii="Times New Roman" w:hAnsi="Times New Roman"/>
          <w:bCs/>
        </w:rPr>
      </w:pPr>
      <w:r>
        <w:rPr>
          <w:rFonts w:ascii="Times New Roman" w:hAnsi="Times New Roman"/>
          <w:bCs/>
        </w:rPr>
        <w:t>Describe methods for continuous org</w:t>
      </w:r>
      <w:r w:rsidR="003739B3">
        <w:rPr>
          <w:rFonts w:ascii="Times New Roman" w:hAnsi="Times New Roman"/>
          <w:bCs/>
        </w:rPr>
        <w:t>anizational process improvement</w:t>
      </w:r>
    </w:p>
    <w:p w:rsidR="000A3B70" w:rsidRDefault="000A3B70" w:rsidP="003739B3">
      <w:pPr>
        <w:pStyle w:val="Level1"/>
        <w:numPr>
          <w:ilvl w:val="0"/>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120"/>
        <w:jc w:val="left"/>
        <w:rPr>
          <w:rFonts w:ascii="Times New Roman" w:hAnsi="Times New Roman"/>
          <w:bCs/>
        </w:rPr>
      </w:pPr>
      <w:r>
        <w:rPr>
          <w:rFonts w:ascii="Times New Roman" w:hAnsi="Times New Roman"/>
          <w:bCs/>
        </w:rPr>
        <w:t>Analyze a complex system development activity and define and implement an improvement activity using good systems engineering and process improvement practices.</w:t>
      </w:r>
    </w:p>
    <w:p w:rsidR="000A3B70" w:rsidRDefault="000A3B70">
      <w:pPr>
        <w:pStyle w:val="Heading1"/>
        <w:numPr>
          <w:ilvl w:val="0"/>
          <w:numId w:val="1"/>
        </w:numPr>
        <w:tabs>
          <w:tab w:val="clear" w:pos="720"/>
          <w:tab w:val="num" w:pos="360"/>
        </w:tabs>
        <w:ind w:left="360"/>
      </w:pPr>
      <w:r>
        <w:t xml:space="preserve">Course Overview </w:t>
      </w:r>
    </w:p>
    <w:p w:rsidR="000A3B70" w:rsidRDefault="000A3B70">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 w:val="right" w:pos="9360"/>
        </w:tabs>
      </w:pPr>
      <w:r>
        <w:t xml:space="preserve">This course will use weekly readings, lecture, and homework to aid student learning. </w:t>
      </w:r>
      <w:r w:rsidR="003739B3">
        <w:t xml:space="preserve"> </w:t>
      </w:r>
      <w:r>
        <w:t xml:space="preserve">The course will operate as a virtual community, with the instructor and students connecting to the classroom electronically. </w:t>
      </w:r>
      <w:r w:rsidR="003739B3">
        <w:t xml:space="preserve"> </w:t>
      </w:r>
      <w:r>
        <w:t xml:space="preserve">Other </w:t>
      </w:r>
      <w:r>
        <w:lastRenderedPageBreak/>
        <w:t xml:space="preserve">student-instructor contact is expected to be via electronic mail or telephone (see above). </w:t>
      </w:r>
      <w:r w:rsidR="003739B3">
        <w:t xml:space="preserve"> </w:t>
      </w:r>
      <w:r>
        <w:t xml:space="preserve">The instructor’s location is near </w:t>
      </w:r>
      <w:r w:rsidR="00C02107">
        <w:t>S</w:t>
      </w:r>
      <w:r w:rsidR="003739B3">
        <w:t>t. Louis</w:t>
      </w:r>
      <w:r>
        <w:t>.</w:t>
      </w:r>
    </w:p>
    <w:p w:rsidR="000A3B70" w:rsidRDefault="000A3B70">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 w:val="right" w:pos="9360"/>
        </w:tabs>
        <w:rPr>
          <w:b/>
        </w:rPr>
      </w:pPr>
    </w:p>
    <w:p w:rsidR="000A3B70" w:rsidRDefault="000A3B70">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 w:val="right" w:pos="9360"/>
        </w:tabs>
      </w:pPr>
      <w:r>
        <w:rPr>
          <w:b/>
        </w:rPr>
        <w:t xml:space="preserve">Class: </w:t>
      </w:r>
      <w:r>
        <w:t xml:space="preserve">The class meeting is intended to amplify and extend the reading material, demonstrate concepts using sample problems, and discuss specific issues as a group. </w:t>
      </w:r>
      <w:r w:rsidR="003739B3">
        <w:t xml:space="preserve"> </w:t>
      </w:r>
      <w:r>
        <w:t>Students are responsible for the assigned material whether or not covered explicitly in class.</w:t>
      </w:r>
      <w:r w:rsidR="003739B3">
        <w:t xml:space="preserve"> </w:t>
      </w:r>
      <w:r>
        <w:t xml:space="preserve"> Likewise, students are responsible for all material covered in class, whether or not in the assigned readings, including any guest lecture or student project materials. </w:t>
      </w:r>
      <w:r w:rsidR="003739B3">
        <w:t xml:space="preserve"> </w:t>
      </w:r>
      <w:r>
        <w:t xml:space="preserve">Students are expected to take initiative to contact the instructor for assistance outside of class rather than losing valuable time by waiting until class. </w:t>
      </w:r>
      <w:r w:rsidR="003739B3">
        <w:t xml:space="preserve"> </w:t>
      </w:r>
      <w:r>
        <w:t xml:space="preserve">Please advise the instructor if you must miss class due to work or illness. </w:t>
      </w:r>
      <w:r w:rsidR="003739B3">
        <w:t xml:space="preserve"> </w:t>
      </w:r>
      <w:r>
        <w:t>Missing class causes you to miss important discussions</w:t>
      </w:r>
      <w:r w:rsidR="00280DC1">
        <w:t>, and you are expected to provide some discussion as make up in Canvas</w:t>
      </w:r>
      <w:r>
        <w:t>!</w:t>
      </w:r>
    </w:p>
    <w:p w:rsidR="000A3B70" w:rsidRDefault="000A3B70">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 w:val="right" w:pos="9360"/>
        </w:tabs>
      </w:pPr>
    </w:p>
    <w:p w:rsidR="000A3B70" w:rsidRDefault="000A3B70">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 w:val="right" w:pos="9360"/>
        </w:tabs>
      </w:pPr>
      <w:r>
        <w:rPr>
          <w:b/>
          <w:bCs/>
        </w:rPr>
        <w:t xml:space="preserve">Projects: </w:t>
      </w:r>
      <w:r w:rsidR="003739B3">
        <w:rPr>
          <w:b/>
          <w:bCs/>
        </w:rPr>
        <w:t xml:space="preserve"> </w:t>
      </w:r>
      <w:r>
        <w:t xml:space="preserve">Two major projects will be required during the semester. </w:t>
      </w:r>
      <w:r w:rsidR="003739B3">
        <w:t xml:space="preserve"> </w:t>
      </w:r>
      <w:r>
        <w:t xml:space="preserve">A </w:t>
      </w:r>
      <w:hyperlink w:anchor="_MIDTERM_PRESENTATION" w:history="1">
        <w:r>
          <w:rPr>
            <w:rStyle w:val="Hyperlink"/>
          </w:rPr>
          <w:t>midterm project</w:t>
        </w:r>
      </w:hyperlink>
      <w:r>
        <w:t xml:space="preserve"> requires the student to complete a systems engineering management plan for </w:t>
      </w:r>
      <w:r w:rsidR="00280DC1">
        <w:t xml:space="preserve">a standard example or </w:t>
      </w:r>
      <w:r>
        <w:t xml:space="preserve">their own project begun in prior core courses. </w:t>
      </w:r>
      <w:r w:rsidR="003739B3">
        <w:t xml:space="preserve"> </w:t>
      </w:r>
      <w:r>
        <w:t xml:space="preserve">A </w:t>
      </w:r>
      <w:hyperlink w:anchor="_FINAL_PROJECT_–" w:history="1">
        <w:r w:rsidRPr="005012BF">
          <w:rPr>
            <w:rStyle w:val="Hyperlink"/>
          </w:rPr>
          <w:t>final project</w:t>
        </w:r>
      </w:hyperlink>
      <w:r>
        <w:t xml:space="preserve"> requires analyzing a complex system development program and simulating a related </w:t>
      </w:r>
      <w:r w:rsidR="00787C08">
        <w:t xml:space="preserve">process </w:t>
      </w:r>
      <w:r>
        <w:t>improvement activity.</w:t>
      </w:r>
      <w:r w:rsidRPr="00EF6395">
        <w:t xml:space="preserve"> </w:t>
      </w:r>
      <w:r w:rsidR="003739B3">
        <w:t xml:space="preserve"> </w:t>
      </w:r>
      <w:r>
        <w:t xml:space="preserve">Weekly homework for the first 7 weeks will be drafts of sections of the </w:t>
      </w:r>
      <w:r w:rsidR="00280DC1">
        <w:t xml:space="preserve">midterm </w:t>
      </w:r>
      <w:r>
        <w:t xml:space="preserve">SEMP. </w:t>
      </w:r>
      <w:r w:rsidR="003739B3">
        <w:t xml:space="preserve"> </w:t>
      </w:r>
      <w:r>
        <w:t>Weekly homework for the final 5 weeks will be drafts of the sections of the improvement project.</w:t>
      </w:r>
    </w:p>
    <w:p w:rsidR="000A3B70" w:rsidRDefault="000A3B70">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 w:val="right" w:pos="9360"/>
        </w:tabs>
      </w:pPr>
    </w:p>
    <w:p w:rsidR="000A3B70" w:rsidRPr="005C3116" w:rsidRDefault="000A3B70">
      <w:r>
        <w:rPr>
          <w:b/>
        </w:rPr>
        <w:lastRenderedPageBreak/>
        <w:t>Operations</w:t>
      </w:r>
      <w:r>
        <w:t>: We will use the MS&amp;T “</w:t>
      </w:r>
      <w:r w:rsidR="00FF4021">
        <w:t>Canvas</w:t>
      </w:r>
      <w:r>
        <w:t>” Internet capability to communicate</w:t>
      </w:r>
      <w:r>
        <w:rPr>
          <w:rStyle w:val="FootnoteReference"/>
        </w:rPr>
        <w:footnoteReference w:id="2"/>
      </w:r>
      <w:r>
        <w:t>. Check regularly for assignments and any changes.</w:t>
      </w:r>
      <w:r w:rsidR="003739B3">
        <w:t xml:space="preserve"> </w:t>
      </w:r>
      <w:r>
        <w:t xml:space="preserve"> Assistance is available on the same website</w:t>
      </w:r>
      <w:r w:rsidRPr="00E43821">
        <w:t xml:space="preserve">. </w:t>
      </w:r>
      <w:r w:rsidR="003739B3">
        <w:t xml:space="preserve">  </w:t>
      </w:r>
      <w:r w:rsidRPr="00E43821">
        <w:rPr>
          <w:bCs/>
        </w:rPr>
        <w:t xml:space="preserve">Students are responsible to be web-enabled, gain access to </w:t>
      </w:r>
      <w:r w:rsidR="00FF4021">
        <w:rPr>
          <w:bCs/>
        </w:rPr>
        <w:t>Canvas</w:t>
      </w:r>
      <w:r w:rsidRPr="00E43821">
        <w:rPr>
          <w:bCs/>
        </w:rPr>
        <w:t>, and check regularly for assignments and course announcements</w:t>
      </w:r>
      <w:r>
        <w:t xml:space="preserve">. </w:t>
      </w:r>
      <w:r w:rsidR="003739B3">
        <w:t xml:space="preserve"> </w:t>
      </w:r>
      <w:r w:rsidRPr="00927960">
        <w:rPr>
          <w:b/>
        </w:rPr>
        <w:t>A</w:t>
      </w:r>
      <w:r w:rsidRPr="00C543E2">
        <w:rPr>
          <w:b/>
        </w:rPr>
        <w:t>ll students are included in</w:t>
      </w:r>
      <w:r w:rsidR="005C3116">
        <w:rPr>
          <w:b/>
        </w:rPr>
        <w:t xml:space="preserve"> the “1A</w:t>
      </w:r>
      <w:r w:rsidRPr="00C543E2">
        <w:rPr>
          <w:b/>
        </w:rPr>
        <w:t>” section</w:t>
      </w:r>
      <w:r>
        <w:rPr>
          <w:b/>
        </w:rPr>
        <w:t xml:space="preserve"> in </w:t>
      </w:r>
      <w:r w:rsidR="00FF4021">
        <w:rPr>
          <w:b/>
        </w:rPr>
        <w:t>Canvas</w:t>
      </w:r>
      <w:r w:rsidRPr="00C543E2">
        <w:rPr>
          <w:b/>
        </w:rPr>
        <w:t>.</w:t>
      </w:r>
      <w:r w:rsidR="005C3116">
        <w:rPr>
          <w:b/>
        </w:rPr>
        <w:t xml:space="preserve"> </w:t>
      </w:r>
      <w:r w:rsidR="00F55DBC">
        <w:rPr>
          <w:b/>
        </w:rPr>
        <w:br/>
      </w:r>
      <w:r w:rsidR="005C3116" w:rsidRPr="005C3116">
        <w:t>Distance s</w:t>
      </w:r>
      <w:r w:rsidR="005C3116">
        <w:t xml:space="preserve">tudents have </w:t>
      </w:r>
      <w:r w:rsidR="005C3116" w:rsidRPr="00FF44E6">
        <w:rPr>
          <w:i/>
        </w:rPr>
        <w:t>additional</w:t>
      </w:r>
      <w:r w:rsidR="005C3116">
        <w:t xml:space="preserve"> access to videos in the </w:t>
      </w:r>
      <w:r w:rsidR="00FF4021">
        <w:t>Canvas</w:t>
      </w:r>
      <w:r w:rsidR="005C3116">
        <w:t xml:space="preserve"> 1DIS section.</w:t>
      </w:r>
    </w:p>
    <w:p w:rsidR="000A3B70" w:rsidRDefault="000A3B70"/>
    <w:p w:rsidR="000A3B70" w:rsidRDefault="000A3B70">
      <w:r>
        <w:t xml:space="preserve">All homework and project submittals must be made to the </w:t>
      </w:r>
      <w:r w:rsidRPr="00957FB8">
        <w:rPr>
          <w:b/>
        </w:rPr>
        <w:t>Assignment</w:t>
      </w:r>
      <w:r>
        <w:t xml:space="preserve"> link within </w:t>
      </w:r>
      <w:r w:rsidR="00FF4021">
        <w:t>Canvas</w:t>
      </w:r>
      <w:r>
        <w:t xml:space="preserve">. </w:t>
      </w:r>
      <w:r w:rsidR="003739B3">
        <w:t xml:space="preserve"> </w:t>
      </w:r>
      <w:r>
        <w:t xml:space="preserve">Acceptable formats are Microsoft Office (Word, PowerPoint, Excel), or *.RTF for other text documents. *.PDF files are also acceptable but </w:t>
      </w:r>
      <w:r w:rsidRPr="00F55DBC">
        <w:rPr>
          <w:i/>
        </w:rPr>
        <w:t>not</w:t>
      </w:r>
      <w:r>
        <w:t xml:space="preserve"> preferred. </w:t>
      </w:r>
      <w:r w:rsidR="003739B3">
        <w:t xml:space="preserve"> </w:t>
      </w:r>
      <w:r>
        <w:t xml:space="preserve">Instructor comments are embedded in returned papers on the same </w:t>
      </w:r>
      <w:r>
        <w:rPr>
          <w:b/>
        </w:rPr>
        <w:t>Assignment</w:t>
      </w:r>
      <w:r>
        <w:t xml:space="preserve"> link. </w:t>
      </w:r>
      <w:r w:rsidR="003739B3">
        <w:t xml:space="preserve"> </w:t>
      </w:r>
      <w:r>
        <w:t xml:space="preserve">Do NOT use special characters in file names (e.g., #, $, %) as these cause problems in </w:t>
      </w:r>
      <w:r w:rsidR="00FF4021">
        <w:t>Canvas</w:t>
      </w:r>
      <w:r>
        <w:t>.</w:t>
      </w:r>
      <w:r w:rsidR="003739B3">
        <w:t xml:space="preserve"> </w:t>
      </w:r>
      <w:r>
        <w:t xml:space="preserve"> If yo</w:t>
      </w:r>
      <w:r w:rsidR="00BF6DF8">
        <w:t>u have problems with a submission</w:t>
      </w:r>
      <w:r>
        <w:t>, promptly send the instructor an e-mail.</w:t>
      </w:r>
    </w:p>
    <w:p w:rsidR="000A3B70" w:rsidRDefault="000A3B70"/>
    <w:p w:rsidR="000A3B70" w:rsidRDefault="000A3B70">
      <w:r>
        <w:t xml:space="preserve">Weekly </w:t>
      </w:r>
      <w:r w:rsidRPr="009420AD">
        <w:rPr>
          <w:b/>
        </w:rPr>
        <w:t>Discussion</w:t>
      </w:r>
      <w:r>
        <w:t xml:space="preserve"> grades are based on class participation. Posting to the </w:t>
      </w:r>
      <w:r w:rsidR="00FF4021">
        <w:t>Canvas</w:t>
      </w:r>
      <w:r>
        <w:t xml:space="preserve"> Discussion Board is evaluated only when (a) class is not held for any reason or (b) arrangements are made for stud</w:t>
      </w:r>
      <w:r w:rsidR="00BF6DF8">
        <w:t xml:space="preserve">ent absence. </w:t>
      </w:r>
      <w:r w:rsidR="003739B3">
        <w:t xml:space="preserve"> </w:t>
      </w:r>
      <w:r w:rsidR="00BF6DF8">
        <w:t>All other submission</w:t>
      </w:r>
      <w:r>
        <w:t xml:space="preserve">s are ignored. </w:t>
      </w:r>
      <w:r w:rsidR="003739B3">
        <w:t xml:space="preserve"> </w:t>
      </w:r>
      <w:r>
        <w:t xml:space="preserve">Discussion Board postings are due at the beginning of the normal class time unless other arrangements are approved by the instructor. </w:t>
      </w:r>
    </w:p>
    <w:p w:rsidR="000A3B70" w:rsidRDefault="000A3B70"/>
    <w:p w:rsidR="000A3B70" w:rsidRDefault="000A3B70">
      <w:r>
        <w:lastRenderedPageBreak/>
        <w:t xml:space="preserve">Grading for each student will be kept in </w:t>
      </w:r>
      <w:r w:rsidR="00FF4021">
        <w:t>Canvas</w:t>
      </w:r>
      <w:r>
        <w:t xml:space="preserve"> and updated each week. </w:t>
      </w:r>
      <w:r w:rsidR="003739B3">
        <w:t xml:space="preserve"> </w:t>
      </w:r>
      <w:r>
        <w:t xml:space="preserve">Please bring any questions or perceived discrepancies to the attention of the instructor as soon as noted. </w:t>
      </w:r>
      <w:r w:rsidR="003739B3">
        <w:t xml:space="preserve"> </w:t>
      </w:r>
      <w:r>
        <w:t xml:space="preserve">The </w:t>
      </w:r>
      <w:r w:rsidR="00407A6C">
        <w:t xml:space="preserve">S&amp;T </w:t>
      </w:r>
      <w:hyperlink r:id="rId15" w:history="1">
        <w:r w:rsidR="00407A6C" w:rsidRPr="00407A6C">
          <w:rPr>
            <w:rStyle w:val="Hyperlink"/>
          </w:rPr>
          <w:t>Connect</w:t>
        </w:r>
      </w:hyperlink>
      <w:r w:rsidR="00407A6C">
        <w:t xml:space="preserve"> system in </w:t>
      </w:r>
      <w:r w:rsidR="00FF4021">
        <w:t>Canvas</w:t>
      </w:r>
      <w:r w:rsidR="005C3116">
        <w:t xml:space="preserve"> </w:t>
      </w:r>
      <w:r>
        <w:t>may be used to ensure students understand any significant deficiencies.</w:t>
      </w:r>
    </w:p>
    <w:p w:rsidR="000A3B70" w:rsidRDefault="000A3B70"/>
    <w:p w:rsidR="001E6BC9" w:rsidRDefault="001E6BC9" w:rsidP="001E6BC9">
      <w:r>
        <w:t>Required information:</w:t>
      </w:r>
    </w:p>
    <w:p w:rsidR="001E6BC9" w:rsidRPr="007A2557" w:rsidRDefault="001E6BC9" w:rsidP="001E6BC9"/>
    <w:p w:rsidR="001E6BC9" w:rsidRPr="007A2557" w:rsidRDefault="001E6BC9" w:rsidP="001D5E87">
      <w:pPr>
        <w:keepNext/>
      </w:pPr>
      <w:r w:rsidRPr="007A2557">
        <w:t xml:space="preserve">• </w:t>
      </w:r>
      <w:r w:rsidRPr="007A2557">
        <w:rPr>
          <w:b/>
          <w:bCs/>
        </w:rPr>
        <w:t xml:space="preserve">Title IX </w:t>
      </w:r>
    </w:p>
    <w:p w:rsidR="001E6BC9" w:rsidRPr="007A2557" w:rsidRDefault="001E6BC9" w:rsidP="001E6BC9">
      <w:r w:rsidRPr="007A2557">
        <w:t xml:space="preserve">Missouri University of Science and Technology is committed to the safety and well-being of all members of its community. US Federal Law Title IX states that no member of the university community shall, on the basis of sex, be excluded from participation in, or be denied benefits of, or be subjected to discrimination under any education program or activity. Furthermore, in accordance with Title IX guidelines from the US Office of Civil Rights, Missouri S&amp;T requires that all faculty and staff members report, to the Missouri S&amp;T Title IX Coordinator, any notice of sexual harassment, abuse, and/or violence (including personal relational abuse, relational/domestic violence, and stalking) disclosed through communication including but not limited to direct conversation, email, social media, classroom papers and homework exercises. </w:t>
      </w:r>
    </w:p>
    <w:p w:rsidR="001E6BC9" w:rsidRDefault="001E6BC9" w:rsidP="001E6BC9">
      <w:r w:rsidRPr="007A2557">
        <w:t xml:space="preserve">Missouri S&amp;T’s Title IX Coordinator is interim chief diversity officer Neil Outar. Contact him (naoutar@mst.edu; (573) 341-6038; Temporary Facility A-1200 N. Pine Street) to report Title IX violations. To learn more about Title IX resources and reporting options (confidential and non-confidential) available to Missouri S&amp;T students, staff, and faculty, please visit http://titleix.mst.edu. </w:t>
      </w:r>
    </w:p>
    <w:p w:rsidR="001E6BC9" w:rsidRPr="007A2557" w:rsidRDefault="001E6BC9" w:rsidP="001E6BC9"/>
    <w:p w:rsidR="001E6BC9" w:rsidRPr="007A2557" w:rsidRDefault="001E6BC9" w:rsidP="001E6BC9">
      <w:r w:rsidRPr="007A2557">
        <w:t xml:space="preserve">• </w:t>
      </w:r>
      <w:r w:rsidRPr="007A2557">
        <w:rPr>
          <w:b/>
          <w:bCs/>
        </w:rPr>
        <w:t xml:space="preserve">Student Honor Code and Academic Integrity: </w:t>
      </w:r>
    </w:p>
    <w:p w:rsidR="001E6BC9" w:rsidRPr="007A2557" w:rsidRDefault="001E6BC9" w:rsidP="001E6BC9">
      <w:r>
        <w:t>T</w:t>
      </w:r>
      <w:r w:rsidRPr="007A2557">
        <w:t xml:space="preserve">he Honor Code developed and endorsed by the Missouri S&amp;T Student Council: the Honor Code can be found at this link: </w:t>
      </w:r>
      <w:hyperlink r:id="rId16" w:history="1">
        <w:r w:rsidRPr="007A2557">
          <w:rPr>
            <w:rStyle w:val="Hyperlink"/>
          </w:rPr>
          <w:t>http://stuco.mst.edu/honor-code/</w:t>
        </w:r>
      </w:hyperlink>
      <w:r w:rsidRPr="007A2557">
        <w:t xml:space="preserve">. </w:t>
      </w:r>
      <w:r>
        <w:t>S</w:t>
      </w:r>
      <w:r w:rsidRPr="007A2557">
        <w:t xml:space="preserve">tudents </w:t>
      </w:r>
      <w:r>
        <w:t>should</w:t>
      </w:r>
      <w:r w:rsidRPr="007A2557">
        <w:t xml:space="preserve"> read and reflect upon the Honor code and its emphasis on HONESTY and RESPECT. </w:t>
      </w:r>
    </w:p>
    <w:p w:rsidR="001E6BC9" w:rsidRDefault="001E6BC9" w:rsidP="001E6BC9">
      <w:r w:rsidRPr="007A2557">
        <w:t>Page 30 of the Student Academic Regulations handbook describes the student standard of conduct relative to the University of Missouri System's Collected Rules and Regulations section 200.010, and offers descriptions of academic dishonesty including cheating, plagiarism or sabotage (</w:t>
      </w:r>
      <w:hyperlink r:id="rId17" w:history="1">
        <w:r w:rsidRPr="007A2557">
          <w:rPr>
            <w:rStyle w:val="Hyperlink"/>
          </w:rPr>
          <w:t>http://registrar.mst.edu/academicregs/index.html</w:t>
        </w:r>
      </w:hyperlink>
      <w:r w:rsidRPr="007A2557">
        <w:t xml:space="preserve">). Other informational resources for students regarding ethics and integrity can be found online at </w:t>
      </w:r>
      <w:hyperlink r:id="rId18" w:history="1">
        <w:r w:rsidRPr="007A2557">
          <w:rPr>
            <w:rStyle w:val="Hyperlink"/>
          </w:rPr>
          <w:t>http://academicsupport.mst.edu/academicintegrity/studentresources-ai</w:t>
        </w:r>
      </w:hyperlink>
      <w:r w:rsidRPr="007A2557">
        <w:t xml:space="preserve">. </w:t>
      </w:r>
    </w:p>
    <w:p w:rsidR="001E6BC9" w:rsidRPr="007A2557" w:rsidRDefault="001E6BC9" w:rsidP="001E6BC9"/>
    <w:p w:rsidR="001E6BC9" w:rsidRPr="007A2557" w:rsidRDefault="001E6BC9" w:rsidP="001E6BC9">
      <w:r w:rsidRPr="007A2557">
        <w:t xml:space="preserve">• </w:t>
      </w:r>
      <w:r w:rsidRPr="007A2557">
        <w:rPr>
          <w:b/>
          <w:bCs/>
        </w:rPr>
        <w:t>S&amp;Tconnect</w:t>
      </w:r>
      <w:r w:rsidRPr="007A2557">
        <w:t>: https://canvas.mst.edu/ (S&amp;Tconnect icon on left toolbar)</w:t>
      </w:r>
    </w:p>
    <w:p w:rsidR="001E6BC9" w:rsidRPr="007A2557" w:rsidRDefault="001E6BC9" w:rsidP="001E6BC9">
      <w:r w:rsidRPr="007A2557">
        <w:t xml:space="preserve">Office of Academic Support • 105 Norwood Hall • 320 West 12th Street • Rolla, MO 65409-1520 Phone: 573-341-7276 • Email: ugs@mst.edu • Web: </w:t>
      </w:r>
      <w:hyperlink r:id="rId19" w:history="1">
        <w:r w:rsidRPr="007A2557">
          <w:rPr>
            <w:rStyle w:val="Hyperlink"/>
          </w:rPr>
          <w:t>http://ugs.mst.edu/</w:t>
        </w:r>
      </w:hyperlink>
      <w:r w:rsidRPr="007A2557">
        <w:t xml:space="preserve"> </w:t>
      </w:r>
      <w:r w:rsidRPr="007A2557">
        <w:rPr>
          <w:i/>
          <w:iCs/>
        </w:rPr>
        <w:t xml:space="preserve">An equal opportunity institution </w:t>
      </w:r>
    </w:p>
    <w:p w:rsidR="001E6BC9" w:rsidRDefault="001E6BC9" w:rsidP="001E6BC9">
      <w:r w:rsidRPr="007A2557">
        <w:t xml:space="preserve">S&amp;Tconnect provides an enhanced system that allows students to request appointments with their instructors and advisors via the S&amp;Tconnect calendar, which syncs with the faculty or staff member’s Outlook Exchange calendar. S&amp;Tconnect will also facilitate better communication overall to help build student academic success and increase student retention. S&amp;Tconnect Early Alert has replaced the Academic Alert system used by Missouri S&amp;T. </w:t>
      </w:r>
    </w:p>
    <w:p w:rsidR="001E6BC9" w:rsidRDefault="001E6BC9" w:rsidP="001E6BC9"/>
    <w:p w:rsidR="001E6BC9" w:rsidRPr="007A2557" w:rsidRDefault="001E6BC9" w:rsidP="001E6BC9">
      <w:r w:rsidRPr="007A2557">
        <w:lastRenderedPageBreak/>
        <w:t xml:space="preserve">• </w:t>
      </w:r>
      <w:r w:rsidRPr="007A2557">
        <w:rPr>
          <w:b/>
          <w:bCs/>
        </w:rPr>
        <w:t xml:space="preserve">Classroom Egress Maps: </w:t>
      </w:r>
    </w:p>
    <w:p w:rsidR="001E6BC9" w:rsidRDefault="001E6BC9" w:rsidP="001E6BC9">
      <w:r>
        <w:t>On campus s</w:t>
      </w:r>
      <w:r w:rsidRPr="007A2557">
        <w:t xml:space="preserve">tudents </w:t>
      </w:r>
      <w:r>
        <w:t>should</w:t>
      </w:r>
      <w:r w:rsidRPr="007A2557">
        <w:t xml:space="preserve"> familiarize themselves with the classroom egress maps posted on-line at: </w:t>
      </w:r>
      <w:hyperlink r:id="rId20" w:history="1">
        <w:r w:rsidRPr="007A2557">
          <w:rPr>
            <w:rStyle w:val="Hyperlink"/>
          </w:rPr>
          <w:t>http://designconstruction.mst.edu/floorplan/</w:t>
        </w:r>
      </w:hyperlink>
      <w:r w:rsidRPr="007A2557">
        <w:t xml:space="preserve">. </w:t>
      </w:r>
    </w:p>
    <w:p w:rsidR="001E6BC9" w:rsidRPr="007A2557" w:rsidRDefault="001E6BC9" w:rsidP="001E6BC9"/>
    <w:p w:rsidR="001E6BC9" w:rsidRPr="007A2557" w:rsidRDefault="001E6BC9" w:rsidP="001E6BC9">
      <w:r w:rsidRPr="007A2557">
        <w:t xml:space="preserve">• </w:t>
      </w:r>
      <w:r w:rsidRPr="007A2557">
        <w:rPr>
          <w:b/>
          <w:bCs/>
        </w:rPr>
        <w:t xml:space="preserve">Accessibility and Accommodations: </w:t>
      </w:r>
    </w:p>
    <w:p w:rsidR="001E6BC9" w:rsidRPr="007A2557" w:rsidRDefault="001E6BC9" w:rsidP="001E6BC9">
      <w:r w:rsidRPr="007A2557">
        <w:t xml:space="preserve">It is the university’s goal that learning experiences be as accessible as possible. If you anticipate or experience physical or academic barriers based on disability, please contact Student Disability Services at (573) 341- 6655, </w:t>
      </w:r>
      <w:hyperlink r:id="rId21" w:history="1">
        <w:r>
          <w:rPr>
            <w:rStyle w:val="Hyperlink"/>
          </w:rPr>
          <w:t>sdsmst@mst.edu</w:t>
        </w:r>
      </w:hyperlink>
      <w:r w:rsidRPr="007A2557">
        <w:t xml:space="preserve">, visit </w:t>
      </w:r>
      <w:hyperlink r:id="rId22" w:history="1">
        <w:r w:rsidRPr="007A2557">
          <w:rPr>
            <w:rStyle w:val="Hyperlink"/>
          </w:rPr>
          <w:t>http://dss.mst.edu/</w:t>
        </w:r>
      </w:hyperlink>
      <w:r w:rsidRPr="007A2557">
        <w:t xml:space="preserve"> for information, or go to </w:t>
      </w:r>
      <w:hyperlink r:id="rId23" w:history="1">
        <w:r w:rsidRPr="007A2557">
          <w:rPr>
            <w:rStyle w:val="Hyperlink"/>
          </w:rPr>
          <w:t>mineraccess.mst.edu</w:t>
        </w:r>
      </w:hyperlink>
      <w:r w:rsidRPr="007A2557">
        <w:t xml:space="preserve"> to initiate the accommodation process. </w:t>
      </w:r>
    </w:p>
    <w:p w:rsidR="001E6BC9" w:rsidRDefault="001E6BC9" w:rsidP="001E6BC9">
      <w:pPr>
        <w:rPr>
          <w:i/>
          <w:iCs/>
        </w:rPr>
      </w:pPr>
      <w:r w:rsidRPr="007A2557">
        <w:rPr>
          <w:i/>
          <w:iCs/>
        </w:rPr>
        <w:t xml:space="preserve">*Please be aware that any accessible tables and chairs in this room should remain available for students who find that standard classroom seating is not usable. </w:t>
      </w:r>
    </w:p>
    <w:p w:rsidR="001E6BC9" w:rsidRPr="007A2557" w:rsidRDefault="001E6BC9" w:rsidP="001E6BC9"/>
    <w:p w:rsidR="001E6BC9" w:rsidRPr="007A2557" w:rsidRDefault="001E6BC9" w:rsidP="001E6BC9">
      <w:r w:rsidRPr="007A2557">
        <w:t xml:space="preserve">• </w:t>
      </w:r>
      <w:r w:rsidRPr="007A2557">
        <w:rPr>
          <w:b/>
          <w:bCs/>
        </w:rPr>
        <w:t xml:space="preserve">LEAD Learning Assistance </w:t>
      </w:r>
      <w:r w:rsidRPr="007A2557">
        <w:t xml:space="preserve">http://lead.mst.edu </w:t>
      </w:r>
    </w:p>
    <w:p w:rsidR="001E6BC9" w:rsidRDefault="001E6BC9" w:rsidP="001E6BC9">
      <w:r w:rsidRPr="007A2557">
        <w:t xml:space="preserve">The Learning Enhancement Across Disciplines Program (LEAD) sponsors free learning assistance in a wide range of courses for students who wish to increase their understanding, improve their skills, and validate their mastery of concepts and content in order to achieve their full potential. LEAD assistance starts no later than the third week of classes. Check out the online schedule at </w:t>
      </w:r>
      <w:hyperlink r:id="rId24" w:history="1">
        <w:r w:rsidRPr="00F15DD5">
          <w:rPr>
            <w:rStyle w:val="Hyperlink"/>
          </w:rPr>
          <w:t>http://lead.mst.edu/assist</w:t>
        </w:r>
      </w:hyperlink>
      <w:r w:rsidRPr="007A2557">
        <w:t xml:space="preserve">, using zoom buttons to enlarge the view. Look to see what courses you are taking have collaborative LEAD learning centers (bottom half of schedule) and/or Individualized LEAD tutoring (top half of the schedule). For more information, contact the LEAD office at 341-7276 or email </w:t>
      </w:r>
      <w:hyperlink r:id="rId25" w:history="1">
        <w:r w:rsidRPr="00A87A95">
          <w:rPr>
            <w:rStyle w:val="Hyperlink"/>
          </w:rPr>
          <w:t>lead@mst.edu</w:t>
        </w:r>
      </w:hyperlink>
      <w:r w:rsidRPr="007A2557">
        <w:t xml:space="preserve">. </w:t>
      </w:r>
    </w:p>
    <w:p w:rsidR="001E6BC9" w:rsidRPr="007A2557" w:rsidRDefault="001E6BC9" w:rsidP="001E6BC9"/>
    <w:p w:rsidR="001E6BC9" w:rsidRPr="007A2557" w:rsidRDefault="001E6BC9" w:rsidP="001E6BC9">
      <w:r w:rsidRPr="007A2557">
        <w:t xml:space="preserve">• </w:t>
      </w:r>
      <w:r w:rsidRPr="007A2557">
        <w:rPr>
          <w:b/>
          <w:bCs/>
        </w:rPr>
        <w:t xml:space="preserve">The Student Success Center </w:t>
      </w:r>
    </w:p>
    <w:p w:rsidR="001E6BC9" w:rsidRDefault="001E6BC9" w:rsidP="001E6BC9">
      <w:r w:rsidRPr="007A2557">
        <w:t xml:space="preserve">The Student Success Center is a centralized location designed for students to visit and feel comfortable about utilizing the campus resources available. The Student Success Center was developed as a campus wide initiative to foster a sense of responsibility and self-directedness to all S&amp;T students by providing peer mentors, caring staff, and approachable faculty and administrators who are student centered and supportive of student success. Visit the SSC at 198 Toomey Hall; 573-341-7596; </w:t>
      </w:r>
      <w:hyperlink r:id="rId26" w:history="1">
        <w:r w:rsidRPr="00F15DD5">
          <w:rPr>
            <w:rStyle w:val="Hyperlink"/>
          </w:rPr>
          <w:t>success@mst.edu</w:t>
        </w:r>
      </w:hyperlink>
      <w:r w:rsidRPr="007A2557">
        <w:t xml:space="preserve">; facebook: </w:t>
      </w:r>
      <w:hyperlink r:id="rId27" w:history="1">
        <w:r w:rsidRPr="00F15DD5">
          <w:rPr>
            <w:rStyle w:val="Hyperlink"/>
          </w:rPr>
          <w:t>www.facebook.com/SandTssc</w:t>
        </w:r>
      </w:hyperlink>
      <w:r w:rsidRPr="007A2557">
        <w:t xml:space="preserve">; web: </w:t>
      </w:r>
      <w:hyperlink r:id="rId28" w:history="1">
        <w:r w:rsidRPr="00F15DD5">
          <w:rPr>
            <w:rStyle w:val="Hyperlink"/>
          </w:rPr>
          <w:t>http://studentsuccess.mst.edu/</w:t>
        </w:r>
      </w:hyperlink>
    </w:p>
    <w:p w:rsidR="001E6BC9" w:rsidRDefault="001E6BC9"/>
    <w:p w:rsidR="000A3B70" w:rsidRDefault="000A3B70">
      <w:pPr>
        <w:pStyle w:val="Heading1"/>
        <w:numPr>
          <w:ilvl w:val="0"/>
          <w:numId w:val="1"/>
        </w:numPr>
        <w:tabs>
          <w:tab w:val="clear" w:pos="720"/>
          <w:tab w:val="num" w:pos="360"/>
        </w:tabs>
        <w:ind w:left="360"/>
      </w:pPr>
      <w:bookmarkStart w:id="1" w:name="_Schedule_and_Assignments"/>
      <w:bookmarkEnd w:id="1"/>
      <w:r>
        <w:t>Schedule and Assignments</w:t>
      </w:r>
    </w:p>
    <w:p w:rsidR="000A3B70" w:rsidRDefault="000A3B70">
      <w:r>
        <w:t xml:space="preserve">Each meeting day has (1) </w:t>
      </w:r>
      <w:r w:rsidR="000A72E6">
        <w:t xml:space="preserve">a </w:t>
      </w:r>
      <w:r>
        <w:t xml:space="preserve">reading assignment to be read in preparation, and (2) assigned homework based on the prior lecture. </w:t>
      </w:r>
      <w:r w:rsidR="002E1C46">
        <w:t xml:space="preserve"> </w:t>
      </w:r>
      <w:r w:rsidRPr="001367CD">
        <w:rPr>
          <w:b/>
          <w:u w:val="single"/>
        </w:rPr>
        <w:t>Homework</w:t>
      </w:r>
      <w:r w:rsidR="00D75A39">
        <w:rPr>
          <w:b/>
          <w:u w:val="single"/>
        </w:rPr>
        <w:t xml:space="preserve"> and discussion postings</w:t>
      </w:r>
      <w:r w:rsidRPr="001367CD">
        <w:rPr>
          <w:b/>
          <w:u w:val="single"/>
        </w:rPr>
        <w:t xml:space="preserve"> </w:t>
      </w:r>
      <w:r w:rsidR="00D75A39">
        <w:rPr>
          <w:b/>
          <w:u w:val="single"/>
        </w:rPr>
        <w:t>are</w:t>
      </w:r>
      <w:r w:rsidRPr="001367CD">
        <w:rPr>
          <w:b/>
          <w:u w:val="single"/>
        </w:rPr>
        <w:t xml:space="preserve"> </w:t>
      </w:r>
      <w:r w:rsidR="00F84A21">
        <w:rPr>
          <w:b/>
          <w:u w:val="single"/>
        </w:rPr>
        <w:t xml:space="preserve">normally </w:t>
      </w:r>
      <w:r w:rsidRPr="001367CD">
        <w:rPr>
          <w:b/>
          <w:u w:val="single"/>
        </w:rPr>
        <w:t>due at the beginning of class</w:t>
      </w:r>
      <w:r>
        <w:t>; late work will not be given credit</w:t>
      </w:r>
      <w:r w:rsidR="002E1C46">
        <w:t xml:space="preserve"> without pre-coordination</w:t>
      </w:r>
      <w:r>
        <w:t xml:space="preserve">. </w:t>
      </w:r>
      <w:r w:rsidR="002E1C46">
        <w:t xml:space="preserve"> </w:t>
      </w:r>
      <w:r>
        <w:t>Classroom discussion is valued and participation contributes to the course grade.</w:t>
      </w:r>
      <w:r w:rsidR="00091185">
        <w:t xml:space="preserve"> “Discussion” in written homework requires stating </w:t>
      </w:r>
      <w:r w:rsidR="00091185" w:rsidRPr="00D97E86">
        <w:rPr>
          <w:i/>
        </w:rPr>
        <w:t>and</w:t>
      </w:r>
      <w:r w:rsidR="00091185">
        <w:t xml:space="preserve"> supporting a thesis, not merely asserting a position.</w:t>
      </w:r>
    </w:p>
    <w:p w:rsidR="000A3B70" w:rsidRDefault="000A3B70"/>
    <w:p w:rsidR="000A3B70" w:rsidRDefault="000A3B70">
      <w:r>
        <w:t>The following schedule will be observed as closely as possible.</w:t>
      </w:r>
    </w:p>
    <w:p w:rsidR="00DE6339" w:rsidRDefault="00DE6339"/>
    <w:tbl>
      <w:tblPr>
        <w:tblW w:w="971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5"/>
        <w:gridCol w:w="630"/>
        <w:gridCol w:w="3420"/>
        <w:gridCol w:w="2250"/>
        <w:gridCol w:w="2250"/>
      </w:tblGrid>
      <w:tr w:rsidR="00787C08" w:rsidTr="00FD1490">
        <w:trPr>
          <w:cantSplit/>
          <w:tblHeader/>
        </w:trPr>
        <w:tc>
          <w:tcPr>
            <w:tcW w:w="1165" w:type="dxa"/>
            <w:vMerge w:val="restart"/>
          </w:tcPr>
          <w:p w:rsidR="00787C08" w:rsidRDefault="00787C08" w:rsidP="001130FE">
            <w:pPr>
              <w:pStyle w:val="Heading2"/>
              <w:spacing w:before="120"/>
            </w:pPr>
            <w:r>
              <w:lastRenderedPageBreak/>
              <w:br w:type="page"/>
              <w:t>Week</w:t>
            </w:r>
          </w:p>
        </w:tc>
        <w:tc>
          <w:tcPr>
            <w:tcW w:w="630" w:type="dxa"/>
            <w:vMerge w:val="restart"/>
          </w:tcPr>
          <w:p w:rsidR="00787C08" w:rsidRDefault="00787C08" w:rsidP="001130FE">
            <w:pPr>
              <w:pStyle w:val="Heading2"/>
              <w:spacing w:before="120"/>
              <w:rPr>
                <w:szCs w:val="24"/>
              </w:rPr>
            </w:pPr>
            <w:r>
              <w:rPr>
                <w:szCs w:val="24"/>
              </w:rPr>
              <w:t>Lec</w:t>
            </w:r>
          </w:p>
        </w:tc>
        <w:tc>
          <w:tcPr>
            <w:tcW w:w="3420" w:type="dxa"/>
            <w:vMerge w:val="restart"/>
          </w:tcPr>
          <w:p w:rsidR="00787C08" w:rsidRPr="003D1395" w:rsidRDefault="00787C08" w:rsidP="001130FE">
            <w:pPr>
              <w:pStyle w:val="Heading2"/>
              <w:spacing w:before="120"/>
              <w:rPr>
                <w:szCs w:val="24"/>
              </w:rPr>
            </w:pPr>
            <w:r>
              <w:rPr>
                <w:szCs w:val="24"/>
              </w:rPr>
              <w:t xml:space="preserve">Lecture </w:t>
            </w:r>
            <w:r w:rsidRPr="003D1395">
              <w:rPr>
                <w:szCs w:val="24"/>
              </w:rPr>
              <w:t>Subjects</w:t>
            </w:r>
          </w:p>
        </w:tc>
        <w:tc>
          <w:tcPr>
            <w:tcW w:w="4500" w:type="dxa"/>
            <w:gridSpan w:val="2"/>
          </w:tcPr>
          <w:p w:rsidR="00787C08" w:rsidRDefault="00787C08" w:rsidP="00FD1490">
            <w:pPr>
              <w:keepNext/>
              <w:jc w:val="center"/>
              <w:rPr>
                <w:b/>
              </w:rPr>
            </w:pPr>
            <w:r>
              <w:rPr>
                <w:b/>
              </w:rPr>
              <w:t>Assignments</w:t>
            </w:r>
          </w:p>
        </w:tc>
      </w:tr>
      <w:tr w:rsidR="00787C08" w:rsidTr="00FD1490">
        <w:trPr>
          <w:cantSplit/>
          <w:tblHeader/>
        </w:trPr>
        <w:tc>
          <w:tcPr>
            <w:tcW w:w="1165" w:type="dxa"/>
            <w:vMerge/>
          </w:tcPr>
          <w:p w:rsidR="00787C08" w:rsidRDefault="00787C08" w:rsidP="001130FE">
            <w:pPr>
              <w:keepNext/>
              <w:jc w:val="center"/>
              <w:rPr>
                <w:b/>
              </w:rPr>
            </w:pPr>
          </w:p>
        </w:tc>
        <w:tc>
          <w:tcPr>
            <w:tcW w:w="630" w:type="dxa"/>
            <w:vMerge/>
          </w:tcPr>
          <w:p w:rsidR="00787C08" w:rsidRPr="003D1395" w:rsidRDefault="00787C08" w:rsidP="001130FE">
            <w:pPr>
              <w:keepNext/>
              <w:jc w:val="center"/>
              <w:rPr>
                <w:b/>
                <w:szCs w:val="24"/>
              </w:rPr>
            </w:pPr>
          </w:p>
        </w:tc>
        <w:tc>
          <w:tcPr>
            <w:tcW w:w="3420" w:type="dxa"/>
            <w:vMerge/>
          </w:tcPr>
          <w:p w:rsidR="00787C08" w:rsidRPr="003D1395" w:rsidRDefault="00787C08" w:rsidP="001130FE">
            <w:pPr>
              <w:keepNext/>
              <w:jc w:val="center"/>
              <w:rPr>
                <w:b/>
                <w:szCs w:val="24"/>
              </w:rPr>
            </w:pPr>
          </w:p>
        </w:tc>
        <w:tc>
          <w:tcPr>
            <w:tcW w:w="2250" w:type="dxa"/>
          </w:tcPr>
          <w:p w:rsidR="00787C08" w:rsidRDefault="00787C08" w:rsidP="00FD1490">
            <w:pPr>
              <w:pStyle w:val="Heading2"/>
              <w:jc w:val="left"/>
            </w:pPr>
            <w:r>
              <w:t>Reading</w:t>
            </w:r>
          </w:p>
        </w:tc>
        <w:tc>
          <w:tcPr>
            <w:tcW w:w="2250" w:type="dxa"/>
          </w:tcPr>
          <w:p w:rsidR="00787C08" w:rsidRDefault="00787C08" w:rsidP="00FD1490">
            <w:pPr>
              <w:keepNext/>
              <w:rPr>
                <w:b/>
              </w:rPr>
            </w:pPr>
            <w:r>
              <w:rPr>
                <w:b/>
              </w:rPr>
              <w:t>Homework Due</w:t>
            </w:r>
          </w:p>
        </w:tc>
      </w:tr>
      <w:tr w:rsidR="00085542" w:rsidTr="00FD1490">
        <w:trPr>
          <w:cantSplit/>
        </w:trPr>
        <w:tc>
          <w:tcPr>
            <w:tcW w:w="1165" w:type="dxa"/>
            <w:vAlign w:val="center"/>
          </w:tcPr>
          <w:p w:rsidR="00085542" w:rsidRDefault="00085542" w:rsidP="00085542">
            <w:pPr>
              <w:rPr>
                <w:rFonts w:ascii="Calibri" w:hAnsi="Calibri" w:cs="Calibri"/>
                <w:color w:val="000000"/>
                <w:sz w:val="22"/>
                <w:szCs w:val="22"/>
              </w:rPr>
            </w:pPr>
            <w:r>
              <w:rPr>
                <w:rFonts w:ascii="Calibri" w:hAnsi="Calibri" w:cs="Calibri"/>
                <w:color w:val="000000"/>
                <w:sz w:val="22"/>
                <w:szCs w:val="22"/>
              </w:rPr>
              <w:t>19 Aug 19</w:t>
            </w:r>
          </w:p>
        </w:tc>
        <w:tc>
          <w:tcPr>
            <w:tcW w:w="630" w:type="dxa"/>
            <w:vAlign w:val="center"/>
          </w:tcPr>
          <w:p w:rsidR="00085542" w:rsidRPr="00DA3E1F" w:rsidRDefault="00085542" w:rsidP="00085542">
            <w:r>
              <w:t>1</w:t>
            </w:r>
          </w:p>
        </w:tc>
        <w:tc>
          <w:tcPr>
            <w:tcW w:w="3420" w:type="dxa"/>
            <w:vAlign w:val="center"/>
          </w:tcPr>
          <w:p w:rsidR="00085542" w:rsidRPr="003D1395" w:rsidRDefault="00085542" w:rsidP="00085542">
            <w:pPr>
              <w:keepNext/>
              <w:spacing w:after="100" w:afterAutospacing="1"/>
              <w:rPr>
                <w:szCs w:val="24"/>
              </w:rPr>
            </w:pPr>
            <w:r w:rsidRPr="003D1395">
              <w:rPr>
                <w:szCs w:val="24"/>
              </w:rPr>
              <w:t>Introduction to the Sys</w:t>
            </w:r>
            <w:r>
              <w:rPr>
                <w:szCs w:val="24"/>
              </w:rPr>
              <w:t xml:space="preserve">tems Engineering Management Plan – SEMP 1 &amp; 2 – </w:t>
            </w:r>
          </w:p>
        </w:tc>
        <w:tc>
          <w:tcPr>
            <w:tcW w:w="2250" w:type="dxa"/>
            <w:vAlign w:val="center"/>
          </w:tcPr>
          <w:p w:rsidR="00085542" w:rsidRPr="00996948" w:rsidRDefault="00085542" w:rsidP="00085542">
            <w:pPr>
              <w:keepNext/>
              <w:spacing w:after="100" w:afterAutospacing="1"/>
            </w:pPr>
            <w:r>
              <w:t xml:space="preserve">INCOSE SE Handbook (ISEH) </w:t>
            </w:r>
            <w:r>
              <w:br/>
            </w:r>
            <w:r w:rsidRPr="00AD0962">
              <w:t>Ch. 1, 2, 8, 5.1.2.2</w:t>
            </w:r>
          </w:p>
        </w:tc>
        <w:tc>
          <w:tcPr>
            <w:tcW w:w="2250" w:type="dxa"/>
            <w:vAlign w:val="center"/>
          </w:tcPr>
          <w:p w:rsidR="00085542" w:rsidRDefault="00085542" w:rsidP="00085542">
            <w:pPr>
              <w:spacing w:after="100" w:afterAutospacing="1"/>
            </w:pPr>
            <w:r>
              <w:t>1- See Canvas - HW1 - Prerequisites is due 21 Aug</w:t>
            </w:r>
          </w:p>
        </w:tc>
      </w:tr>
      <w:tr w:rsidR="00085542" w:rsidTr="00FD1490">
        <w:trPr>
          <w:cantSplit/>
        </w:trPr>
        <w:tc>
          <w:tcPr>
            <w:tcW w:w="1165" w:type="dxa"/>
            <w:vAlign w:val="center"/>
          </w:tcPr>
          <w:p w:rsidR="00085542" w:rsidRDefault="00085542" w:rsidP="00085542">
            <w:pPr>
              <w:rPr>
                <w:rFonts w:ascii="Calibri" w:hAnsi="Calibri" w:cs="Calibri"/>
                <w:color w:val="000000"/>
                <w:sz w:val="22"/>
                <w:szCs w:val="22"/>
              </w:rPr>
            </w:pPr>
            <w:r>
              <w:rPr>
                <w:rFonts w:ascii="Calibri" w:hAnsi="Calibri" w:cs="Calibri"/>
                <w:color w:val="000000"/>
                <w:sz w:val="22"/>
                <w:szCs w:val="22"/>
              </w:rPr>
              <w:t>26 Aug 19</w:t>
            </w:r>
          </w:p>
        </w:tc>
        <w:tc>
          <w:tcPr>
            <w:tcW w:w="630" w:type="dxa"/>
            <w:vAlign w:val="center"/>
          </w:tcPr>
          <w:p w:rsidR="00085542" w:rsidRDefault="00085542" w:rsidP="00085542">
            <w:r>
              <w:t>2</w:t>
            </w:r>
          </w:p>
        </w:tc>
        <w:tc>
          <w:tcPr>
            <w:tcW w:w="3420" w:type="dxa"/>
            <w:vAlign w:val="center"/>
          </w:tcPr>
          <w:p w:rsidR="00085542" w:rsidRPr="003D1395" w:rsidRDefault="00085542" w:rsidP="00085542">
            <w:pPr>
              <w:rPr>
                <w:szCs w:val="24"/>
              </w:rPr>
            </w:pPr>
            <w:r>
              <w:rPr>
                <w:szCs w:val="24"/>
              </w:rPr>
              <w:t xml:space="preserve">SEMP 3 – Program </w:t>
            </w:r>
            <w:r w:rsidRPr="003D1395">
              <w:rPr>
                <w:szCs w:val="24"/>
              </w:rPr>
              <w:t>Organization</w:t>
            </w:r>
            <w:r>
              <w:rPr>
                <w:szCs w:val="24"/>
              </w:rPr>
              <w:t xml:space="preserve"> </w:t>
            </w:r>
          </w:p>
        </w:tc>
        <w:tc>
          <w:tcPr>
            <w:tcW w:w="2250" w:type="dxa"/>
            <w:vAlign w:val="center"/>
          </w:tcPr>
          <w:p w:rsidR="00085542" w:rsidRPr="008E35D8" w:rsidRDefault="00085542" w:rsidP="00085542">
            <w:pPr>
              <w:rPr>
                <w:highlight w:val="yellow"/>
              </w:rPr>
            </w:pPr>
            <w:r>
              <w:t>ISEH 3, 6.1, 6.2,</w:t>
            </w:r>
            <w:r w:rsidRPr="008E35D8">
              <w:rPr>
                <w:highlight w:val="yellow"/>
              </w:rPr>
              <w:br/>
            </w:r>
            <w:r>
              <w:t xml:space="preserve">9.7, </w:t>
            </w:r>
            <w:r w:rsidRPr="00D93714">
              <w:t>10</w:t>
            </w:r>
            <w:r>
              <w:t>.1-10.13</w:t>
            </w:r>
          </w:p>
        </w:tc>
        <w:tc>
          <w:tcPr>
            <w:tcW w:w="2250" w:type="dxa"/>
            <w:vAlign w:val="center"/>
          </w:tcPr>
          <w:p w:rsidR="00085542" w:rsidRPr="00C73BEA" w:rsidRDefault="00085542" w:rsidP="00085542">
            <w:pPr>
              <w:tabs>
                <w:tab w:val="left" w:pos="288"/>
              </w:tabs>
              <w:rPr>
                <w:rStyle w:val="Hyperlink"/>
                <w:color w:val="auto"/>
                <w:u w:val="none"/>
              </w:rPr>
            </w:pPr>
            <w:r>
              <w:t>HW 2 - See Canvas – SEMP sections 1 &amp; 2</w:t>
            </w:r>
          </w:p>
        </w:tc>
      </w:tr>
      <w:tr w:rsidR="00085542" w:rsidTr="00FD1490">
        <w:trPr>
          <w:cantSplit/>
        </w:trPr>
        <w:tc>
          <w:tcPr>
            <w:tcW w:w="1165" w:type="dxa"/>
            <w:vAlign w:val="center"/>
          </w:tcPr>
          <w:p w:rsidR="00085542" w:rsidRDefault="00085542" w:rsidP="00085542">
            <w:pPr>
              <w:rPr>
                <w:rFonts w:ascii="Calibri" w:hAnsi="Calibri" w:cs="Calibri"/>
                <w:color w:val="000000"/>
                <w:sz w:val="22"/>
                <w:szCs w:val="22"/>
              </w:rPr>
            </w:pPr>
            <w:r>
              <w:rPr>
                <w:rFonts w:ascii="Calibri" w:hAnsi="Calibri" w:cs="Calibri"/>
                <w:color w:val="000000"/>
                <w:sz w:val="22"/>
                <w:szCs w:val="22"/>
              </w:rPr>
              <w:t>2 Sep 19</w:t>
            </w:r>
          </w:p>
        </w:tc>
        <w:tc>
          <w:tcPr>
            <w:tcW w:w="630" w:type="dxa"/>
            <w:vAlign w:val="center"/>
          </w:tcPr>
          <w:p w:rsidR="00085542" w:rsidRDefault="00085542" w:rsidP="00085542"/>
        </w:tc>
        <w:tc>
          <w:tcPr>
            <w:tcW w:w="3420" w:type="dxa"/>
            <w:vAlign w:val="center"/>
          </w:tcPr>
          <w:p w:rsidR="00085542" w:rsidRPr="003D1395" w:rsidRDefault="00085542" w:rsidP="00085542">
            <w:pPr>
              <w:rPr>
                <w:szCs w:val="24"/>
              </w:rPr>
            </w:pPr>
            <w:r>
              <w:rPr>
                <w:szCs w:val="24"/>
              </w:rPr>
              <w:t>Labor Day</w:t>
            </w:r>
          </w:p>
        </w:tc>
        <w:tc>
          <w:tcPr>
            <w:tcW w:w="2250" w:type="dxa"/>
            <w:vAlign w:val="center"/>
          </w:tcPr>
          <w:p w:rsidR="00085542" w:rsidRPr="00645058" w:rsidRDefault="00085542" w:rsidP="00085542">
            <w:pPr>
              <w:rPr>
                <w:lang w:val="nb-NO"/>
              </w:rPr>
            </w:pPr>
          </w:p>
        </w:tc>
        <w:tc>
          <w:tcPr>
            <w:tcW w:w="2250" w:type="dxa"/>
            <w:vAlign w:val="center"/>
          </w:tcPr>
          <w:p w:rsidR="00085542" w:rsidRDefault="00085542" w:rsidP="00085542"/>
        </w:tc>
      </w:tr>
      <w:tr w:rsidR="00085542" w:rsidTr="00FD1490">
        <w:trPr>
          <w:cantSplit/>
        </w:trPr>
        <w:tc>
          <w:tcPr>
            <w:tcW w:w="1165" w:type="dxa"/>
            <w:vAlign w:val="center"/>
          </w:tcPr>
          <w:p w:rsidR="00085542" w:rsidRDefault="00085542" w:rsidP="00085542">
            <w:pPr>
              <w:rPr>
                <w:rFonts w:ascii="Calibri" w:hAnsi="Calibri" w:cs="Calibri"/>
                <w:color w:val="000000"/>
                <w:sz w:val="22"/>
                <w:szCs w:val="22"/>
              </w:rPr>
            </w:pPr>
            <w:r>
              <w:rPr>
                <w:rFonts w:ascii="Calibri" w:hAnsi="Calibri" w:cs="Calibri"/>
                <w:color w:val="000000"/>
                <w:sz w:val="22"/>
                <w:szCs w:val="22"/>
              </w:rPr>
              <w:t>9 Sep 19</w:t>
            </w:r>
          </w:p>
        </w:tc>
        <w:tc>
          <w:tcPr>
            <w:tcW w:w="630" w:type="dxa"/>
            <w:vAlign w:val="center"/>
          </w:tcPr>
          <w:p w:rsidR="00085542" w:rsidRDefault="00085542" w:rsidP="00085542">
            <w:r>
              <w:t>3</w:t>
            </w:r>
          </w:p>
        </w:tc>
        <w:tc>
          <w:tcPr>
            <w:tcW w:w="3420" w:type="dxa"/>
            <w:vAlign w:val="center"/>
          </w:tcPr>
          <w:p w:rsidR="00085542" w:rsidRPr="003D1395" w:rsidRDefault="00085542" w:rsidP="00085542">
            <w:pPr>
              <w:rPr>
                <w:szCs w:val="24"/>
              </w:rPr>
            </w:pPr>
            <w:r w:rsidRPr="003D1395">
              <w:rPr>
                <w:szCs w:val="24"/>
              </w:rPr>
              <w:t xml:space="preserve">SEMP </w:t>
            </w:r>
            <w:r>
              <w:rPr>
                <w:szCs w:val="24"/>
              </w:rPr>
              <w:t>4 –</w:t>
            </w:r>
            <w:r w:rsidRPr="003D1395">
              <w:rPr>
                <w:szCs w:val="24"/>
              </w:rPr>
              <w:t xml:space="preserve"> Technical Processes</w:t>
            </w:r>
          </w:p>
        </w:tc>
        <w:tc>
          <w:tcPr>
            <w:tcW w:w="2250" w:type="dxa"/>
            <w:vAlign w:val="center"/>
          </w:tcPr>
          <w:p w:rsidR="00085542" w:rsidRPr="008E35D8" w:rsidRDefault="00085542" w:rsidP="00085542">
            <w:pPr>
              <w:rPr>
                <w:highlight w:val="yellow"/>
              </w:rPr>
            </w:pPr>
            <w:r w:rsidRPr="00645058">
              <w:rPr>
                <w:lang w:val="nb-NO"/>
              </w:rPr>
              <w:t>ISEH 4</w:t>
            </w:r>
          </w:p>
        </w:tc>
        <w:tc>
          <w:tcPr>
            <w:tcW w:w="2250" w:type="dxa"/>
            <w:vAlign w:val="center"/>
          </w:tcPr>
          <w:p w:rsidR="00085542" w:rsidRDefault="00085542" w:rsidP="00085542">
            <w:r>
              <w:t>HW 3 - See Canvas – SEMP section 3</w:t>
            </w:r>
          </w:p>
        </w:tc>
      </w:tr>
      <w:tr w:rsidR="00085542" w:rsidTr="00FD1490">
        <w:trPr>
          <w:cantSplit/>
        </w:trPr>
        <w:tc>
          <w:tcPr>
            <w:tcW w:w="1165" w:type="dxa"/>
            <w:vAlign w:val="center"/>
          </w:tcPr>
          <w:p w:rsidR="00085542" w:rsidRDefault="00085542" w:rsidP="00085542">
            <w:pPr>
              <w:rPr>
                <w:rFonts w:ascii="Calibri" w:hAnsi="Calibri" w:cs="Calibri"/>
                <w:color w:val="000000"/>
                <w:sz w:val="22"/>
                <w:szCs w:val="22"/>
              </w:rPr>
            </w:pPr>
            <w:r>
              <w:rPr>
                <w:rFonts w:ascii="Calibri" w:hAnsi="Calibri" w:cs="Calibri"/>
                <w:color w:val="000000"/>
                <w:sz w:val="22"/>
                <w:szCs w:val="22"/>
              </w:rPr>
              <w:t>16 Sep 19</w:t>
            </w:r>
          </w:p>
        </w:tc>
        <w:tc>
          <w:tcPr>
            <w:tcW w:w="630" w:type="dxa"/>
            <w:vAlign w:val="center"/>
          </w:tcPr>
          <w:p w:rsidR="00085542" w:rsidRDefault="00085542" w:rsidP="00085542">
            <w:r>
              <w:t>4</w:t>
            </w:r>
          </w:p>
        </w:tc>
        <w:tc>
          <w:tcPr>
            <w:tcW w:w="3420" w:type="dxa"/>
            <w:vAlign w:val="center"/>
          </w:tcPr>
          <w:p w:rsidR="00085542" w:rsidRPr="003D1395" w:rsidRDefault="00085542" w:rsidP="00085542">
            <w:pPr>
              <w:rPr>
                <w:szCs w:val="24"/>
              </w:rPr>
            </w:pPr>
            <w:r>
              <w:rPr>
                <w:szCs w:val="24"/>
              </w:rPr>
              <w:t>SEMP 5a</w:t>
            </w:r>
            <w:r w:rsidRPr="003D1395">
              <w:rPr>
                <w:szCs w:val="24"/>
              </w:rPr>
              <w:t xml:space="preserve"> </w:t>
            </w:r>
            <w:r>
              <w:rPr>
                <w:szCs w:val="24"/>
              </w:rPr>
              <w:t>–</w:t>
            </w:r>
            <w:r w:rsidRPr="003D1395">
              <w:rPr>
                <w:szCs w:val="24"/>
              </w:rPr>
              <w:t xml:space="preserve"> </w:t>
            </w:r>
            <w:r>
              <w:rPr>
                <w:szCs w:val="24"/>
              </w:rPr>
              <w:t>Technical Management Processes 1 – Technical Planning and Assessment</w:t>
            </w:r>
          </w:p>
        </w:tc>
        <w:tc>
          <w:tcPr>
            <w:tcW w:w="2250" w:type="dxa"/>
            <w:vAlign w:val="center"/>
          </w:tcPr>
          <w:p w:rsidR="00085542" w:rsidRPr="008E35D8" w:rsidRDefault="00085542" w:rsidP="00085542">
            <w:pPr>
              <w:rPr>
                <w:highlight w:val="yellow"/>
              </w:rPr>
            </w:pPr>
            <w:r w:rsidRPr="00E8737A">
              <w:t>ISEH 5.1, 5.2, 5.7</w:t>
            </w:r>
          </w:p>
        </w:tc>
        <w:tc>
          <w:tcPr>
            <w:tcW w:w="2250" w:type="dxa"/>
            <w:vAlign w:val="center"/>
          </w:tcPr>
          <w:p w:rsidR="00085542" w:rsidRDefault="00085542" w:rsidP="00085542">
            <w:r>
              <w:t>HW 4 - See Canvas – SEMP section 4</w:t>
            </w:r>
          </w:p>
        </w:tc>
      </w:tr>
      <w:tr w:rsidR="00085542" w:rsidTr="00FD1490">
        <w:trPr>
          <w:cantSplit/>
        </w:trPr>
        <w:tc>
          <w:tcPr>
            <w:tcW w:w="1165" w:type="dxa"/>
            <w:vAlign w:val="center"/>
          </w:tcPr>
          <w:p w:rsidR="00085542" w:rsidRDefault="00085542" w:rsidP="00085542">
            <w:pPr>
              <w:rPr>
                <w:rFonts w:ascii="Calibri" w:hAnsi="Calibri" w:cs="Calibri"/>
                <w:color w:val="000000"/>
                <w:sz w:val="22"/>
                <w:szCs w:val="22"/>
              </w:rPr>
            </w:pPr>
            <w:r>
              <w:rPr>
                <w:rFonts w:ascii="Calibri" w:hAnsi="Calibri" w:cs="Calibri"/>
                <w:color w:val="000000"/>
                <w:sz w:val="22"/>
                <w:szCs w:val="22"/>
              </w:rPr>
              <w:t>23 Sep 19</w:t>
            </w:r>
          </w:p>
        </w:tc>
        <w:tc>
          <w:tcPr>
            <w:tcW w:w="630" w:type="dxa"/>
            <w:vAlign w:val="center"/>
          </w:tcPr>
          <w:p w:rsidR="00085542" w:rsidRDefault="00085542" w:rsidP="00085542">
            <w:r>
              <w:t>5</w:t>
            </w:r>
          </w:p>
        </w:tc>
        <w:tc>
          <w:tcPr>
            <w:tcW w:w="3420" w:type="dxa"/>
            <w:vAlign w:val="center"/>
          </w:tcPr>
          <w:p w:rsidR="00085542" w:rsidRPr="003D1395" w:rsidRDefault="00085542" w:rsidP="00085542">
            <w:pPr>
              <w:rPr>
                <w:szCs w:val="24"/>
              </w:rPr>
            </w:pPr>
            <w:r w:rsidRPr="003D1395">
              <w:rPr>
                <w:szCs w:val="24"/>
              </w:rPr>
              <w:t>SEMP 5</w:t>
            </w:r>
            <w:r>
              <w:rPr>
                <w:szCs w:val="24"/>
              </w:rPr>
              <w:t>b</w:t>
            </w:r>
            <w:r w:rsidRPr="003D1395">
              <w:rPr>
                <w:szCs w:val="24"/>
              </w:rPr>
              <w:t xml:space="preserve"> </w:t>
            </w:r>
            <w:r>
              <w:rPr>
                <w:szCs w:val="24"/>
              </w:rPr>
              <w:t>–</w:t>
            </w:r>
            <w:r w:rsidRPr="003D1395">
              <w:rPr>
                <w:szCs w:val="24"/>
              </w:rPr>
              <w:t xml:space="preserve"> </w:t>
            </w:r>
            <w:r>
              <w:rPr>
                <w:szCs w:val="24"/>
              </w:rPr>
              <w:t>Technical Management Processes 2 – Cost/Schedule, Decision Analysis, Risk, Issue, Opportunity Management</w:t>
            </w:r>
          </w:p>
        </w:tc>
        <w:tc>
          <w:tcPr>
            <w:tcW w:w="2250" w:type="dxa"/>
            <w:vAlign w:val="center"/>
          </w:tcPr>
          <w:p w:rsidR="00085542" w:rsidRPr="008E35D8" w:rsidRDefault="00085542" w:rsidP="00085542">
            <w:pPr>
              <w:rPr>
                <w:highlight w:val="yellow"/>
              </w:rPr>
            </w:pPr>
            <w:r w:rsidRPr="00E8737A">
              <w:t>ISEH 5.3, 5.4, 10.</w:t>
            </w:r>
            <w:r>
              <w:t>1</w:t>
            </w:r>
          </w:p>
        </w:tc>
        <w:tc>
          <w:tcPr>
            <w:tcW w:w="2250" w:type="dxa"/>
            <w:vAlign w:val="center"/>
          </w:tcPr>
          <w:p w:rsidR="00085542" w:rsidRDefault="00085542" w:rsidP="00085542">
            <w:r>
              <w:t>HW 5 - See Canvas – SEMP section 5.1-5.2</w:t>
            </w:r>
          </w:p>
        </w:tc>
      </w:tr>
      <w:tr w:rsidR="00085542" w:rsidRPr="00D93714" w:rsidTr="00FD1490">
        <w:trPr>
          <w:cantSplit/>
        </w:trPr>
        <w:tc>
          <w:tcPr>
            <w:tcW w:w="1165" w:type="dxa"/>
            <w:vAlign w:val="center"/>
          </w:tcPr>
          <w:p w:rsidR="00085542" w:rsidRDefault="00085542" w:rsidP="00085542">
            <w:pPr>
              <w:rPr>
                <w:rFonts w:ascii="Calibri" w:hAnsi="Calibri" w:cs="Calibri"/>
                <w:color w:val="000000"/>
                <w:sz w:val="22"/>
                <w:szCs w:val="22"/>
              </w:rPr>
            </w:pPr>
            <w:r>
              <w:rPr>
                <w:rFonts w:ascii="Calibri" w:hAnsi="Calibri" w:cs="Calibri"/>
                <w:color w:val="000000"/>
                <w:sz w:val="22"/>
                <w:szCs w:val="22"/>
              </w:rPr>
              <w:t>30 Sep 19</w:t>
            </w:r>
          </w:p>
        </w:tc>
        <w:tc>
          <w:tcPr>
            <w:tcW w:w="630" w:type="dxa"/>
            <w:vAlign w:val="center"/>
          </w:tcPr>
          <w:p w:rsidR="00085542" w:rsidRDefault="00085542" w:rsidP="00085542">
            <w:r>
              <w:t>6</w:t>
            </w:r>
          </w:p>
        </w:tc>
        <w:tc>
          <w:tcPr>
            <w:tcW w:w="3420" w:type="dxa"/>
            <w:vAlign w:val="center"/>
          </w:tcPr>
          <w:p w:rsidR="00085542" w:rsidRPr="003D1395" w:rsidRDefault="00085542" w:rsidP="00085542">
            <w:pPr>
              <w:rPr>
                <w:szCs w:val="24"/>
              </w:rPr>
            </w:pPr>
            <w:r w:rsidRPr="003D1395">
              <w:rPr>
                <w:szCs w:val="24"/>
              </w:rPr>
              <w:t xml:space="preserve">SEMP </w:t>
            </w:r>
            <w:r>
              <w:rPr>
                <w:szCs w:val="24"/>
              </w:rPr>
              <w:t>5c</w:t>
            </w:r>
            <w:r w:rsidRPr="003D1395">
              <w:rPr>
                <w:szCs w:val="24"/>
              </w:rPr>
              <w:t xml:space="preserve"> </w:t>
            </w:r>
            <w:r>
              <w:rPr>
                <w:szCs w:val="24"/>
              </w:rPr>
              <w:t>–</w:t>
            </w:r>
            <w:r w:rsidRPr="003D1395">
              <w:rPr>
                <w:szCs w:val="24"/>
              </w:rPr>
              <w:t xml:space="preserve"> </w:t>
            </w:r>
            <w:r>
              <w:rPr>
                <w:szCs w:val="24"/>
              </w:rPr>
              <w:t>Technical Management Processes 3 – Configuration, Interface, and Information Management</w:t>
            </w:r>
          </w:p>
        </w:tc>
        <w:tc>
          <w:tcPr>
            <w:tcW w:w="2250" w:type="dxa"/>
            <w:vAlign w:val="center"/>
          </w:tcPr>
          <w:p w:rsidR="00085542" w:rsidRPr="008E35D8" w:rsidRDefault="00085542" w:rsidP="00085542">
            <w:pPr>
              <w:rPr>
                <w:highlight w:val="yellow"/>
              </w:rPr>
            </w:pPr>
            <w:r w:rsidRPr="00E8737A">
              <w:t>ISEH 5.5, 5.6, 9.6</w:t>
            </w:r>
          </w:p>
        </w:tc>
        <w:tc>
          <w:tcPr>
            <w:tcW w:w="2250" w:type="dxa"/>
            <w:vAlign w:val="center"/>
          </w:tcPr>
          <w:p w:rsidR="00085542" w:rsidRDefault="00085542" w:rsidP="00085542">
            <w:r>
              <w:t>HW 6 - See Canvas – SEMP 5.3-5.6</w:t>
            </w:r>
          </w:p>
        </w:tc>
      </w:tr>
      <w:tr w:rsidR="00085542" w:rsidTr="00FD1490">
        <w:trPr>
          <w:cantSplit/>
        </w:trPr>
        <w:tc>
          <w:tcPr>
            <w:tcW w:w="1165" w:type="dxa"/>
            <w:vAlign w:val="center"/>
          </w:tcPr>
          <w:p w:rsidR="00085542" w:rsidRDefault="00085542" w:rsidP="00085542">
            <w:pPr>
              <w:rPr>
                <w:rFonts w:ascii="Calibri" w:hAnsi="Calibri" w:cs="Calibri"/>
                <w:color w:val="000000"/>
                <w:sz w:val="22"/>
                <w:szCs w:val="22"/>
              </w:rPr>
            </w:pPr>
            <w:r>
              <w:rPr>
                <w:rFonts w:ascii="Calibri" w:hAnsi="Calibri" w:cs="Calibri"/>
                <w:color w:val="000000"/>
                <w:sz w:val="22"/>
                <w:szCs w:val="22"/>
              </w:rPr>
              <w:t>7 Oct 19</w:t>
            </w:r>
          </w:p>
        </w:tc>
        <w:tc>
          <w:tcPr>
            <w:tcW w:w="630" w:type="dxa"/>
            <w:vAlign w:val="center"/>
          </w:tcPr>
          <w:p w:rsidR="00085542" w:rsidRDefault="00085542" w:rsidP="00085542">
            <w:r>
              <w:t>7</w:t>
            </w:r>
          </w:p>
        </w:tc>
        <w:tc>
          <w:tcPr>
            <w:tcW w:w="3420" w:type="dxa"/>
            <w:vAlign w:val="center"/>
          </w:tcPr>
          <w:p w:rsidR="00085542" w:rsidRPr="00A82686" w:rsidRDefault="00085542" w:rsidP="00085542">
            <w:pPr>
              <w:rPr>
                <w:szCs w:val="24"/>
              </w:rPr>
            </w:pPr>
            <w:r w:rsidRPr="003D1395">
              <w:rPr>
                <w:szCs w:val="24"/>
              </w:rPr>
              <w:t xml:space="preserve">SEMP </w:t>
            </w:r>
            <w:r>
              <w:rPr>
                <w:szCs w:val="24"/>
              </w:rPr>
              <w:t>6</w:t>
            </w:r>
            <w:r w:rsidRPr="003D1395">
              <w:rPr>
                <w:szCs w:val="24"/>
              </w:rPr>
              <w:t xml:space="preserve"> </w:t>
            </w:r>
            <w:r>
              <w:rPr>
                <w:szCs w:val="24"/>
              </w:rPr>
              <w:t>–</w:t>
            </w:r>
            <w:r w:rsidRPr="003D1395">
              <w:rPr>
                <w:szCs w:val="24"/>
              </w:rPr>
              <w:t xml:space="preserve"> </w:t>
            </w:r>
            <w:r>
              <w:rPr>
                <w:szCs w:val="24"/>
              </w:rPr>
              <w:t>Organizational Investment</w:t>
            </w:r>
          </w:p>
        </w:tc>
        <w:tc>
          <w:tcPr>
            <w:tcW w:w="2250" w:type="dxa"/>
            <w:vAlign w:val="center"/>
          </w:tcPr>
          <w:p w:rsidR="00085542" w:rsidRPr="008E35D8" w:rsidRDefault="00085542" w:rsidP="00085542">
            <w:pPr>
              <w:rPr>
                <w:highlight w:val="yellow"/>
              </w:rPr>
            </w:pPr>
            <w:r w:rsidRPr="00E8737A">
              <w:t xml:space="preserve">ISEH 7; Repenning &amp; Sterman article </w:t>
            </w:r>
          </w:p>
        </w:tc>
        <w:tc>
          <w:tcPr>
            <w:tcW w:w="2250" w:type="dxa"/>
            <w:vAlign w:val="center"/>
          </w:tcPr>
          <w:p w:rsidR="00085542" w:rsidRPr="0015518C" w:rsidRDefault="00085542" w:rsidP="00085542">
            <w:pPr>
              <w:rPr>
                <w:b/>
              </w:rPr>
            </w:pPr>
            <w:r>
              <w:t>HW 7 - See Canvas – SEMP 5.7, 5.8</w:t>
            </w:r>
          </w:p>
        </w:tc>
      </w:tr>
      <w:tr w:rsidR="00085542" w:rsidTr="00FD1490">
        <w:trPr>
          <w:cantSplit/>
        </w:trPr>
        <w:tc>
          <w:tcPr>
            <w:tcW w:w="1165" w:type="dxa"/>
            <w:vAlign w:val="center"/>
          </w:tcPr>
          <w:p w:rsidR="00085542" w:rsidRDefault="00085542" w:rsidP="00085542">
            <w:pPr>
              <w:rPr>
                <w:rFonts w:ascii="Calibri" w:hAnsi="Calibri" w:cs="Calibri"/>
                <w:color w:val="000000"/>
                <w:sz w:val="22"/>
                <w:szCs w:val="22"/>
              </w:rPr>
            </w:pPr>
            <w:r>
              <w:rPr>
                <w:rFonts w:ascii="Calibri" w:hAnsi="Calibri" w:cs="Calibri"/>
                <w:color w:val="000000"/>
                <w:sz w:val="22"/>
                <w:szCs w:val="22"/>
              </w:rPr>
              <w:t>14 Oct 19</w:t>
            </w:r>
          </w:p>
        </w:tc>
        <w:tc>
          <w:tcPr>
            <w:tcW w:w="630" w:type="dxa"/>
            <w:vAlign w:val="center"/>
          </w:tcPr>
          <w:p w:rsidR="00085542" w:rsidRDefault="00085542" w:rsidP="00085542">
            <w:r>
              <w:t>8</w:t>
            </w:r>
          </w:p>
        </w:tc>
        <w:tc>
          <w:tcPr>
            <w:tcW w:w="3420" w:type="dxa"/>
            <w:vAlign w:val="center"/>
          </w:tcPr>
          <w:p w:rsidR="00085542" w:rsidRDefault="00085542" w:rsidP="00085542">
            <w:pPr>
              <w:rPr>
                <w:szCs w:val="24"/>
              </w:rPr>
            </w:pPr>
            <w:r>
              <w:rPr>
                <w:szCs w:val="24"/>
              </w:rPr>
              <w:t>Project Reengineering – Value Methodology</w:t>
            </w:r>
          </w:p>
          <w:p w:rsidR="00085542" w:rsidRPr="009A1119" w:rsidRDefault="00085542" w:rsidP="00085542">
            <w:pPr>
              <w:jc w:val="center"/>
              <w:rPr>
                <w:szCs w:val="24"/>
              </w:rPr>
            </w:pPr>
            <w:r>
              <w:rPr>
                <w:szCs w:val="24"/>
              </w:rPr>
              <w:t xml:space="preserve">Enterprise Considerations –  </w:t>
            </w:r>
            <w:r w:rsidRPr="003D1395">
              <w:rPr>
                <w:szCs w:val="24"/>
              </w:rPr>
              <w:t>Intro</w:t>
            </w:r>
            <w:r>
              <w:rPr>
                <w:szCs w:val="24"/>
              </w:rPr>
              <w:t>duction</w:t>
            </w:r>
            <w:r w:rsidRPr="003D1395">
              <w:rPr>
                <w:szCs w:val="24"/>
              </w:rPr>
              <w:t xml:space="preserve"> to</w:t>
            </w:r>
            <w:r>
              <w:rPr>
                <w:szCs w:val="24"/>
              </w:rPr>
              <w:t xml:space="preserve"> Process R</w:t>
            </w:r>
            <w:r w:rsidRPr="003D1395">
              <w:rPr>
                <w:szCs w:val="24"/>
              </w:rPr>
              <w:t>eengineering</w:t>
            </w:r>
          </w:p>
        </w:tc>
        <w:tc>
          <w:tcPr>
            <w:tcW w:w="2250" w:type="dxa"/>
            <w:vAlign w:val="center"/>
          </w:tcPr>
          <w:p w:rsidR="00085542" w:rsidRDefault="00085542" w:rsidP="00085542">
            <w:r w:rsidRPr="00E8737A">
              <w:t>ISEH 10.14</w:t>
            </w:r>
          </w:p>
          <w:p w:rsidR="00085542" w:rsidRDefault="00085542" w:rsidP="00085542">
            <w:r>
              <w:rPr>
                <w:szCs w:val="24"/>
              </w:rPr>
              <w:t>Certified Six Sigma Green Belt Handbook (C6</w:t>
            </w:r>
            <w:r>
              <w:rPr>
                <w:szCs w:val="24"/>
              </w:rPr>
              <w:sym w:font="Symbol" w:char="F073"/>
            </w:r>
            <w:r>
              <w:rPr>
                <w:szCs w:val="24"/>
              </w:rPr>
              <w:t>GBH) Ch. 1, 2, 3</w:t>
            </w:r>
          </w:p>
        </w:tc>
        <w:tc>
          <w:tcPr>
            <w:tcW w:w="2250" w:type="dxa"/>
            <w:vAlign w:val="center"/>
          </w:tcPr>
          <w:p w:rsidR="00085542" w:rsidRDefault="001B383F" w:rsidP="00085542">
            <w:hyperlink w:anchor="_Midterm_Project:_Systems" w:history="1">
              <w:r w:rsidR="00085542" w:rsidRPr="002B2DE9">
                <w:rPr>
                  <w:rStyle w:val="Hyperlink"/>
                </w:rPr>
                <w:t>Midterm</w:t>
              </w:r>
              <w:r w:rsidR="00085542">
                <w:rPr>
                  <w:rStyle w:val="Hyperlink"/>
                </w:rPr>
                <w:t xml:space="preserve"> SEMP</w:t>
              </w:r>
              <w:r w:rsidR="00085542" w:rsidRPr="002B2DE9">
                <w:rPr>
                  <w:rStyle w:val="Hyperlink"/>
                </w:rPr>
                <w:t xml:space="preserve"> Due</w:t>
              </w:r>
            </w:hyperlink>
          </w:p>
          <w:p w:rsidR="00085542" w:rsidRDefault="00085542" w:rsidP="00085542">
            <w:pPr>
              <w:rPr>
                <w:b/>
              </w:rPr>
            </w:pPr>
            <w:r>
              <w:rPr>
                <w:b/>
              </w:rPr>
              <w:t>2400 1</w:t>
            </w:r>
            <w:r w:rsidR="00F84A21">
              <w:rPr>
                <w:b/>
              </w:rPr>
              <w:t xml:space="preserve">6 </w:t>
            </w:r>
            <w:r>
              <w:rPr>
                <w:b/>
              </w:rPr>
              <w:t>Oct</w:t>
            </w:r>
          </w:p>
          <w:p w:rsidR="00085542" w:rsidRDefault="00085542" w:rsidP="00085542">
            <w:r w:rsidRPr="0015518C">
              <w:rPr>
                <w:b/>
              </w:rPr>
              <w:t xml:space="preserve"> Central Time</w:t>
            </w:r>
          </w:p>
        </w:tc>
      </w:tr>
      <w:tr w:rsidR="00085542" w:rsidTr="00FD1490">
        <w:trPr>
          <w:cantSplit/>
        </w:trPr>
        <w:tc>
          <w:tcPr>
            <w:tcW w:w="1165" w:type="dxa"/>
            <w:vAlign w:val="center"/>
          </w:tcPr>
          <w:p w:rsidR="00085542" w:rsidRDefault="00085542" w:rsidP="00085542">
            <w:pPr>
              <w:rPr>
                <w:rFonts w:ascii="Calibri" w:hAnsi="Calibri" w:cs="Calibri"/>
                <w:color w:val="000000"/>
                <w:sz w:val="22"/>
                <w:szCs w:val="22"/>
              </w:rPr>
            </w:pPr>
            <w:r>
              <w:rPr>
                <w:rFonts w:ascii="Calibri" w:hAnsi="Calibri" w:cs="Calibri"/>
                <w:color w:val="000000"/>
                <w:sz w:val="22"/>
                <w:szCs w:val="22"/>
              </w:rPr>
              <w:t>21 Oct 19</w:t>
            </w:r>
          </w:p>
        </w:tc>
        <w:tc>
          <w:tcPr>
            <w:tcW w:w="630" w:type="dxa"/>
            <w:vAlign w:val="center"/>
          </w:tcPr>
          <w:p w:rsidR="00085542" w:rsidRDefault="00085542" w:rsidP="00085542">
            <w:r>
              <w:t>9</w:t>
            </w:r>
          </w:p>
        </w:tc>
        <w:tc>
          <w:tcPr>
            <w:tcW w:w="3420" w:type="dxa"/>
            <w:vAlign w:val="center"/>
          </w:tcPr>
          <w:p w:rsidR="00085542" w:rsidRPr="005C58C0" w:rsidRDefault="00085542" w:rsidP="00085542">
            <w:pPr>
              <w:rPr>
                <w:szCs w:val="24"/>
              </w:rPr>
            </w:pPr>
            <w:r>
              <w:rPr>
                <w:szCs w:val="24"/>
              </w:rPr>
              <w:t>Process Reengineering: Define</w:t>
            </w:r>
          </w:p>
        </w:tc>
        <w:tc>
          <w:tcPr>
            <w:tcW w:w="2250" w:type="dxa"/>
            <w:vAlign w:val="center"/>
          </w:tcPr>
          <w:p w:rsidR="00085542" w:rsidRDefault="00085542" w:rsidP="00085542">
            <w:r>
              <w:rPr>
                <w:szCs w:val="24"/>
              </w:rPr>
              <w:t>C6</w:t>
            </w:r>
            <w:r>
              <w:rPr>
                <w:szCs w:val="24"/>
              </w:rPr>
              <w:sym w:font="Symbol" w:char="F073"/>
            </w:r>
            <w:r>
              <w:rPr>
                <w:szCs w:val="24"/>
              </w:rPr>
              <w:t>GBH, Ch. 4-7</w:t>
            </w:r>
          </w:p>
        </w:tc>
        <w:tc>
          <w:tcPr>
            <w:tcW w:w="2250" w:type="dxa"/>
            <w:vAlign w:val="center"/>
          </w:tcPr>
          <w:p w:rsidR="00085542" w:rsidRPr="00E34B46" w:rsidRDefault="00085542" w:rsidP="00085542">
            <w:r>
              <w:t>HW 9 – See Canvas</w:t>
            </w:r>
          </w:p>
        </w:tc>
      </w:tr>
      <w:tr w:rsidR="00085542" w:rsidTr="00FD1490">
        <w:trPr>
          <w:cantSplit/>
        </w:trPr>
        <w:tc>
          <w:tcPr>
            <w:tcW w:w="1165" w:type="dxa"/>
            <w:vAlign w:val="center"/>
          </w:tcPr>
          <w:p w:rsidR="00085542" w:rsidRDefault="00085542" w:rsidP="00085542">
            <w:pPr>
              <w:rPr>
                <w:rFonts w:ascii="Calibri" w:hAnsi="Calibri" w:cs="Calibri"/>
                <w:color w:val="000000"/>
                <w:sz w:val="22"/>
                <w:szCs w:val="22"/>
              </w:rPr>
            </w:pPr>
            <w:r>
              <w:rPr>
                <w:rFonts w:ascii="Calibri" w:hAnsi="Calibri" w:cs="Calibri"/>
                <w:color w:val="000000"/>
                <w:sz w:val="22"/>
                <w:szCs w:val="22"/>
              </w:rPr>
              <w:t>28 Oct 19</w:t>
            </w:r>
          </w:p>
        </w:tc>
        <w:tc>
          <w:tcPr>
            <w:tcW w:w="630" w:type="dxa"/>
            <w:vAlign w:val="center"/>
          </w:tcPr>
          <w:p w:rsidR="00085542" w:rsidRDefault="00085542" w:rsidP="00085542">
            <w:r>
              <w:t>10</w:t>
            </w:r>
          </w:p>
        </w:tc>
        <w:tc>
          <w:tcPr>
            <w:tcW w:w="3420" w:type="dxa"/>
            <w:vAlign w:val="center"/>
          </w:tcPr>
          <w:p w:rsidR="00085542" w:rsidRPr="003D1395" w:rsidRDefault="00085542" w:rsidP="00085542">
            <w:pPr>
              <w:jc w:val="center"/>
              <w:rPr>
                <w:szCs w:val="24"/>
              </w:rPr>
            </w:pPr>
            <w:r>
              <w:rPr>
                <w:szCs w:val="24"/>
              </w:rPr>
              <w:t>Process Reengineering: Measure</w:t>
            </w:r>
          </w:p>
        </w:tc>
        <w:tc>
          <w:tcPr>
            <w:tcW w:w="2250" w:type="dxa"/>
            <w:vAlign w:val="center"/>
          </w:tcPr>
          <w:p w:rsidR="00085542" w:rsidRDefault="00085542" w:rsidP="00085542">
            <w:r>
              <w:rPr>
                <w:szCs w:val="24"/>
              </w:rPr>
              <w:t>C6</w:t>
            </w:r>
            <w:r>
              <w:rPr>
                <w:szCs w:val="24"/>
              </w:rPr>
              <w:sym w:font="Symbol" w:char="F073"/>
            </w:r>
            <w:r>
              <w:rPr>
                <w:szCs w:val="24"/>
              </w:rPr>
              <w:t xml:space="preserve">GBH, </w:t>
            </w:r>
            <w:r>
              <w:rPr>
                <w:szCs w:val="24"/>
              </w:rPr>
              <w:br/>
              <w:t>Ch. 8, 10-13, 15</w:t>
            </w:r>
          </w:p>
        </w:tc>
        <w:tc>
          <w:tcPr>
            <w:tcW w:w="2250" w:type="dxa"/>
            <w:vAlign w:val="center"/>
          </w:tcPr>
          <w:p w:rsidR="00085542" w:rsidRDefault="00085542" w:rsidP="00085542">
            <w:r>
              <w:t>HW 11 – See Canvas</w:t>
            </w:r>
          </w:p>
        </w:tc>
      </w:tr>
      <w:tr w:rsidR="00085542" w:rsidTr="00FD1490">
        <w:trPr>
          <w:cantSplit/>
        </w:trPr>
        <w:tc>
          <w:tcPr>
            <w:tcW w:w="1165" w:type="dxa"/>
            <w:vAlign w:val="center"/>
          </w:tcPr>
          <w:p w:rsidR="00085542" w:rsidRDefault="00085542" w:rsidP="00085542">
            <w:pPr>
              <w:rPr>
                <w:rFonts w:ascii="Calibri" w:hAnsi="Calibri" w:cs="Calibri"/>
                <w:color w:val="000000"/>
                <w:sz w:val="22"/>
                <w:szCs w:val="22"/>
              </w:rPr>
            </w:pPr>
            <w:r>
              <w:rPr>
                <w:rFonts w:ascii="Calibri" w:hAnsi="Calibri" w:cs="Calibri"/>
                <w:color w:val="000000"/>
                <w:sz w:val="22"/>
                <w:szCs w:val="22"/>
              </w:rPr>
              <w:t>4 Nov 19</w:t>
            </w:r>
          </w:p>
        </w:tc>
        <w:tc>
          <w:tcPr>
            <w:tcW w:w="630" w:type="dxa"/>
            <w:vAlign w:val="center"/>
          </w:tcPr>
          <w:p w:rsidR="00085542" w:rsidRDefault="00085542" w:rsidP="00085542">
            <w:r>
              <w:t>11</w:t>
            </w:r>
          </w:p>
        </w:tc>
        <w:tc>
          <w:tcPr>
            <w:tcW w:w="3420" w:type="dxa"/>
            <w:vAlign w:val="center"/>
          </w:tcPr>
          <w:p w:rsidR="00085542" w:rsidRPr="006E0894" w:rsidRDefault="00085542" w:rsidP="00085542">
            <w:pPr>
              <w:jc w:val="center"/>
              <w:rPr>
                <w:szCs w:val="24"/>
              </w:rPr>
            </w:pPr>
            <w:r>
              <w:rPr>
                <w:szCs w:val="24"/>
              </w:rPr>
              <w:t>Process Reengineering: Analyze</w:t>
            </w:r>
          </w:p>
        </w:tc>
        <w:tc>
          <w:tcPr>
            <w:tcW w:w="2250" w:type="dxa"/>
            <w:vAlign w:val="center"/>
          </w:tcPr>
          <w:p w:rsidR="00085542" w:rsidRDefault="00085542" w:rsidP="00085542">
            <w:r>
              <w:rPr>
                <w:szCs w:val="24"/>
              </w:rPr>
              <w:t>C6</w:t>
            </w:r>
            <w:r>
              <w:rPr>
                <w:szCs w:val="24"/>
              </w:rPr>
              <w:sym w:font="Symbol" w:char="F073"/>
            </w:r>
            <w:r>
              <w:rPr>
                <w:szCs w:val="24"/>
              </w:rPr>
              <w:t xml:space="preserve">GBH, </w:t>
            </w:r>
            <w:r>
              <w:rPr>
                <w:szCs w:val="24"/>
              </w:rPr>
              <w:br/>
              <w:t>Ch. 16-17, 19</w:t>
            </w:r>
          </w:p>
        </w:tc>
        <w:tc>
          <w:tcPr>
            <w:tcW w:w="2250" w:type="dxa"/>
            <w:vAlign w:val="center"/>
          </w:tcPr>
          <w:p w:rsidR="00085542" w:rsidRDefault="00085542" w:rsidP="00085542">
            <w:r>
              <w:t>HW 12 - See Canvas</w:t>
            </w:r>
          </w:p>
        </w:tc>
      </w:tr>
      <w:tr w:rsidR="00085542" w:rsidTr="00FD1490">
        <w:trPr>
          <w:cantSplit/>
        </w:trPr>
        <w:tc>
          <w:tcPr>
            <w:tcW w:w="1165" w:type="dxa"/>
            <w:vAlign w:val="center"/>
          </w:tcPr>
          <w:p w:rsidR="00085542" w:rsidRDefault="00085542" w:rsidP="00085542">
            <w:pPr>
              <w:rPr>
                <w:rFonts w:ascii="Calibri" w:hAnsi="Calibri" w:cs="Calibri"/>
                <w:color w:val="000000"/>
                <w:sz w:val="22"/>
                <w:szCs w:val="22"/>
              </w:rPr>
            </w:pPr>
            <w:r>
              <w:rPr>
                <w:rFonts w:ascii="Calibri" w:hAnsi="Calibri" w:cs="Calibri"/>
                <w:color w:val="000000"/>
                <w:sz w:val="22"/>
                <w:szCs w:val="22"/>
              </w:rPr>
              <w:t>11 Nov 19</w:t>
            </w:r>
          </w:p>
        </w:tc>
        <w:tc>
          <w:tcPr>
            <w:tcW w:w="630" w:type="dxa"/>
            <w:vAlign w:val="center"/>
          </w:tcPr>
          <w:p w:rsidR="00085542" w:rsidRDefault="00085542" w:rsidP="00085542">
            <w:r>
              <w:t>12</w:t>
            </w:r>
          </w:p>
        </w:tc>
        <w:tc>
          <w:tcPr>
            <w:tcW w:w="3420" w:type="dxa"/>
            <w:vAlign w:val="center"/>
          </w:tcPr>
          <w:p w:rsidR="00085542" w:rsidRPr="00AB0CEA" w:rsidRDefault="00085542" w:rsidP="00085542">
            <w:pPr>
              <w:jc w:val="center"/>
              <w:rPr>
                <w:szCs w:val="24"/>
              </w:rPr>
            </w:pPr>
            <w:r>
              <w:rPr>
                <w:szCs w:val="24"/>
              </w:rPr>
              <w:t>Process Reengineering: Improve</w:t>
            </w:r>
          </w:p>
        </w:tc>
        <w:tc>
          <w:tcPr>
            <w:tcW w:w="2250" w:type="dxa"/>
            <w:vAlign w:val="center"/>
          </w:tcPr>
          <w:p w:rsidR="00085542" w:rsidRDefault="00085542" w:rsidP="00085542">
            <w:r>
              <w:rPr>
                <w:szCs w:val="24"/>
              </w:rPr>
              <w:t>C6</w:t>
            </w:r>
            <w:r>
              <w:rPr>
                <w:szCs w:val="24"/>
              </w:rPr>
              <w:sym w:font="Symbol" w:char="F073"/>
            </w:r>
            <w:r>
              <w:rPr>
                <w:szCs w:val="24"/>
              </w:rPr>
              <w:t xml:space="preserve">GBH, Ch. 18, 20 </w:t>
            </w:r>
          </w:p>
        </w:tc>
        <w:tc>
          <w:tcPr>
            <w:tcW w:w="2250" w:type="dxa"/>
            <w:vAlign w:val="center"/>
          </w:tcPr>
          <w:p w:rsidR="00085542" w:rsidRDefault="00085542" w:rsidP="00085542">
            <w:r>
              <w:t>HW 13 - See Canvas</w:t>
            </w:r>
          </w:p>
        </w:tc>
      </w:tr>
      <w:tr w:rsidR="00085542" w:rsidTr="00FD1490">
        <w:trPr>
          <w:cantSplit/>
        </w:trPr>
        <w:tc>
          <w:tcPr>
            <w:tcW w:w="1165" w:type="dxa"/>
            <w:vAlign w:val="center"/>
          </w:tcPr>
          <w:p w:rsidR="00085542" w:rsidRDefault="00085542" w:rsidP="00085542">
            <w:pPr>
              <w:rPr>
                <w:rFonts w:ascii="Calibri" w:hAnsi="Calibri" w:cs="Calibri"/>
                <w:color w:val="000000"/>
                <w:sz w:val="22"/>
                <w:szCs w:val="22"/>
              </w:rPr>
            </w:pPr>
            <w:r>
              <w:rPr>
                <w:rFonts w:ascii="Calibri" w:hAnsi="Calibri" w:cs="Calibri"/>
                <w:color w:val="000000"/>
                <w:sz w:val="22"/>
                <w:szCs w:val="22"/>
              </w:rPr>
              <w:lastRenderedPageBreak/>
              <w:t>18 Nov 19</w:t>
            </w:r>
          </w:p>
        </w:tc>
        <w:tc>
          <w:tcPr>
            <w:tcW w:w="630" w:type="dxa"/>
            <w:vAlign w:val="center"/>
          </w:tcPr>
          <w:p w:rsidR="00085542" w:rsidRDefault="00085542" w:rsidP="00085542"/>
        </w:tc>
        <w:tc>
          <w:tcPr>
            <w:tcW w:w="3420" w:type="dxa"/>
            <w:vAlign w:val="center"/>
          </w:tcPr>
          <w:p w:rsidR="00085542" w:rsidRPr="006E0894" w:rsidRDefault="00085542" w:rsidP="00085542">
            <w:pPr>
              <w:rPr>
                <w:szCs w:val="24"/>
              </w:rPr>
            </w:pPr>
            <w:r>
              <w:rPr>
                <w:szCs w:val="24"/>
              </w:rPr>
              <w:t>Thanksgiving Break</w:t>
            </w:r>
          </w:p>
        </w:tc>
        <w:tc>
          <w:tcPr>
            <w:tcW w:w="2250" w:type="dxa"/>
            <w:vAlign w:val="center"/>
          </w:tcPr>
          <w:p w:rsidR="00085542" w:rsidRDefault="00085542" w:rsidP="00085542"/>
        </w:tc>
        <w:tc>
          <w:tcPr>
            <w:tcW w:w="2250" w:type="dxa"/>
            <w:vAlign w:val="center"/>
          </w:tcPr>
          <w:p w:rsidR="00085542" w:rsidRDefault="00085542" w:rsidP="00085542"/>
        </w:tc>
      </w:tr>
      <w:tr w:rsidR="00085542" w:rsidTr="00FD1490">
        <w:trPr>
          <w:cantSplit/>
        </w:trPr>
        <w:tc>
          <w:tcPr>
            <w:tcW w:w="1165" w:type="dxa"/>
            <w:vAlign w:val="center"/>
          </w:tcPr>
          <w:p w:rsidR="00085542" w:rsidRDefault="00085542" w:rsidP="00085542">
            <w:pPr>
              <w:rPr>
                <w:rFonts w:ascii="Calibri" w:hAnsi="Calibri" w:cs="Calibri"/>
                <w:color w:val="000000"/>
                <w:sz w:val="22"/>
                <w:szCs w:val="22"/>
              </w:rPr>
            </w:pPr>
            <w:r>
              <w:rPr>
                <w:rFonts w:ascii="Calibri" w:hAnsi="Calibri" w:cs="Calibri"/>
                <w:color w:val="000000"/>
                <w:sz w:val="22"/>
                <w:szCs w:val="22"/>
              </w:rPr>
              <w:t>25 Nov 19</w:t>
            </w:r>
          </w:p>
        </w:tc>
        <w:tc>
          <w:tcPr>
            <w:tcW w:w="630" w:type="dxa"/>
            <w:vAlign w:val="center"/>
          </w:tcPr>
          <w:p w:rsidR="00085542" w:rsidRDefault="00085542" w:rsidP="00085542">
            <w:r>
              <w:t>13</w:t>
            </w:r>
          </w:p>
        </w:tc>
        <w:tc>
          <w:tcPr>
            <w:tcW w:w="3420" w:type="dxa"/>
            <w:vAlign w:val="center"/>
          </w:tcPr>
          <w:p w:rsidR="00085542" w:rsidRPr="006E0894" w:rsidRDefault="00085542" w:rsidP="00085542">
            <w:pPr>
              <w:rPr>
                <w:szCs w:val="24"/>
              </w:rPr>
            </w:pPr>
            <w:r>
              <w:rPr>
                <w:szCs w:val="24"/>
              </w:rPr>
              <w:t xml:space="preserve">Process Reengineering: </w:t>
            </w:r>
            <w:r>
              <w:rPr>
                <w:bCs/>
                <w:szCs w:val="24"/>
              </w:rPr>
              <w:t>Control</w:t>
            </w:r>
          </w:p>
        </w:tc>
        <w:tc>
          <w:tcPr>
            <w:tcW w:w="2250" w:type="dxa"/>
            <w:vAlign w:val="center"/>
          </w:tcPr>
          <w:p w:rsidR="00085542" w:rsidRDefault="00085542" w:rsidP="00085542">
            <w:r>
              <w:rPr>
                <w:szCs w:val="24"/>
              </w:rPr>
              <w:t>C6</w:t>
            </w:r>
            <w:r>
              <w:rPr>
                <w:szCs w:val="24"/>
              </w:rPr>
              <w:sym w:font="Symbol" w:char="F073"/>
            </w:r>
            <w:r>
              <w:rPr>
                <w:szCs w:val="24"/>
              </w:rPr>
              <w:t>GBH, Ch. 22-23</w:t>
            </w:r>
          </w:p>
        </w:tc>
        <w:tc>
          <w:tcPr>
            <w:tcW w:w="2250" w:type="dxa"/>
            <w:vAlign w:val="center"/>
          </w:tcPr>
          <w:p w:rsidR="00085542" w:rsidRDefault="00085542" w:rsidP="00085542">
            <w:r>
              <w:t>HW 14 - See Canvas</w:t>
            </w:r>
          </w:p>
        </w:tc>
      </w:tr>
      <w:tr w:rsidR="00085542" w:rsidTr="00F43920">
        <w:trPr>
          <w:cantSplit/>
        </w:trPr>
        <w:tc>
          <w:tcPr>
            <w:tcW w:w="1165" w:type="dxa"/>
            <w:vAlign w:val="center"/>
          </w:tcPr>
          <w:p w:rsidR="00085542" w:rsidRDefault="00085542" w:rsidP="00085542">
            <w:pPr>
              <w:rPr>
                <w:rFonts w:ascii="Calibri" w:hAnsi="Calibri" w:cs="Calibri"/>
                <w:color w:val="000000"/>
                <w:sz w:val="22"/>
                <w:szCs w:val="22"/>
              </w:rPr>
            </w:pPr>
            <w:r>
              <w:rPr>
                <w:rFonts w:ascii="Calibri" w:hAnsi="Calibri" w:cs="Calibri"/>
                <w:color w:val="000000"/>
                <w:sz w:val="22"/>
                <w:szCs w:val="22"/>
              </w:rPr>
              <w:t>2 Dec 19</w:t>
            </w:r>
          </w:p>
        </w:tc>
        <w:tc>
          <w:tcPr>
            <w:tcW w:w="630" w:type="dxa"/>
            <w:vAlign w:val="center"/>
          </w:tcPr>
          <w:p w:rsidR="00085542" w:rsidRDefault="00085542" w:rsidP="00085542">
            <w:r>
              <w:t>14</w:t>
            </w:r>
          </w:p>
        </w:tc>
        <w:tc>
          <w:tcPr>
            <w:tcW w:w="3420" w:type="dxa"/>
            <w:vAlign w:val="center"/>
          </w:tcPr>
          <w:p w:rsidR="00085542" w:rsidRPr="003D1395" w:rsidRDefault="00085542" w:rsidP="00085542">
            <w:pPr>
              <w:jc w:val="center"/>
              <w:rPr>
                <w:b/>
                <w:szCs w:val="24"/>
              </w:rPr>
            </w:pPr>
            <w:r>
              <w:rPr>
                <w:szCs w:val="24"/>
              </w:rPr>
              <w:t>Organizational Learning and Leadership</w:t>
            </w:r>
          </w:p>
        </w:tc>
        <w:tc>
          <w:tcPr>
            <w:tcW w:w="2250" w:type="dxa"/>
            <w:vAlign w:val="center"/>
          </w:tcPr>
          <w:p w:rsidR="00085542" w:rsidRDefault="00085542" w:rsidP="00085542">
            <w:pPr>
              <w:rPr>
                <w:szCs w:val="24"/>
              </w:rPr>
            </w:pPr>
            <w:r>
              <w:rPr>
                <w:szCs w:val="24"/>
              </w:rPr>
              <w:t>C6</w:t>
            </w:r>
            <w:r>
              <w:rPr>
                <w:szCs w:val="24"/>
              </w:rPr>
              <w:sym w:font="Symbol" w:char="F073"/>
            </w:r>
            <w:r>
              <w:rPr>
                <w:szCs w:val="24"/>
              </w:rPr>
              <w:t xml:space="preserve">GBH, Ch. 9, </w:t>
            </w:r>
          </w:p>
          <w:p w:rsidR="00085542" w:rsidRDefault="00085542" w:rsidP="00085542">
            <w:r>
              <w:rPr>
                <w:szCs w:val="24"/>
              </w:rPr>
              <w:t>Hughes “QF32” article</w:t>
            </w:r>
          </w:p>
        </w:tc>
        <w:tc>
          <w:tcPr>
            <w:tcW w:w="2250" w:type="dxa"/>
            <w:vAlign w:val="center"/>
          </w:tcPr>
          <w:p w:rsidR="00085542" w:rsidRPr="00805031" w:rsidRDefault="00085542" w:rsidP="00085542">
            <w:pPr>
              <w:rPr>
                <w:b/>
                <w:u w:val="single"/>
              </w:rPr>
            </w:pPr>
            <w:r>
              <w:t>HW 15 – See Canvas</w:t>
            </w:r>
          </w:p>
        </w:tc>
      </w:tr>
      <w:tr w:rsidR="00085542" w:rsidTr="00261897">
        <w:trPr>
          <w:cantSplit/>
        </w:trPr>
        <w:tc>
          <w:tcPr>
            <w:tcW w:w="1165" w:type="dxa"/>
            <w:vAlign w:val="center"/>
          </w:tcPr>
          <w:p w:rsidR="00085542" w:rsidRDefault="00085542" w:rsidP="00085542">
            <w:pPr>
              <w:rPr>
                <w:rFonts w:ascii="Calibri" w:hAnsi="Calibri" w:cs="Calibri"/>
                <w:color w:val="000000"/>
                <w:sz w:val="22"/>
                <w:szCs w:val="22"/>
              </w:rPr>
            </w:pPr>
            <w:r>
              <w:rPr>
                <w:rFonts w:ascii="Calibri" w:hAnsi="Calibri" w:cs="Calibri"/>
                <w:color w:val="000000"/>
                <w:sz w:val="22"/>
                <w:szCs w:val="22"/>
              </w:rPr>
              <w:t>9 Dec 19</w:t>
            </w:r>
          </w:p>
        </w:tc>
        <w:tc>
          <w:tcPr>
            <w:tcW w:w="630" w:type="dxa"/>
            <w:vAlign w:val="center"/>
          </w:tcPr>
          <w:p w:rsidR="00085542" w:rsidRDefault="00085542" w:rsidP="00085542"/>
        </w:tc>
        <w:tc>
          <w:tcPr>
            <w:tcW w:w="3420" w:type="dxa"/>
            <w:vAlign w:val="center"/>
          </w:tcPr>
          <w:p w:rsidR="00085542" w:rsidRPr="009963A9" w:rsidRDefault="00085542" w:rsidP="00085542">
            <w:pPr>
              <w:jc w:val="center"/>
              <w:rPr>
                <w:szCs w:val="24"/>
              </w:rPr>
            </w:pPr>
            <w:r w:rsidRPr="009963A9">
              <w:rPr>
                <w:szCs w:val="24"/>
              </w:rPr>
              <w:t>No class</w:t>
            </w:r>
            <w:r>
              <w:rPr>
                <w:szCs w:val="24"/>
              </w:rPr>
              <w:t>/Test</w:t>
            </w:r>
          </w:p>
          <w:p w:rsidR="00085542" w:rsidRPr="009963A9" w:rsidRDefault="00085542" w:rsidP="00085542">
            <w:pPr>
              <w:jc w:val="center"/>
              <w:rPr>
                <w:szCs w:val="24"/>
              </w:rPr>
            </w:pPr>
            <w:r>
              <w:rPr>
                <w:szCs w:val="24"/>
              </w:rPr>
              <w:t>[Final Grades Due Dec 12</w:t>
            </w:r>
            <w:r w:rsidRPr="009963A9">
              <w:rPr>
                <w:szCs w:val="24"/>
              </w:rPr>
              <w:t>]</w:t>
            </w:r>
          </w:p>
        </w:tc>
        <w:tc>
          <w:tcPr>
            <w:tcW w:w="2250" w:type="dxa"/>
            <w:vAlign w:val="center"/>
          </w:tcPr>
          <w:p w:rsidR="00085542" w:rsidRDefault="00085542" w:rsidP="00085542">
            <w:r>
              <w:t>None</w:t>
            </w:r>
          </w:p>
        </w:tc>
        <w:tc>
          <w:tcPr>
            <w:tcW w:w="2250" w:type="dxa"/>
          </w:tcPr>
          <w:p w:rsidR="00085542" w:rsidRDefault="00085542" w:rsidP="00085542">
            <w:r>
              <w:t xml:space="preserve">Final </w:t>
            </w:r>
            <w:hyperlink w:anchor="_FINAL_PROJECT_–" w:history="1">
              <w:r w:rsidRPr="00395DCA">
                <w:rPr>
                  <w:rStyle w:val="Hyperlink"/>
                  <w:b/>
                </w:rPr>
                <w:t>Projects</w:t>
              </w:r>
            </w:hyperlink>
            <w:r w:rsidRPr="00A25DD2">
              <w:rPr>
                <w:b/>
              </w:rPr>
              <w:t xml:space="preserve"> Due</w:t>
            </w:r>
            <w:r>
              <w:rPr>
                <w:b/>
              </w:rPr>
              <w:t xml:space="preserve"> 1900 Central Time</w:t>
            </w:r>
          </w:p>
        </w:tc>
      </w:tr>
    </w:tbl>
    <w:p w:rsidR="000A3B70" w:rsidRDefault="000A3B70">
      <w:pPr>
        <w:pStyle w:val="Heading1"/>
        <w:numPr>
          <w:ilvl w:val="0"/>
          <w:numId w:val="1"/>
        </w:numPr>
        <w:tabs>
          <w:tab w:val="clear" w:pos="720"/>
          <w:tab w:val="num" w:pos="360"/>
        </w:tabs>
        <w:ind w:left="360"/>
      </w:pPr>
      <w:bookmarkStart w:id="2" w:name="_Midterm_Project:_Systems"/>
      <w:bookmarkStart w:id="3" w:name="_MIDTERM_PRESENTATION"/>
      <w:bookmarkStart w:id="4" w:name="_Midterm_Paper"/>
      <w:bookmarkEnd w:id="2"/>
      <w:bookmarkEnd w:id="3"/>
      <w:bookmarkEnd w:id="4"/>
      <w:r>
        <w:t>Midterm Project: Systems Engineering Management Plan</w:t>
      </w:r>
    </w:p>
    <w:p w:rsidR="000A3B70" w:rsidRDefault="000A3B70" w:rsidP="00055B58">
      <w:pPr>
        <w:autoSpaceDE w:val="0"/>
        <w:autoSpaceDN w:val="0"/>
        <w:adjustRightInd w:val="0"/>
        <w:rPr>
          <w:szCs w:val="24"/>
        </w:rPr>
      </w:pPr>
      <w:r>
        <w:t xml:space="preserve">Students are expected to prepare a Systems Engineering Management Plan for </w:t>
      </w:r>
      <w:r w:rsidR="007B6B07">
        <w:t xml:space="preserve">prior SysEng course projects in SysEng 5101, 6102, 6104, or </w:t>
      </w:r>
      <w:r>
        <w:t>the 2007 DARPA Urban Challenge (materials are p</w:t>
      </w:r>
      <w:r w:rsidR="007B6B07">
        <w:t xml:space="preserve">rovided in </w:t>
      </w:r>
      <w:r w:rsidR="00FF4021">
        <w:t>Canvas</w:t>
      </w:r>
      <w:r w:rsidR="007B6B07">
        <w:t>)</w:t>
      </w:r>
      <w:r>
        <w:t xml:space="preserve">. </w:t>
      </w:r>
      <w:r w:rsidR="00F84888">
        <w:t xml:space="preserve"> </w:t>
      </w:r>
      <w:r>
        <w:rPr>
          <w:szCs w:val="24"/>
        </w:rPr>
        <w:t xml:space="preserve">The Systems Engineering Management Plan is intended to address relevant life-cycle phases for the project. </w:t>
      </w:r>
      <w:r w:rsidR="00F84888">
        <w:rPr>
          <w:szCs w:val="24"/>
        </w:rPr>
        <w:t xml:space="preserve"> </w:t>
      </w:r>
      <w:r>
        <w:rPr>
          <w:szCs w:val="24"/>
        </w:rPr>
        <w:t>A</w:t>
      </w:r>
      <w:r w:rsidR="004804EE">
        <w:rPr>
          <w:szCs w:val="24"/>
        </w:rPr>
        <w:t>n</w:t>
      </w:r>
      <w:r>
        <w:rPr>
          <w:szCs w:val="24"/>
        </w:rPr>
        <w:t xml:space="preserve"> </w:t>
      </w:r>
      <w:r w:rsidR="004804EE">
        <w:rPr>
          <w:szCs w:val="24"/>
        </w:rPr>
        <w:t>annotated</w:t>
      </w:r>
      <w:r>
        <w:rPr>
          <w:szCs w:val="24"/>
        </w:rPr>
        <w:t xml:space="preserve"> outline </w:t>
      </w:r>
      <w:r w:rsidR="004804EE">
        <w:rPr>
          <w:szCs w:val="24"/>
        </w:rPr>
        <w:t xml:space="preserve">is provided in </w:t>
      </w:r>
      <w:r w:rsidR="00FF4021">
        <w:rPr>
          <w:szCs w:val="24"/>
        </w:rPr>
        <w:t>Canvas</w:t>
      </w:r>
      <w:r w:rsidR="004804EE">
        <w:rPr>
          <w:szCs w:val="24"/>
        </w:rPr>
        <w:t xml:space="preserve"> (Midterm Assignment) </w:t>
      </w:r>
      <w:r>
        <w:rPr>
          <w:szCs w:val="24"/>
        </w:rPr>
        <w:t>into which students will populate project-specific information to address such topics as technical objectives, development processes, organization and allocation of systems engineering tasks, continuous improvement, and life-cycle support.</w:t>
      </w:r>
    </w:p>
    <w:p w:rsidR="000A3B70" w:rsidRDefault="000A3B70"/>
    <w:p w:rsidR="000A3B70" w:rsidRDefault="000A3B70">
      <w:r w:rsidRPr="005012BF">
        <w:rPr>
          <w:b/>
        </w:rPr>
        <w:t>Grading</w:t>
      </w:r>
      <w:r>
        <w:t xml:space="preserve">: </w:t>
      </w:r>
    </w:p>
    <w:p w:rsidR="000A3B70" w:rsidRDefault="000A3B70" w:rsidP="009B5FE9">
      <w:pPr>
        <w:numPr>
          <w:ilvl w:val="0"/>
          <w:numId w:val="7"/>
        </w:numPr>
      </w:pPr>
      <w:r>
        <w:t xml:space="preserve">40% of </w:t>
      </w:r>
      <w:r w:rsidRPr="00BD6D94">
        <w:t>course grade for the SEMP (Midterm). The SEMP will be graded based on completeness of each of the outline topics</w:t>
      </w:r>
      <w:r>
        <w:t xml:space="preserve"> (or justification for exclusion),</w:t>
      </w:r>
      <w:r w:rsidRPr="00BD6D94">
        <w:t xml:space="preserve"> and the relationship of the content to the project. </w:t>
      </w:r>
      <w:r w:rsidR="00F84888">
        <w:t xml:space="preserve"> </w:t>
      </w:r>
      <w:r>
        <w:t xml:space="preserve">The SEMP must address </w:t>
      </w:r>
      <w:r w:rsidRPr="00634AA1">
        <w:rPr>
          <w:b/>
        </w:rPr>
        <w:t>what</w:t>
      </w:r>
      <w:r>
        <w:t xml:space="preserve"> will be done (goals, objectives, major deliverables, tasks, subtasks), </w:t>
      </w:r>
      <w:r w:rsidRPr="009963A9">
        <w:rPr>
          <w:b/>
        </w:rPr>
        <w:t>why</w:t>
      </w:r>
      <w:r>
        <w:t xml:space="preserve"> it is relevant to the project, </w:t>
      </w:r>
      <w:r w:rsidRPr="00634AA1">
        <w:rPr>
          <w:b/>
        </w:rPr>
        <w:lastRenderedPageBreak/>
        <w:t>how</w:t>
      </w:r>
      <w:r>
        <w:t xml:space="preserve"> it will be done (processes and tools), </w:t>
      </w:r>
      <w:r w:rsidRPr="00634AA1">
        <w:rPr>
          <w:b/>
        </w:rPr>
        <w:t>who</w:t>
      </w:r>
      <w:r>
        <w:t xml:space="preserve"> will do it (organizations and allocation of work), to </w:t>
      </w:r>
      <w:r w:rsidRPr="00634AA1">
        <w:rPr>
          <w:b/>
        </w:rPr>
        <w:t>what standards</w:t>
      </w:r>
      <w:r>
        <w:t xml:space="preserve"> work will be done (measures of quality and completeness), and </w:t>
      </w:r>
      <w:r w:rsidRPr="00634AA1">
        <w:rPr>
          <w:b/>
        </w:rPr>
        <w:t>when</w:t>
      </w:r>
      <w:r>
        <w:t xml:space="preserve"> it will be done (event-based </w:t>
      </w:r>
      <w:r w:rsidR="00ED0544">
        <w:t>plan</w:t>
      </w:r>
      <w:r>
        <w:t xml:space="preserve">). </w:t>
      </w:r>
      <w:r w:rsidR="00F84888">
        <w:t xml:space="preserve"> </w:t>
      </w:r>
      <w:r>
        <w:t xml:space="preserve">Coherence of the plan is essential, both in its relationship to the project and in its internal integration. </w:t>
      </w:r>
      <w:r w:rsidR="00F84888">
        <w:t xml:space="preserve"> </w:t>
      </w:r>
      <w:r>
        <w:t>A detailed outline for the complete SEMP is provided in the Midterm assignment</w:t>
      </w:r>
      <w:r w:rsidR="00D93662">
        <w:t xml:space="preserve"> for week 8</w:t>
      </w:r>
      <w:r>
        <w:t xml:space="preserve">. </w:t>
      </w:r>
      <w:r w:rsidR="00F84888">
        <w:t xml:space="preserve"> </w:t>
      </w:r>
      <w:r>
        <w:t xml:space="preserve">The plan should be approximately </w:t>
      </w:r>
      <w:r w:rsidR="00F84888">
        <w:t>30</w:t>
      </w:r>
      <w:r>
        <w:t xml:space="preserve"> pages.</w:t>
      </w:r>
      <w:r w:rsidR="00330FCA">
        <w:t xml:space="preserve">  The weekly homework assignments are used to </w:t>
      </w:r>
      <w:r w:rsidR="00F84888">
        <w:t xml:space="preserve">draft and </w:t>
      </w:r>
      <w:r w:rsidR="00330FCA">
        <w:t>build the SEMP.</w:t>
      </w:r>
    </w:p>
    <w:p w:rsidR="000A3B70" w:rsidRPr="00A03279" w:rsidRDefault="000A3B70" w:rsidP="004403A7">
      <w:pPr>
        <w:numPr>
          <w:ilvl w:val="0"/>
          <w:numId w:val="6"/>
        </w:numPr>
        <w:rPr>
          <w:szCs w:val="24"/>
        </w:rPr>
      </w:pPr>
      <w:r>
        <w:t xml:space="preserve">Proper citation of sources is expected and normal rules regarding plagiarism apply (see </w:t>
      </w:r>
      <w:hyperlink r:id="rId29" w:history="1">
        <w:r w:rsidR="004403A7" w:rsidRPr="00FA0214">
          <w:rPr>
            <w:rStyle w:val="Hyperlink"/>
          </w:rPr>
          <w:t>http://www.lib.berkeley.edu/how-to-find/cite-sources</w:t>
        </w:r>
      </w:hyperlink>
      <w:r w:rsidR="004403A7">
        <w:t xml:space="preserve"> </w:t>
      </w:r>
      <w:r w:rsidRPr="003209A5">
        <w:rPr>
          <w:szCs w:val="24"/>
        </w:rPr>
        <w:t>for proper formats</w:t>
      </w:r>
      <w:r w:rsidRPr="00A03279">
        <w:rPr>
          <w:szCs w:val="24"/>
        </w:rPr>
        <w:t>)</w:t>
      </w:r>
      <w:r w:rsidR="00F84888">
        <w:rPr>
          <w:szCs w:val="24"/>
        </w:rPr>
        <w:t>.</w:t>
      </w:r>
    </w:p>
    <w:p w:rsidR="000A3B70" w:rsidRDefault="000A3B70" w:rsidP="00D740A5">
      <w:pPr>
        <w:ind w:left="720"/>
      </w:pPr>
    </w:p>
    <w:p w:rsidR="000A3B70" w:rsidRDefault="000A3B70" w:rsidP="00D15CB8">
      <w:pPr>
        <w:pStyle w:val="Heading1"/>
        <w:keepNext w:val="0"/>
        <w:numPr>
          <w:ilvl w:val="0"/>
          <w:numId w:val="1"/>
        </w:numPr>
        <w:tabs>
          <w:tab w:val="clear" w:pos="720"/>
          <w:tab w:val="num" w:pos="360"/>
        </w:tabs>
        <w:spacing w:before="0"/>
        <w:ind w:left="360"/>
      </w:pPr>
      <w:bookmarkStart w:id="5" w:name="_FINAL_PROJECT_–"/>
      <w:bookmarkStart w:id="6" w:name="_Final_Project_–_Case-Study_Analysis"/>
      <w:bookmarkEnd w:id="5"/>
      <w:bookmarkEnd w:id="6"/>
      <w:r>
        <w:t>Final Project – Process Improvement Activity</w:t>
      </w:r>
    </w:p>
    <w:p w:rsidR="000A3B70" w:rsidRDefault="000A3B70" w:rsidP="00D15CB8">
      <w:r w:rsidRPr="0065146C">
        <w:rPr>
          <w:b/>
        </w:rPr>
        <w:t>Grading</w:t>
      </w:r>
      <w:r>
        <w:t xml:space="preserve">: 40% of course grade. Select one of the following cases (posted in </w:t>
      </w:r>
      <w:r w:rsidR="00FF4021">
        <w:t>Canvas</w:t>
      </w:r>
      <w:r>
        <w:t xml:space="preserve">): </w:t>
      </w:r>
    </w:p>
    <w:p w:rsidR="000A3B70" w:rsidRDefault="000A3B70" w:rsidP="00D15CB8"/>
    <w:tbl>
      <w:tblPr>
        <w:tblW w:w="0" w:type="auto"/>
        <w:tblInd w:w="720" w:type="dxa"/>
        <w:tblLook w:val="01E0" w:firstRow="1" w:lastRow="1" w:firstColumn="1" w:lastColumn="1" w:noHBand="0" w:noVBand="0"/>
      </w:tblPr>
      <w:tblGrid>
        <w:gridCol w:w="3618"/>
        <w:gridCol w:w="4494"/>
      </w:tblGrid>
      <w:tr w:rsidR="000A3B70" w:rsidRPr="00D740A5" w:rsidTr="009605D9">
        <w:tc>
          <w:tcPr>
            <w:tcW w:w="3618" w:type="dxa"/>
          </w:tcPr>
          <w:p w:rsidR="000A3B70" w:rsidRPr="00D740A5" w:rsidRDefault="000A3B70" w:rsidP="009605D9">
            <w:pPr>
              <w:numPr>
                <w:ilvl w:val="0"/>
                <w:numId w:val="4"/>
              </w:numPr>
              <w:tabs>
                <w:tab w:val="clear" w:pos="720"/>
              </w:tabs>
              <w:ind w:left="450"/>
            </w:pPr>
            <w:r>
              <w:t>A-10 Attack Aircraft</w:t>
            </w:r>
          </w:p>
        </w:tc>
        <w:tc>
          <w:tcPr>
            <w:tcW w:w="4494" w:type="dxa"/>
          </w:tcPr>
          <w:p w:rsidR="000A3B70" w:rsidRPr="00D740A5" w:rsidRDefault="000A3B70" w:rsidP="009605D9">
            <w:pPr>
              <w:numPr>
                <w:ilvl w:val="0"/>
                <w:numId w:val="4"/>
              </w:numPr>
              <w:tabs>
                <w:tab w:val="clear" w:pos="720"/>
              </w:tabs>
              <w:ind w:left="450"/>
            </w:pPr>
            <w:r w:rsidRPr="00D740A5">
              <w:t>C-5A Galaxy</w:t>
            </w:r>
          </w:p>
        </w:tc>
      </w:tr>
      <w:tr w:rsidR="000A3B70" w:rsidRPr="00D740A5" w:rsidTr="009605D9">
        <w:tc>
          <w:tcPr>
            <w:tcW w:w="3618" w:type="dxa"/>
          </w:tcPr>
          <w:p w:rsidR="000A3B70" w:rsidRPr="00D740A5" w:rsidRDefault="000A3B70" w:rsidP="009605D9">
            <w:pPr>
              <w:numPr>
                <w:ilvl w:val="0"/>
                <w:numId w:val="4"/>
              </w:numPr>
              <w:tabs>
                <w:tab w:val="clear" w:pos="720"/>
              </w:tabs>
              <w:ind w:left="450"/>
            </w:pPr>
            <w:r w:rsidRPr="00D740A5">
              <w:t>F-111 Fighter/Bomber</w:t>
            </w:r>
          </w:p>
        </w:tc>
        <w:tc>
          <w:tcPr>
            <w:tcW w:w="4494" w:type="dxa"/>
          </w:tcPr>
          <w:p w:rsidR="000A3B70" w:rsidRPr="00D740A5" w:rsidRDefault="000A3B70" w:rsidP="00D173F1">
            <w:pPr>
              <w:numPr>
                <w:ilvl w:val="0"/>
                <w:numId w:val="4"/>
              </w:numPr>
              <w:tabs>
                <w:tab w:val="clear" w:pos="720"/>
              </w:tabs>
              <w:ind w:left="450"/>
            </w:pPr>
            <w:r>
              <w:t>Global Hawk</w:t>
            </w:r>
          </w:p>
        </w:tc>
      </w:tr>
      <w:tr w:rsidR="000A3B70" w:rsidRPr="00D740A5" w:rsidTr="009605D9">
        <w:tc>
          <w:tcPr>
            <w:tcW w:w="3618" w:type="dxa"/>
          </w:tcPr>
          <w:p w:rsidR="000A3B70" w:rsidRPr="00D740A5" w:rsidRDefault="000A3B70" w:rsidP="009605D9">
            <w:pPr>
              <w:numPr>
                <w:ilvl w:val="0"/>
                <w:numId w:val="4"/>
              </w:numPr>
              <w:tabs>
                <w:tab w:val="clear" w:pos="720"/>
              </w:tabs>
              <w:ind w:left="450"/>
            </w:pPr>
            <w:r w:rsidRPr="00D740A5">
              <w:t>Global Positioning System</w:t>
            </w:r>
          </w:p>
        </w:tc>
        <w:tc>
          <w:tcPr>
            <w:tcW w:w="4494" w:type="dxa"/>
          </w:tcPr>
          <w:p w:rsidR="000A3B70" w:rsidRPr="00D740A5" w:rsidRDefault="000A3B70" w:rsidP="009605D9">
            <w:pPr>
              <w:numPr>
                <w:ilvl w:val="0"/>
                <w:numId w:val="4"/>
              </w:numPr>
              <w:tabs>
                <w:tab w:val="clear" w:pos="720"/>
              </w:tabs>
              <w:ind w:left="450"/>
            </w:pPr>
            <w:r w:rsidRPr="00D740A5">
              <w:t>Hubble Space Telescope</w:t>
            </w:r>
          </w:p>
        </w:tc>
      </w:tr>
      <w:tr w:rsidR="000A3B70" w:rsidRPr="00D740A5" w:rsidTr="009605D9">
        <w:tc>
          <w:tcPr>
            <w:tcW w:w="3618" w:type="dxa"/>
          </w:tcPr>
          <w:p w:rsidR="000A3B70" w:rsidRPr="00D740A5" w:rsidRDefault="000A3B70" w:rsidP="009605D9">
            <w:pPr>
              <w:numPr>
                <w:ilvl w:val="0"/>
                <w:numId w:val="4"/>
              </w:numPr>
              <w:tabs>
                <w:tab w:val="clear" w:pos="720"/>
              </w:tabs>
              <w:ind w:left="450"/>
            </w:pPr>
            <w:r>
              <w:t>International Space Station</w:t>
            </w:r>
          </w:p>
        </w:tc>
        <w:tc>
          <w:tcPr>
            <w:tcW w:w="4494" w:type="dxa"/>
          </w:tcPr>
          <w:p w:rsidR="000A3B70" w:rsidRPr="00D740A5" w:rsidRDefault="000A3B70" w:rsidP="009605D9">
            <w:pPr>
              <w:numPr>
                <w:ilvl w:val="0"/>
                <w:numId w:val="4"/>
              </w:numPr>
              <w:tabs>
                <w:tab w:val="clear" w:pos="720"/>
              </w:tabs>
              <w:ind w:left="450"/>
            </w:pPr>
            <w:r w:rsidRPr="00D740A5">
              <w:t>Theater Battle Management Core System</w:t>
            </w:r>
            <w:r w:rsidR="001C12D1">
              <w:t xml:space="preserve"> (TBMCS)</w:t>
            </w:r>
          </w:p>
        </w:tc>
      </w:tr>
    </w:tbl>
    <w:p w:rsidR="000A3B70" w:rsidRDefault="000A3B70">
      <w:r w:rsidRPr="005C25A6">
        <w:rPr>
          <w:b/>
        </w:rPr>
        <w:t>Read</w:t>
      </w:r>
      <w:r>
        <w:t xml:space="preserve"> the case study to identify a problem to be analyzed, and as a source of data. </w:t>
      </w:r>
      <w:r w:rsidR="00F84888">
        <w:t xml:space="preserve"> </w:t>
      </w:r>
      <w:r w:rsidRPr="005C25A6">
        <w:rPr>
          <w:b/>
        </w:rPr>
        <w:t>Collect</w:t>
      </w:r>
      <w:r>
        <w:t xml:space="preserve"> more information as required from other sources regarding the system described in the case and the problem you identify. </w:t>
      </w:r>
      <w:r w:rsidR="00F84888">
        <w:t xml:space="preserve"> </w:t>
      </w:r>
      <w:r>
        <w:t xml:space="preserve">Execute a </w:t>
      </w:r>
      <w:r w:rsidRPr="00073F2F">
        <w:rPr>
          <w:b/>
        </w:rPr>
        <w:t>simulated</w:t>
      </w:r>
      <w:r>
        <w:t xml:space="preserve"> process improvement activity using the Six-Sigma structure of </w:t>
      </w:r>
      <w:r w:rsidRPr="00D26727">
        <w:rPr>
          <w:b/>
        </w:rPr>
        <w:t>D</w:t>
      </w:r>
      <w:r>
        <w:t xml:space="preserve">efine, </w:t>
      </w:r>
      <w:r w:rsidRPr="00D26727">
        <w:rPr>
          <w:b/>
        </w:rPr>
        <w:t>M</w:t>
      </w:r>
      <w:r>
        <w:t xml:space="preserve">easure, </w:t>
      </w:r>
      <w:r w:rsidRPr="00D26727">
        <w:rPr>
          <w:b/>
        </w:rPr>
        <w:t>A</w:t>
      </w:r>
      <w:r>
        <w:t xml:space="preserve">nalyze, </w:t>
      </w:r>
      <w:r w:rsidRPr="00D26727">
        <w:rPr>
          <w:b/>
        </w:rPr>
        <w:t>I</w:t>
      </w:r>
      <w:r>
        <w:t xml:space="preserve">mprove, and </w:t>
      </w:r>
      <w:r w:rsidRPr="00D26727">
        <w:rPr>
          <w:b/>
        </w:rPr>
        <w:t>C</w:t>
      </w:r>
      <w:r>
        <w:t xml:space="preserve">ontrol (DMAIC). </w:t>
      </w:r>
      <w:r w:rsidR="00F84888">
        <w:t xml:space="preserve"> </w:t>
      </w:r>
      <w:r>
        <w:t xml:space="preserve">Attention should be paid to the realism, effectiveness, and feasibility of your </w:t>
      </w:r>
      <w:r>
        <w:lastRenderedPageBreak/>
        <w:t xml:space="preserve">proposed improvements. </w:t>
      </w:r>
      <w:r w:rsidR="00F84888">
        <w:t xml:space="preserve"> </w:t>
      </w:r>
      <w:r>
        <w:t xml:space="preserve">Analysis is expected to justify your recommendations. </w:t>
      </w:r>
      <w:r w:rsidR="00F84888">
        <w:t xml:space="preserve"> </w:t>
      </w:r>
      <w:r>
        <w:t>Grading will consider the depth of analysis and demonstrated use of tools and techniques discussed in class and in the text.</w:t>
      </w:r>
    </w:p>
    <w:p w:rsidR="000A3B70" w:rsidRDefault="000A3B70"/>
    <w:p w:rsidR="000A3B70" w:rsidRPr="0027707C" w:rsidRDefault="000A3B70">
      <w:r>
        <w:t xml:space="preserve">You may use any graphics that you like to convey your concepts better. </w:t>
      </w:r>
      <w:r w:rsidR="00F84888">
        <w:t xml:space="preserve"> </w:t>
      </w:r>
      <w:r>
        <w:t xml:space="preserve">I am expecting approximately 3-6 pages for each section. Your final paper should be 20-30 pages long, single-spaced. </w:t>
      </w:r>
      <w:r w:rsidR="00F84888">
        <w:t xml:space="preserve"> </w:t>
      </w:r>
      <w:r>
        <w:t xml:space="preserve">The majority of the content should be your writing, not quotations from the case </w:t>
      </w:r>
      <w:r w:rsidRPr="00241652">
        <w:t xml:space="preserve">study. </w:t>
      </w:r>
      <w:r w:rsidR="00F84888">
        <w:t xml:space="preserve"> </w:t>
      </w:r>
      <w:r w:rsidRPr="00241652">
        <w:t>Please adhere to common citation practices described for the midterm.</w:t>
      </w:r>
    </w:p>
    <w:p w:rsidR="000A3B70" w:rsidRDefault="000A3B70"/>
    <w:p w:rsidR="000A3B70" w:rsidRDefault="000A3B70">
      <w:r>
        <w:t>Papers should be organized as f</w:t>
      </w:r>
      <w:r w:rsidR="00B12120">
        <w:t xml:space="preserve">ollows; detailed expectations are provided in an annotated outline in </w:t>
      </w:r>
      <w:r w:rsidR="00FF4021">
        <w:t>Canvas</w:t>
      </w:r>
      <w:r w:rsidR="00B12120">
        <w:t>.</w:t>
      </w:r>
    </w:p>
    <w:p w:rsidR="000A3B70" w:rsidRDefault="000A3B70"/>
    <w:p w:rsidR="000A3B70" w:rsidRDefault="000A3B70">
      <w:r w:rsidRPr="00DE1537">
        <w:rPr>
          <w:b/>
        </w:rPr>
        <w:t>Title</w:t>
      </w:r>
      <w:r>
        <w:t>: Identification of the case study, Student Name.</w:t>
      </w:r>
    </w:p>
    <w:p w:rsidR="000A3B70" w:rsidRDefault="000A3B70" w:rsidP="00382203">
      <w:pPr>
        <w:numPr>
          <w:ilvl w:val="0"/>
          <w:numId w:val="12"/>
        </w:numPr>
      </w:pPr>
      <w:r>
        <w:t>Introduction and Summary</w:t>
      </w:r>
    </w:p>
    <w:p w:rsidR="000A3B70" w:rsidRDefault="000A3B70">
      <w:pPr>
        <w:numPr>
          <w:ilvl w:val="0"/>
          <w:numId w:val="12"/>
        </w:numPr>
        <w:rPr>
          <w:szCs w:val="24"/>
        </w:rPr>
      </w:pPr>
      <w:r>
        <w:rPr>
          <w:szCs w:val="24"/>
        </w:rPr>
        <w:t>Define the Problem</w:t>
      </w:r>
    </w:p>
    <w:p w:rsidR="000A3B70" w:rsidRDefault="000A3B70">
      <w:pPr>
        <w:numPr>
          <w:ilvl w:val="0"/>
          <w:numId w:val="12"/>
        </w:numPr>
        <w:rPr>
          <w:szCs w:val="24"/>
        </w:rPr>
      </w:pPr>
      <w:r w:rsidRPr="00241652">
        <w:rPr>
          <w:szCs w:val="24"/>
        </w:rPr>
        <w:t>Measur</w:t>
      </w:r>
      <w:r>
        <w:rPr>
          <w:szCs w:val="24"/>
        </w:rPr>
        <w:t>e the Problem</w:t>
      </w:r>
    </w:p>
    <w:p w:rsidR="000A3B70" w:rsidRDefault="000A3B70">
      <w:pPr>
        <w:numPr>
          <w:ilvl w:val="0"/>
          <w:numId w:val="12"/>
        </w:numPr>
        <w:rPr>
          <w:szCs w:val="24"/>
        </w:rPr>
      </w:pPr>
      <w:r w:rsidRPr="00241652">
        <w:rPr>
          <w:szCs w:val="24"/>
        </w:rPr>
        <w:t>Analyze</w:t>
      </w:r>
      <w:r>
        <w:rPr>
          <w:szCs w:val="24"/>
        </w:rPr>
        <w:t xml:space="preserve"> the Problem</w:t>
      </w:r>
    </w:p>
    <w:p w:rsidR="000A3B70" w:rsidRDefault="000A3B70">
      <w:pPr>
        <w:numPr>
          <w:ilvl w:val="0"/>
          <w:numId w:val="12"/>
        </w:numPr>
        <w:rPr>
          <w:szCs w:val="24"/>
        </w:rPr>
      </w:pPr>
      <w:r w:rsidRPr="00FE3CE1">
        <w:rPr>
          <w:szCs w:val="24"/>
        </w:rPr>
        <w:t>Improv</w:t>
      </w:r>
      <w:r>
        <w:rPr>
          <w:szCs w:val="24"/>
        </w:rPr>
        <w:t>e the Problem</w:t>
      </w:r>
    </w:p>
    <w:p w:rsidR="000A3B70" w:rsidRDefault="000A3B70">
      <w:pPr>
        <w:numPr>
          <w:ilvl w:val="0"/>
          <w:numId w:val="12"/>
        </w:numPr>
        <w:rPr>
          <w:szCs w:val="24"/>
        </w:rPr>
      </w:pPr>
      <w:r>
        <w:rPr>
          <w:szCs w:val="24"/>
        </w:rPr>
        <w:t>Control the System</w:t>
      </w:r>
    </w:p>
    <w:p w:rsidR="000A3B70" w:rsidRDefault="000A3B70" w:rsidP="000A7D6E">
      <w:pPr>
        <w:pStyle w:val="Heading1"/>
        <w:numPr>
          <w:ilvl w:val="0"/>
          <w:numId w:val="11"/>
        </w:numPr>
      </w:pPr>
      <w:r>
        <w:t>External Links – Resources</w:t>
      </w:r>
    </w:p>
    <w:p w:rsidR="000A3B70" w:rsidRDefault="000A3B70" w:rsidP="006D307D">
      <w:pPr>
        <w:numPr>
          <w:ilvl w:val="0"/>
          <w:numId w:val="9"/>
        </w:numPr>
      </w:pPr>
      <w:r>
        <w:t>Robert Lucky, “Unsystematic Engineering”,</w:t>
      </w:r>
      <w:r w:rsidRPr="004576C9">
        <w:t xml:space="preserve"> </w:t>
      </w:r>
      <w:r>
        <w:t xml:space="preserve">(IEEE Spectrum September 2006) </w:t>
      </w:r>
      <w:hyperlink r:id="rId30" w:history="1">
        <w:r w:rsidRPr="00865063">
          <w:rPr>
            <w:rStyle w:val="Hyperlink"/>
          </w:rPr>
          <w:t>http://spectrum.ieee.org/energy/renewables/unsystematic-engineering</w:t>
        </w:r>
      </w:hyperlink>
      <w:r>
        <w:t xml:space="preserve"> </w:t>
      </w:r>
    </w:p>
    <w:p w:rsidR="000A3B70" w:rsidRDefault="000A3B70" w:rsidP="006D307D">
      <w:pPr>
        <w:numPr>
          <w:ilvl w:val="0"/>
          <w:numId w:val="9"/>
        </w:numPr>
      </w:pPr>
      <w:r>
        <w:lastRenderedPageBreak/>
        <w:t xml:space="preserve">“Who Killed the [FBI] Virtual Case File?” (IEEE Spectrum September 2005): </w:t>
      </w:r>
      <w:hyperlink r:id="rId31" w:history="1">
        <w:r w:rsidRPr="00276F04">
          <w:rPr>
            <w:rStyle w:val="Hyperlink"/>
          </w:rPr>
          <w:t>http://www.spectrum.ieee.org/computing/software/who-killed-the-virtual-case-file</w:t>
        </w:r>
      </w:hyperlink>
      <w:r>
        <w:t xml:space="preserve"> </w:t>
      </w:r>
    </w:p>
    <w:p w:rsidR="000A3B70" w:rsidRDefault="000A3B70" w:rsidP="00226EAD">
      <w:pPr>
        <w:numPr>
          <w:ilvl w:val="0"/>
          <w:numId w:val="9"/>
        </w:numPr>
      </w:pPr>
      <w:r>
        <w:t xml:space="preserve">“Why Software Fails” (IEEE Spectrum September 2005), </w:t>
      </w:r>
      <w:hyperlink r:id="rId32" w:history="1">
        <w:r w:rsidRPr="00865063">
          <w:rPr>
            <w:rStyle w:val="Hyperlink"/>
          </w:rPr>
          <w:t>http://www.spectrum.ieee.org/computing/software/why-software-fails</w:t>
        </w:r>
      </w:hyperlink>
      <w:r>
        <w:t xml:space="preserve"> </w:t>
      </w:r>
    </w:p>
    <w:p w:rsidR="000A3B70" w:rsidRDefault="000A3B70" w:rsidP="00F52D24">
      <w:pPr>
        <w:numPr>
          <w:ilvl w:val="0"/>
          <w:numId w:val="9"/>
        </w:numPr>
      </w:pPr>
      <w:r>
        <w:t xml:space="preserve">DARPA Urban Challenge </w:t>
      </w:r>
      <w:hyperlink r:id="rId33" w:history="1">
        <w:r w:rsidR="00F52D24" w:rsidRPr="007A3DE0">
          <w:rPr>
            <w:rStyle w:val="Hyperlink"/>
          </w:rPr>
          <w:t>http://archive.darpa.mil/grandchallenge/</w:t>
        </w:r>
      </w:hyperlink>
    </w:p>
    <w:p w:rsidR="000A3B70" w:rsidRPr="00BF6C65" w:rsidRDefault="000A3B70" w:rsidP="0099715A">
      <w:pPr>
        <w:numPr>
          <w:ilvl w:val="0"/>
          <w:numId w:val="9"/>
        </w:numPr>
        <w:rPr>
          <w:bCs/>
        </w:rPr>
      </w:pPr>
      <w:r>
        <w:t>Information on US Military systems for further research</w:t>
      </w:r>
    </w:p>
    <w:p w:rsidR="000A3B70" w:rsidRPr="00BF6C65" w:rsidRDefault="000A3B70" w:rsidP="0099715A">
      <w:pPr>
        <w:numPr>
          <w:ilvl w:val="1"/>
          <w:numId w:val="9"/>
        </w:numPr>
        <w:rPr>
          <w:bCs/>
        </w:rPr>
      </w:pPr>
      <w:r>
        <w:t xml:space="preserve">Federation of American Scientists </w:t>
      </w:r>
      <w:hyperlink r:id="rId34" w:history="1">
        <w:r w:rsidRPr="007F1ABE">
          <w:rPr>
            <w:rStyle w:val="Hyperlink"/>
          </w:rPr>
          <w:t>http://www.fas.org/man/dod-101/sys/</w:t>
        </w:r>
      </w:hyperlink>
      <w:r>
        <w:t xml:space="preserve"> </w:t>
      </w:r>
    </w:p>
    <w:p w:rsidR="000A3B70" w:rsidRPr="000957FE" w:rsidRDefault="000A3B70" w:rsidP="0099715A">
      <w:pPr>
        <w:numPr>
          <w:ilvl w:val="1"/>
          <w:numId w:val="9"/>
        </w:numPr>
        <w:rPr>
          <w:bCs/>
        </w:rPr>
      </w:pPr>
      <w:r>
        <w:t xml:space="preserve">Global Security </w:t>
      </w:r>
      <w:hyperlink r:id="rId35" w:history="1">
        <w:r w:rsidRPr="007F1ABE">
          <w:rPr>
            <w:rStyle w:val="Hyperlink"/>
          </w:rPr>
          <w:t>http://www.globalsecurity.org/</w:t>
        </w:r>
      </w:hyperlink>
      <w:r>
        <w:t xml:space="preserve"> </w:t>
      </w:r>
    </w:p>
    <w:p w:rsidR="000A3B70" w:rsidRDefault="000A3B70" w:rsidP="006D307D">
      <w:pPr>
        <w:numPr>
          <w:ilvl w:val="0"/>
          <w:numId w:val="9"/>
        </w:numPr>
      </w:pPr>
      <w:r>
        <w:t xml:space="preserve">US Department of Defense (DOD) </w:t>
      </w:r>
    </w:p>
    <w:p w:rsidR="000A3B70" w:rsidRPr="002F6B11" w:rsidRDefault="000A3B70" w:rsidP="002D4725">
      <w:pPr>
        <w:numPr>
          <w:ilvl w:val="1"/>
          <w:numId w:val="9"/>
        </w:numPr>
      </w:pPr>
      <w:r>
        <w:t xml:space="preserve">Systems </w:t>
      </w:r>
      <w:r w:rsidRPr="002F6B11">
        <w:t xml:space="preserve">Engineering Technical Reviews </w:t>
      </w:r>
      <w:hyperlink r:id="rId36" w:history="1">
        <w:r w:rsidRPr="002F6B11">
          <w:rPr>
            <w:rStyle w:val="Hyperlink"/>
          </w:rPr>
          <w:t>https://acc.dau.mil/docs/technicalreviews/dod_tech_reviews.htm</w:t>
        </w:r>
      </w:hyperlink>
      <w:r w:rsidRPr="002F6B11">
        <w:t xml:space="preserve"> </w:t>
      </w:r>
    </w:p>
    <w:p w:rsidR="004D6753" w:rsidRPr="002F6B11" w:rsidRDefault="000A3B70" w:rsidP="0059517F">
      <w:pPr>
        <w:numPr>
          <w:ilvl w:val="1"/>
          <w:numId w:val="9"/>
        </w:numPr>
      </w:pPr>
      <w:r w:rsidRPr="002F6B11">
        <w:t xml:space="preserve">Defense Acquisition Guidebook, Ch. 4, “Systems Engineering” </w:t>
      </w:r>
      <w:hyperlink r:id="rId37" w:history="1">
        <w:r w:rsidR="0059517F" w:rsidRPr="009727FD">
          <w:rPr>
            <w:rStyle w:val="Hyperlink"/>
          </w:rPr>
          <w:t>https://acc.dau.mil/CommunityBrowser.aspx?id=638295</w:t>
        </w:r>
      </w:hyperlink>
      <w:r w:rsidR="0059517F">
        <w:t xml:space="preserve"> </w:t>
      </w:r>
    </w:p>
    <w:p w:rsidR="000A3B70" w:rsidRDefault="000A3B70" w:rsidP="006D307D">
      <w:pPr>
        <w:numPr>
          <w:ilvl w:val="0"/>
          <w:numId w:val="9"/>
        </w:numPr>
      </w:pPr>
      <w:r>
        <w:t>GAO Reports</w:t>
      </w:r>
    </w:p>
    <w:p w:rsidR="000C0DD4" w:rsidRPr="00D643C5" w:rsidRDefault="000C0DD4" w:rsidP="000C0DD4">
      <w:pPr>
        <w:numPr>
          <w:ilvl w:val="1"/>
          <w:numId w:val="9"/>
        </w:numPr>
      </w:pPr>
      <w:r>
        <w:t>GAO 1</w:t>
      </w:r>
      <w:r w:rsidR="00D643C5">
        <w:t>6</w:t>
      </w:r>
      <w:r>
        <w:t>-3</w:t>
      </w:r>
      <w:r w:rsidR="00D643C5">
        <w:t>29</w:t>
      </w:r>
      <w:r w:rsidRPr="000A2AAB">
        <w:t>SP, “Assessments of Se</w:t>
      </w:r>
      <w:r>
        <w:t>lected Weapon Programs</w:t>
      </w:r>
      <w:r w:rsidR="00330FCA">
        <w:t>,” (New ones every few months)</w:t>
      </w:r>
      <w:r w:rsidRPr="000A2AAB">
        <w:t xml:space="preserve"> </w:t>
      </w:r>
      <w:hyperlink r:id="rId38" w:history="1">
        <w:r w:rsidR="00D643C5" w:rsidRPr="00D643C5">
          <w:rPr>
            <w:rStyle w:val="Hyperlink"/>
            <w:bCs/>
          </w:rPr>
          <w:t>http://</w:t>
        </w:r>
      </w:hyperlink>
      <w:hyperlink r:id="rId39" w:history="1">
        <w:r w:rsidR="00D643C5" w:rsidRPr="00D643C5">
          <w:rPr>
            <w:rStyle w:val="Hyperlink"/>
            <w:bCs/>
          </w:rPr>
          <w:t>www.gao.gov/products/GAO-16-329SP</w:t>
        </w:r>
      </w:hyperlink>
      <w:r w:rsidR="00D643C5" w:rsidRPr="00D643C5">
        <w:rPr>
          <w:bCs/>
          <w:u w:val="single"/>
        </w:rPr>
        <w:br/>
      </w:r>
      <w:hyperlink r:id="rId40" w:history="1">
        <w:r w:rsidR="00D643C5" w:rsidRPr="00D643C5">
          <w:rPr>
            <w:rStyle w:val="Hyperlink"/>
            <w:bCs/>
          </w:rPr>
          <w:t>http://</w:t>
        </w:r>
      </w:hyperlink>
      <w:hyperlink r:id="rId41" w:history="1">
        <w:r w:rsidR="00D643C5" w:rsidRPr="00D643C5">
          <w:rPr>
            <w:rStyle w:val="Hyperlink"/>
            <w:bCs/>
          </w:rPr>
          <w:t>www.gao.gov/assets/680/676281.pdf</w:t>
        </w:r>
      </w:hyperlink>
    </w:p>
    <w:p w:rsidR="000A3B70" w:rsidRDefault="000A3B70" w:rsidP="00E11D88">
      <w:pPr>
        <w:numPr>
          <w:ilvl w:val="0"/>
          <w:numId w:val="9"/>
        </w:numPr>
      </w:pPr>
      <w:r>
        <w:t xml:space="preserve">NASA </w:t>
      </w:r>
    </w:p>
    <w:p w:rsidR="000A3B70" w:rsidRDefault="000A3B70" w:rsidP="002976AD">
      <w:pPr>
        <w:numPr>
          <w:ilvl w:val="1"/>
          <w:numId w:val="9"/>
        </w:numPr>
      </w:pPr>
      <w:r>
        <w:t xml:space="preserve">Systems Engineering Handbook, NASA/SP-2007-6105 Rev1, [9MB] </w:t>
      </w:r>
      <w:hyperlink r:id="rId42" w:history="1">
        <w:r w:rsidRPr="00A67621">
          <w:rPr>
            <w:rStyle w:val="Hyperlink"/>
            <w:sz w:val="22"/>
          </w:rPr>
          <w:t>http://ntrs.nasa.gov/archive/nasa/casi.ntrs.nasa.gov/20080008301_2008008500.pdf</w:t>
        </w:r>
      </w:hyperlink>
      <w:r w:rsidRPr="00A67621">
        <w:rPr>
          <w:sz w:val="22"/>
        </w:rPr>
        <w:t xml:space="preserve"> </w:t>
      </w:r>
    </w:p>
    <w:p w:rsidR="000A3B70" w:rsidRDefault="000A3B70" w:rsidP="002976AD">
      <w:pPr>
        <w:numPr>
          <w:ilvl w:val="1"/>
          <w:numId w:val="9"/>
        </w:numPr>
      </w:pPr>
      <w:r>
        <w:lastRenderedPageBreak/>
        <w:t xml:space="preserve">Space Systems Engineering training materials </w:t>
      </w:r>
      <w:hyperlink r:id="rId43" w:history="1">
        <w:r w:rsidRPr="00276F04">
          <w:rPr>
            <w:rStyle w:val="Hyperlink"/>
          </w:rPr>
          <w:t>http://spacese.spacegrant.org/</w:t>
        </w:r>
      </w:hyperlink>
      <w:r>
        <w:t xml:space="preserve"> </w:t>
      </w:r>
    </w:p>
    <w:p w:rsidR="000A3B70" w:rsidRDefault="000A3B70" w:rsidP="00B0287D">
      <w:pPr>
        <w:numPr>
          <w:ilvl w:val="1"/>
          <w:numId w:val="9"/>
        </w:numPr>
      </w:pPr>
      <w:r>
        <w:t xml:space="preserve">“Lewis Spacecraft Mission Failure Investigation Board Final Report”, 12 February 1998, </w:t>
      </w:r>
      <w:hyperlink r:id="rId44" w:history="1">
        <w:r w:rsidRPr="001B5257">
          <w:rPr>
            <w:rStyle w:val="Hyperlink"/>
          </w:rPr>
          <w:t>http://spacese.spacegrant.org/Failure%20Reports/Lewis_MIB_2-98.pdf</w:t>
        </w:r>
      </w:hyperlink>
      <w:r>
        <w:t xml:space="preserve"> </w:t>
      </w:r>
    </w:p>
    <w:p w:rsidR="000A3B70" w:rsidRPr="001B6D76" w:rsidRDefault="000A3B70" w:rsidP="001B6D76">
      <w:pPr>
        <w:numPr>
          <w:ilvl w:val="1"/>
          <w:numId w:val="9"/>
        </w:numPr>
        <w:rPr>
          <w:bCs/>
        </w:rPr>
      </w:pPr>
      <w:r w:rsidRPr="001B6D76">
        <w:rPr>
          <w:bCs/>
        </w:rPr>
        <w:t xml:space="preserve">NASA Space-to-Space Communications System” 1994, </w:t>
      </w:r>
      <w:hyperlink r:id="rId45" w:tgtFrame="_parent" w:history="1">
        <w:r w:rsidRPr="001B6D76">
          <w:rPr>
            <w:rStyle w:val="Hyperlink"/>
            <w:bCs/>
          </w:rPr>
          <w:t>http://www.nasa.gov/pdf/384149main_SSCS_case_study.pdf</w:t>
        </w:r>
      </w:hyperlink>
      <w:r w:rsidRPr="001B6D76">
        <w:rPr>
          <w:bCs/>
        </w:rPr>
        <w:t xml:space="preserve"> </w:t>
      </w:r>
    </w:p>
    <w:p w:rsidR="000A3B70" w:rsidRDefault="000A3B70" w:rsidP="000A70F0">
      <w:pPr>
        <w:numPr>
          <w:ilvl w:val="0"/>
          <w:numId w:val="9"/>
        </w:numPr>
        <w:rPr>
          <w:bCs/>
        </w:rPr>
      </w:pPr>
      <w:r>
        <w:rPr>
          <w:bCs/>
        </w:rPr>
        <w:t xml:space="preserve">US </w:t>
      </w:r>
      <w:r>
        <w:t>Federal Aviation Administration (2006)</w:t>
      </w:r>
    </w:p>
    <w:p w:rsidR="000A3B70" w:rsidRPr="0095460D" w:rsidRDefault="000A3B70" w:rsidP="0095460D">
      <w:pPr>
        <w:pStyle w:val="NormalWeb"/>
        <w:numPr>
          <w:ilvl w:val="1"/>
          <w:numId w:val="9"/>
        </w:numPr>
      </w:pPr>
      <w:r>
        <w:rPr>
          <w:i/>
          <w:iCs/>
        </w:rPr>
        <w:t>National Airspace System, System Engineering Manual</w:t>
      </w:r>
      <w:r>
        <w:t xml:space="preserve"> (Version 3.1). Washington, DC: ATO Next Gen and Operations Planning. </w:t>
      </w:r>
      <w:hyperlink r:id="rId46" w:history="1">
        <w:r w:rsidR="00D75A39" w:rsidRPr="0082456E">
          <w:rPr>
            <w:rStyle w:val="Hyperlink"/>
          </w:rPr>
          <w:t>http://www.everyspec.com/FAA/FAA-General/FAA_NAS_SEM_VER3--1_11OCT2006_18720/</w:t>
        </w:r>
      </w:hyperlink>
      <w:r w:rsidR="00D75A39">
        <w:t xml:space="preserve"> </w:t>
      </w:r>
    </w:p>
    <w:p w:rsidR="000A3B70" w:rsidRDefault="000A3B70" w:rsidP="000A70F0">
      <w:pPr>
        <w:numPr>
          <w:ilvl w:val="0"/>
          <w:numId w:val="9"/>
        </w:numPr>
        <w:rPr>
          <w:bCs/>
        </w:rPr>
      </w:pPr>
      <w:r>
        <w:rPr>
          <w:bCs/>
        </w:rPr>
        <w:t>Standards (standards are available for purchase</w:t>
      </w:r>
      <w:r w:rsidR="00F84888">
        <w:rPr>
          <w:bCs/>
        </w:rPr>
        <w:t xml:space="preserve"> or occasionally from the library</w:t>
      </w:r>
      <w:r>
        <w:rPr>
          <w:bCs/>
        </w:rPr>
        <w:t>)</w:t>
      </w:r>
    </w:p>
    <w:p w:rsidR="000A3B70" w:rsidRPr="000A70F0" w:rsidRDefault="000A3B70" w:rsidP="004403A7">
      <w:pPr>
        <w:numPr>
          <w:ilvl w:val="1"/>
          <w:numId w:val="9"/>
        </w:numPr>
        <w:rPr>
          <w:bCs/>
        </w:rPr>
      </w:pPr>
      <w:r w:rsidRPr="000A70F0">
        <w:rPr>
          <w:bCs/>
        </w:rPr>
        <w:t>EIA-632, “Processes for Engineering a System”, cf.,</w:t>
      </w:r>
      <w:r w:rsidR="004403A7">
        <w:rPr>
          <w:bCs/>
        </w:rPr>
        <w:t xml:space="preserve"> </w:t>
      </w:r>
      <w:hyperlink r:id="rId47" w:history="1">
        <w:r w:rsidR="004403A7" w:rsidRPr="00FA0214">
          <w:rPr>
            <w:rStyle w:val="Hyperlink"/>
          </w:rPr>
          <w:t>http://standards.sae.org/eia632/</w:t>
        </w:r>
      </w:hyperlink>
      <w:r w:rsidR="004403A7">
        <w:t xml:space="preserve"> </w:t>
      </w:r>
    </w:p>
    <w:p w:rsidR="000A3B70" w:rsidRPr="000A70F0" w:rsidRDefault="00B12120" w:rsidP="00D221BA">
      <w:pPr>
        <w:numPr>
          <w:ilvl w:val="1"/>
          <w:numId w:val="9"/>
        </w:numPr>
        <w:rPr>
          <w:bCs/>
        </w:rPr>
      </w:pPr>
      <w:r>
        <w:rPr>
          <w:bCs/>
        </w:rPr>
        <w:t>ISO/IEC/IEEE 15288 – 2015</w:t>
      </w:r>
      <w:r w:rsidR="000A3B70" w:rsidRPr="000A70F0">
        <w:rPr>
          <w:bCs/>
        </w:rPr>
        <w:t xml:space="preserve">, “Systems and Software Engineering – System Life Cycle Process”, </w:t>
      </w:r>
      <w:hyperlink r:id="rId48" w:history="1">
        <w:r w:rsidR="00D221BA" w:rsidRPr="00E805F3">
          <w:rPr>
            <w:rStyle w:val="Hyperlink"/>
          </w:rPr>
          <w:t>http://www.iso.org/iso/home/store/catalogue_tc/catalogue_detail.htm?csnumber=63711</w:t>
        </w:r>
      </w:hyperlink>
      <w:r w:rsidR="00D221BA">
        <w:t xml:space="preserve"> </w:t>
      </w:r>
      <w:r w:rsidR="000A3B70" w:rsidRPr="000A70F0">
        <w:rPr>
          <w:bCs/>
        </w:rPr>
        <w:t xml:space="preserve"> </w:t>
      </w:r>
    </w:p>
    <w:p w:rsidR="000A3B70" w:rsidRDefault="000A3B70" w:rsidP="00072912">
      <w:pPr>
        <w:numPr>
          <w:ilvl w:val="1"/>
          <w:numId w:val="9"/>
        </w:numPr>
        <w:rPr>
          <w:lang w:val="it-IT"/>
        </w:rPr>
      </w:pPr>
      <w:r w:rsidRPr="00A635EC">
        <w:rPr>
          <w:bCs/>
          <w:lang w:val="it-IT"/>
        </w:rPr>
        <w:t xml:space="preserve">IEEE 1220 – 2005 – </w:t>
      </w:r>
      <w:hyperlink r:id="rId49" w:history="1">
        <w:r w:rsidRPr="00207DD6">
          <w:rPr>
            <w:rStyle w:val="Hyperlink"/>
            <w:lang w:val="it-IT"/>
          </w:rPr>
          <w:t>http://standards.ieee.org/findstds/standard/1220-2005.html</w:t>
        </w:r>
      </w:hyperlink>
      <w:r w:rsidRPr="00207DD6">
        <w:rPr>
          <w:lang w:val="it-IT"/>
        </w:rPr>
        <w:t xml:space="preserve"> </w:t>
      </w:r>
    </w:p>
    <w:p w:rsidR="0062104B" w:rsidRPr="0062104B" w:rsidRDefault="009A10EA" w:rsidP="0062104B">
      <w:pPr>
        <w:numPr>
          <w:ilvl w:val="1"/>
          <w:numId w:val="9"/>
        </w:numPr>
      </w:pPr>
      <w:r w:rsidRPr="0062104B">
        <w:rPr>
          <w:bCs/>
        </w:rPr>
        <w:t>IEEE/ISO/IEC 24748-4-2016, “International Standard for Systems and Software Engineering -- Life Cycle Management -- Part 4: Systems Engineering Planning”</w:t>
      </w:r>
      <w:r w:rsidR="0062104B">
        <w:rPr>
          <w:bCs/>
        </w:rPr>
        <w:t xml:space="preserve"> </w:t>
      </w:r>
      <w:hyperlink r:id="rId50" w:history="1">
        <w:r w:rsidR="0062104B" w:rsidRPr="00335CD7">
          <w:rPr>
            <w:rStyle w:val="Hyperlink"/>
            <w:bCs/>
          </w:rPr>
          <w:t>http://www.iso.org/iso/catalogue_detail.htm?csnumber=56887</w:t>
        </w:r>
      </w:hyperlink>
      <w:r w:rsidR="0062104B">
        <w:rPr>
          <w:bCs/>
        </w:rPr>
        <w:t xml:space="preserve"> </w:t>
      </w:r>
    </w:p>
    <w:p w:rsidR="000A3B70" w:rsidRPr="00A635EC" w:rsidRDefault="000A3B70" w:rsidP="00072912">
      <w:pPr>
        <w:numPr>
          <w:ilvl w:val="1"/>
          <w:numId w:val="9"/>
        </w:numPr>
        <w:rPr>
          <w:lang w:val="it-IT"/>
        </w:rPr>
      </w:pPr>
      <w:r w:rsidRPr="00A635EC">
        <w:rPr>
          <w:bCs/>
          <w:lang w:val="it-IT"/>
        </w:rPr>
        <w:lastRenderedPageBreak/>
        <w:t xml:space="preserve">ISO 9000 Series </w:t>
      </w:r>
      <w:hyperlink r:id="rId51" w:history="1">
        <w:r w:rsidRPr="00A635EC">
          <w:rPr>
            <w:rStyle w:val="Hyperlink"/>
            <w:bCs/>
            <w:lang w:val="it-IT"/>
          </w:rPr>
          <w:t>http://www.asq.org/learn-about-quality/iso-9000/overview/overview.html</w:t>
        </w:r>
      </w:hyperlink>
      <w:r w:rsidRPr="00A635EC">
        <w:rPr>
          <w:bCs/>
          <w:lang w:val="it-IT"/>
        </w:rPr>
        <w:t xml:space="preserve"> </w:t>
      </w:r>
    </w:p>
    <w:p w:rsidR="000A3B70" w:rsidRPr="00BD6D94" w:rsidRDefault="000A3B70" w:rsidP="000A70F0">
      <w:pPr>
        <w:numPr>
          <w:ilvl w:val="0"/>
          <w:numId w:val="9"/>
        </w:numPr>
        <w:rPr>
          <w:bCs/>
        </w:rPr>
      </w:pPr>
      <w:r w:rsidRPr="000A70F0">
        <w:t xml:space="preserve">International Council on Systems Engineering </w:t>
      </w:r>
      <w:hyperlink r:id="rId52" w:tgtFrame="_parent" w:history="1">
        <w:r w:rsidRPr="000A70F0">
          <w:rPr>
            <w:rStyle w:val="Hyperlink"/>
            <w:bCs/>
          </w:rPr>
          <w:t>http://www.incose.org/</w:t>
        </w:r>
      </w:hyperlink>
    </w:p>
    <w:p w:rsidR="000A3B70" w:rsidRPr="00982237" w:rsidRDefault="000A3B70" w:rsidP="001C12D1">
      <w:pPr>
        <w:numPr>
          <w:ilvl w:val="0"/>
          <w:numId w:val="9"/>
        </w:numPr>
        <w:rPr>
          <w:bCs/>
        </w:rPr>
      </w:pPr>
      <w:r>
        <w:t xml:space="preserve">Value Methodology or Value Engineering (Society of American Value Engineers, SAVE) </w:t>
      </w:r>
      <w:hyperlink r:id="rId53" w:history="1">
        <w:r w:rsidR="001C12D1" w:rsidRPr="000F28E9">
          <w:rPr>
            <w:rStyle w:val="Hyperlink"/>
          </w:rPr>
          <w:t>https://www.value-eng.org/</w:t>
        </w:r>
      </w:hyperlink>
      <w:r w:rsidR="001C12D1">
        <w:t xml:space="preserve"> </w:t>
      </w:r>
    </w:p>
    <w:p w:rsidR="000A3B70" w:rsidRPr="005C3E0E" w:rsidRDefault="001B383F" w:rsidP="005A7D42">
      <w:pPr>
        <w:numPr>
          <w:ilvl w:val="1"/>
          <w:numId w:val="9"/>
        </w:numPr>
      </w:pPr>
      <w:hyperlink r:id="rId54" w:history="1">
        <w:r w:rsidR="000A3B70" w:rsidRPr="00E60C14">
          <w:rPr>
            <w:rStyle w:val="Hyperlink"/>
            <w:bCs/>
          </w:rPr>
          <w:t>http://www.fhwa.dot.gov/ve/</w:t>
        </w:r>
      </w:hyperlink>
      <w:r w:rsidR="000A3B70">
        <w:rPr>
          <w:bCs/>
        </w:rPr>
        <w:t xml:space="preserve"> </w:t>
      </w:r>
    </w:p>
    <w:p w:rsidR="000A3B70" w:rsidRPr="005C3E0E" w:rsidRDefault="000A3B70" w:rsidP="005C3E0E">
      <w:pPr>
        <w:numPr>
          <w:ilvl w:val="0"/>
          <w:numId w:val="9"/>
        </w:numPr>
      </w:pPr>
      <w:r>
        <w:rPr>
          <w:bCs/>
        </w:rPr>
        <w:t>Example SEMPs</w:t>
      </w:r>
    </w:p>
    <w:p w:rsidR="000A3B70" w:rsidRDefault="000A3B70" w:rsidP="005C3E0E">
      <w:pPr>
        <w:numPr>
          <w:ilvl w:val="1"/>
          <w:numId w:val="9"/>
        </w:numPr>
      </w:pPr>
      <w:r>
        <w:t xml:space="preserve">Gamma Ray Large-Area Space Telescope: See </w:t>
      </w:r>
      <w:r w:rsidR="00FF4021">
        <w:t>Canvas</w:t>
      </w:r>
      <w:r>
        <w:t xml:space="preserve"> - </w:t>
      </w:r>
      <w:hyperlink r:id="rId55" w:history="1">
        <w:r w:rsidRPr="00156D52">
          <w:rPr>
            <w:rStyle w:val="Hyperlink"/>
          </w:rPr>
          <w:t>http://www-glast.slac.stanford.edu/Reviews/InternalReview/Documentation/SYSTEM%20ENGINEERING%20MANAGEMENT%20PLAN%20(SEMP).PDF</w:t>
        </w:r>
      </w:hyperlink>
    </w:p>
    <w:p w:rsidR="000A3B70" w:rsidRDefault="000A3B70" w:rsidP="005C3E0E">
      <w:pPr>
        <w:numPr>
          <w:ilvl w:val="1"/>
          <w:numId w:val="9"/>
        </w:numPr>
      </w:pPr>
      <w:r w:rsidRPr="00207DD6">
        <w:t xml:space="preserve">Landsat (USGS) – See </w:t>
      </w:r>
      <w:r w:rsidR="00FF4021">
        <w:t>Canvas</w:t>
      </w:r>
      <w:r w:rsidRPr="00207DD6">
        <w:t xml:space="preserve"> </w:t>
      </w:r>
      <w:hyperlink r:id="rId56" w:history="1">
        <w:r w:rsidRPr="00207DD6">
          <w:rPr>
            <w:rStyle w:val="Hyperlink"/>
          </w:rPr>
          <w:t>http://www.usgs.gov/contracts/acq_opp/EROS_tech_library/TSSC%20Recompete/Reference%20Library/Landsat%20Documentation/LS-DIR-04%20Landsat_SEMP.pdf</w:t>
        </w:r>
      </w:hyperlink>
      <w:r w:rsidRPr="00207DD6">
        <w:t xml:space="preserve"> </w:t>
      </w:r>
    </w:p>
    <w:p w:rsidR="00330FCA" w:rsidRDefault="00330FCA" w:rsidP="00330FCA"/>
    <w:p w:rsidR="00330FCA" w:rsidRPr="00207DD6" w:rsidRDefault="00330FCA" w:rsidP="00330FCA">
      <w:r>
        <w:t xml:space="preserve">Additional interesting system engineering sources available in the file </w:t>
      </w:r>
      <w:r w:rsidR="00941C5F">
        <w:t>“</w:t>
      </w:r>
      <w:r w:rsidR="00F32A20">
        <w:t>SE helpful Links 201</w:t>
      </w:r>
      <w:r w:rsidR="004C7963">
        <w:t>9</w:t>
      </w:r>
      <w:r>
        <w:t>.docx</w:t>
      </w:r>
      <w:r w:rsidR="00941C5F">
        <w:t>”</w:t>
      </w:r>
      <w:r w:rsidR="00280DC1">
        <w:t xml:space="preserve"> in Supplementary Material folder</w:t>
      </w:r>
    </w:p>
    <w:sectPr w:rsidR="00330FCA" w:rsidRPr="00207DD6" w:rsidSect="0065146C">
      <w:headerReference w:type="default" r:id="rId57"/>
      <w:footerReference w:type="default" r:id="rId58"/>
      <w:pgSz w:w="12240" w:h="15840"/>
      <w:pgMar w:top="1152" w:right="1440" w:bottom="1152" w:left="1440" w:header="720" w:footer="720" w:gutter="0"/>
      <w:pgNumType w:start="1"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383F" w:rsidRDefault="001B383F">
      <w:r>
        <w:separator/>
      </w:r>
    </w:p>
  </w:endnote>
  <w:endnote w:type="continuationSeparator" w:id="0">
    <w:p w:rsidR="001B383F" w:rsidRDefault="001B3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5A39" w:rsidRDefault="00D75A39" w:rsidP="00623D8D">
    <w:pPr>
      <w:pStyle w:val="Footer"/>
      <w:tabs>
        <w:tab w:val="clear" w:pos="8640"/>
      </w:tabs>
      <w:jc w:val="both"/>
    </w:pPr>
    <w:r>
      <w:rPr>
        <w:rStyle w:val="PageNumber"/>
      </w:rPr>
      <w:t xml:space="preserve">Dr. </w:t>
    </w:r>
    <w:r w:rsidR="002B6641">
      <w:rPr>
        <w:rStyle w:val="PageNumber"/>
      </w:rPr>
      <w:t>Lou Pape</w:t>
    </w: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18333A">
      <w:rPr>
        <w:rStyle w:val="PageNumber"/>
        <w:noProof/>
      </w:rPr>
      <w:t>1</w:t>
    </w:r>
    <w:r>
      <w:rPr>
        <w:rStyle w:val="PageNumber"/>
      </w:rPr>
      <w:fldChar w:fldCharType="end"/>
    </w:r>
    <w:r>
      <w:rPr>
        <w:rStyle w:val="PageNumber"/>
      </w:rPr>
      <w:tab/>
    </w:r>
    <w:r>
      <w:rPr>
        <w:rStyle w:val="PageNumber"/>
      </w:rPr>
      <w:tab/>
    </w:r>
    <w:r>
      <w:rPr>
        <w:rStyle w:val="PageNumber"/>
      </w:rPr>
      <w:tab/>
    </w:r>
    <w:r w:rsidR="001E6BC9">
      <w:rPr>
        <w:rStyle w:val="PageNumber"/>
      </w:rPr>
      <w:t>1</w:t>
    </w:r>
    <w:r w:rsidR="00085542">
      <w:rPr>
        <w:rStyle w:val="PageNumber"/>
      </w:rPr>
      <w:t>0</w:t>
    </w:r>
    <w:r w:rsidR="001E6BC9">
      <w:rPr>
        <w:rStyle w:val="PageNumber"/>
      </w:rPr>
      <w:t xml:space="preserve"> Aug 201</w:t>
    </w:r>
    <w:r w:rsidR="00085542">
      <w:rPr>
        <w:rStyle w:val="PageNumber"/>
      </w:rPr>
      <w:t>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383F" w:rsidRDefault="001B383F">
      <w:r>
        <w:separator/>
      </w:r>
    </w:p>
  </w:footnote>
  <w:footnote w:type="continuationSeparator" w:id="0">
    <w:p w:rsidR="001B383F" w:rsidRDefault="001B383F">
      <w:r>
        <w:continuationSeparator/>
      </w:r>
    </w:p>
  </w:footnote>
  <w:footnote w:id="1">
    <w:p w:rsidR="00D75A39" w:rsidRDefault="00D75A39">
      <w:pPr>
        <w:pStyle w:val="FootnoteText"/>
      </w:pPr>
      <w:r>
        <w:rPr>
          <w:rStyle w:val="FootnoteReference"/>
        </w:rPr>
        <w:footnoteRef/>
      </w:r>
      <w:r>
        <w:t xml:space="preserve"> From the course catalog</w:t>
      </w:r>
    </w:p>
  </w:footnote>
  <w:footnote w:id="2">
    <w:p w:rsidR="00D75A39" w:rsidRDefault="00D75A39">
      <w:pPr>
        <w:pStyle w:val="FootnoteText"/>
      </w:pPr>
      <w:r>
        <w:rPr>
          <w:rStyle w:val="FootnoteReference"/>
        </w:rPr>
        <w:footnoteRef/>
      </w:r>
      <w:r>
        <w:t xml:space="preserve"> Course number:</w:t>
      </w:r>
      <w:r w:rsidRPr="00C543E2">
        <w:t xml:space="preserve"> </w:t>
      </w:r>
      <w:r>
        <w:t xml:space="preserve">SYS_ENG </w:t>
      </w:r>
      <w:r w:rsidR="001E4C44">
        <w:t>6196</w:t>
      </w:r>
      <w:r>
        <w:t xml:space="preserve">: SYS ENG CAPSTONE; </w:t>
      </w:r>
      <w:r w:rsidRPr="00C543E2">
        <w:rPr>
          <w:b/>
        </w:rPr>
        <w:t>all s</w:t>
      </w:r>
      <w:r w:rsidR="005C3116">
        <w:rPr>
          <w:b/>
        </w:rPr>
        <w:t>tudents are included in the “1A</w:t>
      </w:r>
      <w:r w:rsidRPr="00C543E2">
        <w:rPr>
          <w:b/>
        </w:rPr>
        <w:t xml:space="preserve">” section.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5A39" w:rsidRPr="00AE3D42" w:rsidRDefault="00FF354C" w:rsidP="00AE3D42">
    <w:pPr>
      <w:pStyle w:val="Header"/>
      <w:jc w:val="center"/>
      <w:rPr>
        <w:b/>
      </w:rPr>
    </w:pPr>
    <w:r>
      <w:rPr>
        <w:noProof/>
      </w:rPr>
      <w:drawing>
        <wp:anchor distT="0" distB="0" distL="0" distR="0" simplePos="0" relativeHeight="251658240" behindDoc="0" locked="0" layoutInCell="1" allowOverlap="0" wp14:anchorId="73BED61D" wp14:editId="7B291CCE">
          <wp:simplePos x="0" y="0"/>
          <wp:positionH relativeFrom="column">
            <wp:posOffset>-914400</wp:posOffset>
          </wp:positionH>
          <wp:positionV relativeFrom="line">
            <wp:posOffset>-457200</wp:posOffset>
          </wp:positionV>
          <wp:extent cx="1194435" cy="958215"/>
          <wp:effectExtent l="0" t="0" r="5715" b="0"/>
          <wp:wrapSquare wrapText="bothSides"/>
          <wp:docPr id="1" name="Picture 1" descr="Missouri University of Science and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ssouri University of Science and Technolog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4435" cy="958215"/>
                  </a:xfrm>
                  <a:prstGeom prst="rect">
                    <a:avLst/>
                  </a:prstGeom>
                  <a:noFill/>
                </pic:spPr>
              </pic:pic>
            </a:graphicData>
          </a:graphic>
          <wp14:sizeRelH relativeFrom="page">
            <wp14:pctWidth>0</wp14:pctWidth>
          </wp14:sizeRelH>
          <wp14:sizeRelV relativeFrom="page">
            <wp14:pctHeight>0</wp14:pctHeight>
          </wp14:sizeRelV>
        </wp:anchor>
      </w:drawing>
    </w:r>
    <w:r w:rsidR="00D75A39">
      <w:rPr>
        <w:b/>
      </w:rPr>
      <w:t>SysEng</w:t>
    </w:r>
    <w:r w:rsidR="001E4C44">
      <w:rPr>
        <w:b/>
      </w:rPr>
      <w:t xml:space="preserve"> 6196</w:t>
    </w:r>
    <w:r w:rsidR="00D75A39">
      <w:rPr>
        <w:b/>
      </w:rPr>
      <w:t>,</w:t>
    </w:r>
    <w:r w:rsidR="00D75A39" w:rsidRPr="00AE3D42">
      <w:rPr>
        <w:b/>
      </w:rPr>
      <w:t xml:space="preserve"> Systems Engineering </w:t>
    </w:r>
    <w:r w:rsidR="00D75A39">
      <w:rPr>
        <w:b/>
      </w:rPr>
      <w:t>Capstone</w:t>
    </w:r>
    <w:r w:rsidR="00D75A39" w:rsidRPr="00AE3D42">
      <w:rPr>
        <w:b/>
      </w:rPr>
      <w:t xml:space="preserve"> </w:t>
    </w:r>
    <w:r w:rsidR="00D75A39">
      <w:rPr>
        <w:b/>
      </w:rPr>
      <w:t xml:space="preserve">– </w:t>
    </w:r>
    <w:r w:rsidR="00085542">
      <w:rPr>
        <w:b/>
      </w:rPr>
      <w:t>Fall</w:t>
    </w:r>
    <w:r w:rsidR="00787C08">
      <w:rPr>
        <w:b/>
      </w:rPr>
      <w:t xml:space="preserve"> 2019</w:t>
    </w:r>
  </w:p>
  <w:p w:rsidR="00D75A39" w:rsidRDefault="00D75A39" w:rsidP="00AE3D42">
    <w:pPr>
      <w:pStyle w:val="Header"/>
      <w:jc w:val="center"/>
      <w:rPr>
        <w:b/>
      </w:rPr>
    </w:pPr>
    <w:r>
      <w:rPr>
        <w:b/>
      </w:rPr>
      <w:t>Missouri University of Science &amp; Technology</w:t>
    </w:r>
    <w:r w:rsidRPr="00AE3D42">
      <w:rPr>
        <w:b/>
      </w:rPr>
      <w:t>, School of Engineering</w:t>
    </w:r>
  </w:p>
  <w:p w:rsidR="00D75A39" w:rsidRDefault="00D75A39" w:rsidP="003C7056">
    <w:pPr>
      <w:pStyle w:val="Heade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24713"/>
    <w:multiLevelType w:val="hybridMultilevel"/>
    <w:tmpl w:val="AB94FF32"/>
    <w:lvl w:ilvl="0" w:tplc="04090017">
      <w:start w:val="1"/>
      <w:numFmt w:val="lowerLetter"/>
      <w:lvlText w:val="%1)"/>
      <w:lvlJc w:val="left"/>
      <w:pPr>
        <w:tabs>
          <w:tab w:val="num" w:pos="360"/>
        </w:tabs>
        <w:ind w:left="360" w:hanging="360"/>
      </w:pPr>
      <w:rPr>
        <w:rFonts w:cs="Times New Roman" w:hint="default"/>
      </w:rPr>
    </w:lvl>
    <w:lvl w:ilvl="1" w:tplc="E110C74A">
      <w:start w:val="1"/>
      <w:numFmt w:val="lowerLetter"/>
      <w:lvlText w:val="%2."/>
      <w:lvlJc w:val="left"/>
      <w:pPr>
        <w:tabs>
          <w:tab w:val="num" w:pos="1080"/>
        </w:tabs>
        <w:ind w:left="1080" w:hanging="360"/>
      </w:pPr>
      <w:rPr>
        <w:rFonts w:cs="Times New Roman" w:hint="default"/>
      </w:rPr>
    </w:lvl>
    <w:lvl w:ilvl="2" w:tplc="A898508C">
      <w:start w:val="1"/>
      <w:numFmt w:val="lowerLetter"/>
      <w:lvlText w:val="%3)"/>
      <w:lvlJc w:val="left"/>
      <w:pPr>
        <w:tabs>
          <w:tab w:val="num" w:pos="1980"/>
        </w:tabs>
        <w:ind w:left="1980" w:hanging="360"/>
      </w:pPr>
      <w:rPr>
        <w:rFonts w:cs="Times New Roman" w:hint="default"/>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 w15:restartNumberingAfterBreak="0">
    <w:nsid w:val="0B1D02E3"/>
    <w:multiLevelType w:val="hybridMultilevel"/>
    <w:tmpl w:val="55AC3F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9F166C"/>
    <w:multiLevelType w:val="hybridMultilevel"/>
    <w:tmpl w:val="CF7EC7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2A538D"/>
    <w:multiLevelType w:val="singleLevel"/>
    <w:tmpl w:val="0409000F"/>
    <w:lvl w:ilvl="0">
      <w:start w:val="1"/>
      <w:numFmt w:val="decimal"/>
      <w:lvlText w:val="%1."/>
      <w:lvlJc w:val="left"/>
      <w:pPr>
        <w:tabs>
          <w:tab w:val="num" w:pos="720"/>
        </w:tabs>
        <w:ind w:left="720" w:hanging="360"/>
      </w:pPr>
      <w:rPr>
        <w:rFonts w:cs="Times New Roman"/>
      </w:rPr>
    </w:lvl>
  </w:abstractNum>
  <w:abstractNum w:abstractNumId="4" w15:restartNumberingAfterBreak="0">
    <w:nsid w:val="172224DA"/>
    <w:multiLevelType w:val="hybridMultilevel"/>
    <w:tmpl w:val="1F8A4884"/>
    <w:lvl w:ilvl="0" w:tplc="0409000F">
      <w:start w:val="1"/>
      <w:numFmt w:val="decimal"/>
      <w:lvlText w:val="%1."/>
      <w:lvlJc w:val="left"/>
      <w:pPr>
        <w:tabs>
          <w:tab w:val="num" w:pos="720"/>
        </w:tabs>
        <w:ind w:left="720" w:hanging="360"/>
      </w:pPr>
      <w:rPr>
        <w:rFonts w:cs="Times New Roman"/>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8C0F32"/>
    <w:multiLevelType w:val="hybridMultilevel"/>
    <w:tmpl w:val="43465F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2C67B1"/>
    <w:multiLevelType w:val="hybridMultilevel"/>
    <w:tmpl w:val="6F046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E9A5731"/>
    <w:multiLevelType w:val="hybridMultilevel"/>
    <w:tmpl w:val="5E8236FE"/>
    <w:lvl w:ilvl="0" w:tplc="12640A4C">
      <w:start w:val="1"/>
      <w:numFmt w:val="bullet"/>
      <w:lvlText w:val="•"/>
      <w:lvlJc w:val="left"/>
      <w:pPr>
        <w:tabs>
          <w:tab w:val="num" w:pos="720"/>
        </w:tabs>
        <w:ind w:left="720" w:hanging="360"/>
      </w:pPr>
      <w:rPr>
        <w:rFonts w:ascii="Times New Roman" w:hAnsi="Times New Roman" w:hint="default"/>
      </w:rPr>
    </w:lvl>
    <w:lvl w:ilvl="1" w:tplc="6B90D2EA" w:tentative="1">
      <w:start w:val="1"/>
      <w:numFmt w:val="bullet"/>
      <w:lvlText w:val="•"/>
      <w:lvlJc w:val="left"/>
      <w:pPr>
        <w:tabs>
          <w:tab w:val="num" w:pos="1440"/>
        </w:tabs>
        <w:ind w:left="1440" w:hanging="360"/>
      </w:pPr>
      <w:rPr>
        <w:rFonts w:ascii="Times New Roman" w:hAnsi="Times New Roman" w:hint="default"/>
      </w:rPr>
    </w:lvl>
    <w:lvl w:ilvl="2" w:tplc="0A8CDE00" w:tentative="1">
      <w:start w:val="1"/>
      <w:numFmt w:val="bullet"/>
      <w:lvlText w:val="•"/>
      <w:lvlJc w:val="left"/>
      <w:pPr>
        <w:tabs>
          <w:tab w:val="num" w:pos="2160"/>
        </w:tabs>
        <w:ind w:left="2160" w:hanging="360"/>
      </w:pPr>
      <w:rPr>
        <w:rFonts w:ascii="Times New Roman" w:hAnsi="Times New Roman" w:hint="default"/>
      </w:rPr>
    </w:lvl>
    <w:lvl w:ilvl="3" w:tplc="1EB69E48" w:tentative="1">
      <w:start w:val="1"/>
      <w:numFmt w:val="bullet"/>
      <w:lvlText w:val="•"/>
      <w:lvlJc w:val="left"/>
      <w:pPr>
        <w:tabs>
          <w:tab w:val="num" w:pos="2880"/>
        </w:tabs>
        <w:ind w:left="2880" w:hanging="360"/>
      </w:pPr>
      <w:rPr>
        <w:rFonts w:ascii="Times New Roman" w:hAnsi="Times New Roman" w:hint="default"/>
      </w:rPr>
    </w:lvl>
    <w:lvl w:ilvl="4" w:tplc="DD408832" w:tentative="1">
      <w:start w:val="1"/>
      <w:numFmt w:val="bullet"/>
      <w:lvlText w:val="•"/>
      <w:lvlJc w:val="left"/>
      <w:pPr>
        <w:tabs>
          <w:tab w:val="num" w:pos="3600"/>
        </w:tabs>
        <w:ind w:left="3600" w:hanging="360"/>
      </w:pPr>
      <w:rPr>
        <w:rFonts w:ascii="Times New Roman" w:hAnsi="Times New Roman" w:hint="default"/>
      </w:rPr>
    </w:lvl>
    <w:lvl w:ilvl="5" w:tplc="6C36F21E" w:tentative="1">
      <w:start w:val="1"/>
      <w:numFmt w:val="bullet"/>
      <w:lvlText w:val="•"/>
      <w:lvlJc w:val="left"/>
      <w:pPr>
        <w:tabs>
          <w:tab w:val="num" w:pos="4320"/>
        </w:tabs>
        <w:ind w:left="4320" w:hanging="360"/>
      </w:pPr>
      <w:rPr>
        <w:rFonts w:ascii="Times New Roman" w:hAnsi="Times New Roman" w:hint="default"/>
      </w:rPr>
    </w:lvl>
    <w:lvl w:ilvl="6" w:tplc="0ABAE4DA" w:tentative="1">
      <w:start w:val="1"/>
      <w:numFmt w:val="bullet"/>
      <w:lvlText w:val="•"/>
      <w:lvlJc w:val="left"/>
      <w:pPr>
        <w:tabs>
          <w:tab w:val="num" w:pos="5040"/>
        </w:tabs>
        <w:ind w:left="5040" w:hanging="360"/>
      </w:pPr>
      <w:rPr>
        <w:rFonts w:ascii="Times New Roman" w:hAnsi="Times New Roman" w:hint="default"/>
      </w:rPr>
    </w:lvl>
    <w:lvl w:ilvl="7" w:tplc="43044C72" w:tentative="1">
      <w:start w:val="1"/>
      <w:numFmt w:val="bullet"/>
      <w:lvlText w:val="•"/>
      <w:lvlJc w:val="left"/>
      <w:pPr>
        <w:tabs>
          <w:tab w:val="num" w:pos="5760"/>
        </w:tabs>
        <w:ind w:left="5760" w:hanging="360"/>
      </w:pPr>
      <w:rPr>
        <w:rFonts w:ascii="Times New Roman" w:hAnsi="Times New Roman" w:hint="default"/>
      </w:rPr>
    </w:lvl>
    <w:lvl w:ilvl="8" w:tplc="00E8445C"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CDD079C"/>
    <w:multiLevelType w:val="hybridMultilevel"/>
    <w:tmpl w:val="20BC3B7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503726CD"/>
    <w:multiLevelType w:val="hybridMultilevel"/>
    <w:tmpl w:val="A56825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AE544AF"/>
    <w:multiLevelType w:val="hybridMultilevel"/>
    <w:tmpl w:val="4D32EFF4"/>
    <w:lvl w:ilvl="0" w:tplc="0B7621BA">
      <w:start w:val="7"/>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60DF08E3"/>
    <w:multiLevelType w:val="hybridMultilevel"/>
    <w:tmpl w:val="D6761EF8"/>
    <w:lvl w:ilvl="0" w:tplc="0514327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62B45C23"/>
    <w:multiLevelType w:val="hybridMultilevel"/>
    <w:tmpl w:val="5336B872"/>
    <w:lvl w:ilvl="0" w:tplc="0409000F">
      <w:start w:val="1"/>
      <w:numFmt w:val="decimal"/>
      <w:lvlText w:val="%1."/>
      <w:lvlJc w:val="left"/>
      <w:pPr>
        <w:tabs>
          <w:tab w:val="num" w:pos="360"/>
        </w:tabs>
        <w:ind w:left="360" w:hanging="360"/>
      </w:pPr>
      <w:rPr>
        <w:rFonts w:cs="Times New Roman"/>
      </w:r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3" w15:restartNumberingAfterBreak="0">
    <w:nsid w:val="6C9676A9"/>
    <w:multiLevelType w:val="hybridMultilevel"/>
    <w:tmpl w:val="EF6452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7596F26"/>
    <w:multiLevelType w:val="hybridMultilevel"/>
    <w:tmpl w:val="B4607218"/>
    <w:lvl w:ilvl="0" w:tplc="A752762A">
      <w:start w:val="1"/>
      <w:numFmt w:val="bullet"/>
      <w:lvlText w:val="–"/>
      <w:lvlJc w:val="left"/>
      <w:pPr>
        <w:tabs>
          <w:tab w:val="num" w:pos="720"/>
        </w:tabs>
        <w:ind w:left="720" w:hanging="360"/>
      </w:pPr>
      <w:rPr>
        <w:rFonts w:ascii="Times New Roman" w:hAnsi="Times New Roman" w:hint="default"/>
      </w:rPr>
    </w:lvl>
    <w:lvl w:ilvl="1" w:tplc="C45EE9C8">
      <w:start w:val="1"/>
      <w:numFmt w:val="bullet"/>
      <w:lvlText w:val="–"/>
      <w:lvlJc w:val="left"/>
      <w:pPr>
        <w:tabs>
          <w:tab w:val="num" w:pos="1440"/>
        </w:tabs>
        <w:ind w:left="1440" w:hanging="360"/>
      </w:pPr>
      <w:rPr>
        <w:rFonts w:ascii="Times New Roman" w:hAnsi="Times New Roman" w:hint="default"/>
      </w:rPr>
    </w:lvl>
    <w:lvl w:ilvl="2" w:tplc="448E8496" w:tentative="1">
      <w:start w:val="1"/>
      <w:numFmt w:val="bullet"/>
      <w:lvlText w:val="–"/>
      <w:lvlJc w:val="left"/>
      <w:pPr>
        <w:tabs>
          <w:tab w:val="num" w:pos="2160"/>
        </w:tabs>
        <w:ind w:left="2160" w:hanging="360"/>
      </w:pPr>
      <w:rPr>
        <w:rFonts w:ascii="Times New Roman" w:hAnsi="Times New Roman" w:hint="default"/>
      </w:rPr>
    </w:lvl>
    <w:lvl w:ilvl="3" w:tplc="00DA07BE" w:tentative="1">
      <w:start w:val="1"/>
      <w:numFmt w:val="bullet"/>
      <w:lvlText w:val="–"/>
      <w:lvlJc w:val="left"/>
      <w:pPr>
        <w:tabs>
          <w:tab w:val="num" w:pos="2880"/>
        </w:tabs>
        <w:ind w:left="2880" w:hanging="360"/>
      </w:pPr>
      <w:rPr>
        <w:rFonts w:ascii="Times New Roman" w:hAnsi="Times New Roman" w:hint="default"/>
      </w:rPr>
    </w:lvl>
    <w:lvl w:ilvl="4" w:tplc="67B64460" w:tentative="1">
      <w:start w:val="1"/>
      <w:numFmt w:val="bullet"/>
      <w:lvlText w:val="–"/>
      <w:lvlJc w:val="left"/>
      <w:pPr>
        <w:tabs>
          <w:tab w:val="num" w:pos="3600"/>
        </w:tabs>
        <w:ind w:left="3600" w:hanging="360"/>
      </w:pPr>
      <w:rPr>
        <w:rFonts w:ascii="Times New Roman" w:hAnsi="Times New Roman" w:hint="default"/>
      </w:rPr>
    </w:lvl>
    <w:lvl w:ilvl="5" w:tplc="AD3672D8" w:tentative="1">
      <w:start w:val="1"/>
      <w:numFmt w:val="bullet"/>
      <w:lvlText w:val="–"/>
      <w:lvlJc w:val="left"/>
      <w:pPr>
        <w:tabs>
          <w:tab w:val="num" w:pos="4320"/>
        </w:tabs>
        <w:ind w:left="4320" w:hanging="360"/>
      </w:pPr>
      <w:rPr>
        <w:rFonts w:ascii="Times New Roman" w:hAnsi="Times New Roman" w:hint="default"/>
      </w:rPr>
    </w:lvl>
    <w:lvl w:ilvl="6" w:tplc="3A38E4D8" w:tentative="1">
      <w:start w:val="1"/>
      <w:numFmt w:val="bullet"/>
      <w:lvlText w:val="–"/>
      <w:lvlJc w:val="left"/>
      <w:pPr>
        <w:tabs>
          <w:tab w:val="num" w:pos="5040"/>
        </w:tabs>
        <w:ind w:left="5040" w:hanging="360"/>
      </w:pPr>
      <w:rPr>
        <w:rFonts w:ascii="Times New Roman" w:hAnsi="Times New Roman" w:hint="default"/>
      </w:rPr>
    </w:lvl>
    <w:lvl w:ilvl="7" w:tplc="EE6C32EA" w:tentative="1">
      <w:start w:val="1"/>
      <w:numFmt w:val="bullet"/>
      <w:lvlText w:val="–"/>
      <w:lvlJc w:val="left"/>
      <w:pPr>
        <w:tabs>
          <w:tab w:val="num" w:pos="5760"/>
        </w:tabs>
        <w:ind w:left="5760" w:hanging="360"/>
      </w:pPr>
      <w:rPr>
        <w:rFonts w:ascii="Times New Roman" w:hAnsi="Times New Roman" w:hint="default"/>
      </w:rPr>
    </w:lvl>
    <w:lvl w:ilvl="8" w:tplc="875A0714"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7A99140C"/>
    <w:multiLevelType w:val="hybridMultilevel"/>
    <w:tmpl w:val="94A27DD2"/>
    <w:lvl w:ilvl="0" w:tplc="E110C74A">
      <w:start w:val="1"/>
      <w:numFmt w:val="low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7DF036BF"/>
    <w:multiLevelType w:val="hybridMultilevel"/>
    <w:tmpl w:val="00AAB728"/>
    <w:lvl w:ilvl="0" w:tplc="8F5648E4">
      <w:start w:val="4"/>
      <w:numFmt w:val="decimal"/>
      <w:lvlText w:val="%1."/>
      <w:lvlJc w:val="left"/>
      <w:pPr>
        <w:tabs>
          <w:tab w:val="num" w:pos="360"/>
        </w:tabs>
        <w:ind w:left="360" w:hanging="360"/>
      </w:pPr>
      <w:rPr>
        <w:rFonts w:hint="default"/>
      </w:rPr>
    </w:lvl>
    <w:lvl w:ilvl="1" w:tplc="04090001">
      <w:start w:val="1"/>
      <w:numFmt w:val="bullet"/>
      <w:lvlText w:val=""/>
      <w:lvlJc w:val="left"/>
      <w:pPr>
        <w:tabs>
          <w:tab w:val="num" w:pos="360"/>
        </w:tabs>
        <w:ind w:left="360" w:hanging="360"/>
      </w:pPr>
      <w:rPr>
        <w:rFonts w:ascii="Symbol" w:hAnsi="Symbol" w:hint="default"/>
      </w:rPr>
    </w:lvl>
    <w:lvl w:ilvl="2" w:tplc="04090001">
      <w:start w:val="1"/>
      <w:numFmt w:val="bullet"/>
      <w:lvlText w:val=""/>
      <w:lvlJc w:val="left"/>
      <w:pPr>
        <w:tabs>
          <w:tab w:val="num" w:pos="1980"/>
        </w:tabs>
        <w:ind w:left="1980" w:hanging="360"/>
      </w:pPr>
      <w:rPr>
        <w:rFonts w:ascii="Symbol" w:hAnsi="Symbol" w:hint="default"/>
      </w:r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
  </w:num>
  <w:num w:numId="2">
    <w:abstractNumId w:val="8"/>
  </w:num>
  <w:num w:numId="3">
    <w:abstractNumId w:val="13"/>
  </w:num>
  <w:num w:numId="4">
    <w:abstractNumId w:val="6"/>
  </w:num>
  <w:num w:numId="5">
    <w:abstractNumId w:val="4"/>
  </w:num>
  <w:num w:numId="6">
    <w:abstractNumId w:val="5"/>
  </w:num>
  <w:num w:numId="7">
    <w:abstractNumId w:val="2"/>
  </w:num>
  <w:num w:numId="8">
    <w:abstractNumId w:val="0"/>
  </w:num>
  <w:num w:numId="9">
    <w:abstractNumId w:val="1"/>
  </w:num>
  <w:num w:numId="10">
    <w:abstractNumId w:val="9"/>
  </w:num>
  <w:num w:numId="11">
    <w:abstractNumId w:val="10"/>
  </w:num>
  <w:num w:numId="12">
    <w:abstractNumId w:val="12"/>
  </w:num>
  <w:num w:numId="13">
    <w:abstractNumId w:val="15"/>
  </w:num>
  <w:num w:numId="14">
    <w:abstractNumId w:val="7"/>
  </w:num>
  <w:num w:numId="15">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16"/>
  </w:num>
  <w:num w:numId="18">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D42"/>
    <w:rsid w:val="00001495"/>
    <w:rsid w:val="0001196E"/>
    <w:rsid w:val="00025CEA"/>
    <w:rsid w:val="00026D88"/>
    <w:rsid w:val="00035A0D"/>
    <w:rsid w:val="00035BFC"/>
    <w:rsid w:val="0003799A"/>
    <w:rsid w:val="0004032E"/>
    <w:rsid w:val="00043957"/>
    <w:rsid w:val="00044E2A"/>
    <w:rsid w:val="00050CF6"/>
    <w:rsid w:val="00055B58"/>
    <w:rsid w:val="00060891"/>
    <w:rsid w:val="000655B7"/>
    <w:rsid w:val="0006643E"/>
    <w:rsid w:val="000704E7"/>
    <w:rsid w:val="00072912"/>
    <w:rsid w:val="00073F2F"/>
    <w:rsid w:val="0007430C"/>
    <w:rsid w:val="00076D06"/>
    <w:rsid w:val="00077735"/>
    <w:rsid w:val="00081121"/>
    <w:rsid w:val="00085542"/>
    <w:rsid w:val="000856E8"/>
    <w:rsid w:val="000868E5"/>
    <w:rsid w:val="00091185"/>
    <w:rsid w:val="00092EBA"/>
    <w:rsid w:val="000957FE"/>
    <w:rsid w:val="0009581F"/>
    <w:rsid w:val="000979E3"/>
    <w:rsid w:val="000A14C5"/>
    <w:rsid w:val="000A3B70"/>
    <w:rsid w:val="000A6262"/>
    <w:rsid w:val="000A70F0"/>
    <w:rsid w:val="000A72E6"/>
    <w:rsid w:val="000A7D6E"/>
    <w:rsid w:val="000B18F5"/>
    <w:rsid w:val="000B2BF5"/>
    <w:rsid w:val="000B3588"/>
    <w:rsid w:val="000B67D4"/>
    <w:rsid w:val="000B6B94"/>
    <w:rsid w:val="000C0D1A"/>
    <w:rsid w:val="000C0DD4"/>
    <w:rsid w:val="000C22CB"/>
    <w:rsid w:val="000C4374"/>
    <w:rsid w:val="000D3AC6"/>
    <w:rsid w:val="000D401F"/>
    <w:rsid w:val="000D4BB0"/>
    <w:rsid w:val="000D6860"/>
    <w:rsid w:val="000E14EE"/>
    <w:rsid w:val="000E4D1E"/>
    <w:rsid w:val="000E4D87"/>
    <w:rsid w:val="000E5090"/>
    <w:rsid w:val="000E5A38"/>
    <w:rsid w:val="000F09B3"/>
    <w:rsid w:val="000F4CB6"/>
    <w:rsid w:val="000F5D53"/>
    <w:rsid w:val="00101161"/>
    <w:rsid w:val="00105FFB"/>
    <w:rsid w:val="0010704B"/>
    <w:rsid w:val="0011162C"/>
    <w:rsid w:val="001152BE"/>
    <w:rsid w:val="00115B87"/>
    <w:rsid w:val="001209E8"/>
    <w:rsid w:val="00120D38"/>
    <w:rsid w:val="001211C6"/>
    <w:rsid w:val="001243E7"/>
    <w:rsid w:val="00131502"/>
    <w:rsid w:val="00132FEB"/>
    <w:rsid w:val="00134B33"/>
    <w:rsid w:val="001367CD"/>
    <w:rsid w:val="00141CBB"/>
    <w:rsid w:val="00143CA2"/>
    <w:rsid w:val="00144C90"/>
    <w:rsid w:val="00147540"/>
    <w:rsid w:val="001522D1"/>
    <w:rsid w:val="00152F5F"/>
    <w:rsid w:val="0015518C"/>
    <w:rsid w:val="001557D7"/>
    <w:rsid w:val="001567AC"/>
    <w:rsid w:val="001567EF"/>
    <w:rsid w:val="0015688B"/>
    <w:rsid w:val="00156D52"/>
    <w:rsid w:val="0016299E"/>
    <w:rsid w:val="001639EF"/>
    <w:rsid w:val="00165349"/>
    <w:rsid w:val="00172A38"/>
    <w:rsid w:val="00176F7D"/>
    <w:rsid w:val="00180FBC"/>
    <w:rsid w:val="0018333A"/>
    <w:rsid w:val="00195FB2"/>
    <w:rsid w:val="001A56AF"/>
    <w:rsid w:val="001A79AA"/>
    <w:rsid w:val="001B383F"/>
    <w:rsid w:val="001B454C"/>
    <w:rsid w:val="001B5257"/>
    <w:rsid w:val="001B6D76"/>
    <w:rsid w:val="001C12D1"/>
    <w:rsid w:val="001C3A37"/>
    <w:rsid w:val="001C419E"/>
    <w:rsid w:val="001C56AE"/>
    <w:rsid w:val="001D0702"/>
    <w:rsid w:val="001D0B02"/>
    <w:rsid w:val="001D4FA2"/>
    <w:rsid w:val="001D5E87"/>
    <w:rsid w:val="001D7761"/>
    <w:rsid w:val="001D7AE6"/>
    <w:rsid w:val="001E0482"/>
    <w:rsid w:val="001E4C44"/>
    <w:rsid w:val="001E696D"/>
    <w:rsid w:val="001E6BC9"/>
    <w:rsid w:val="001E760C"/>
    <w:rsid w:val="001F6376"/>
    <w:rsid w:val="001F73A7"/>
    <w:rsid w:val="00201D32"/>
    <w:rsid w:val="0020279E"/>
    <w:rsid w:val="00202885"/>
    <w:rsid w:val="0020399E"/>
    <w:rsid w:val="00203F6A"/>
    <w:rsid w:val="00207B4B"/>
    <w:rsid w:val="00207DD6"/>
    <w:rsid w:val="00213A1E"/>
    <w:rsid w:val="00216A10"/>
    <w:rsid w:val="00216EF8"/>
    <w:rsid w:val="0022353A"/>
    <w:rsid w:val="002267D6"/>
    <w:rsid w:val="00226EAD"/>
    <w:rsid w:val="00231721"/>
    <w:rsid w:val="00235FE7"/>
    <w:rsid w:val="0023666F"/>
    <w:rsid w:val="002403F7"/>
    <w:rsid w:val="00241652"/>
    <w:rsid w:val="00241AC0"/>
    <w:rsid w:val="00243A57"/>
    <w:rsid w:val="002454F3"/>
    <w:rsid w:val="00246914"/>
    <w:rsid w:val="002508CB"/>
    <w:rsid w:val="00252955"/>
    <w:rsid w:val="00256769"/>
    <w:rsid w:val="00257ED6"/>
    <w:rsid w:val="002660F2"/>
    <w:rsid w:val="00266B86"/>
    <w:rsid w:val="00267313"/>
    <w:rsid w:val="0027525D"/>
    <w:rsid w:val="00276F04"/>
    <w:rsid w:val="00276F0A"/>
    <w:rsid w:val="0027707C"/>
    <w:rsid w:val="00280DC1"/>
    <w:rsid w:val="00281F53"/>
    <w:rsid w:val="00283A67"/>
    <w:rsid w:val="00291743"/>
    <w:rsid w:val="0029195C"/>
    <w:rsid w:val="00292CD5"/>
    <w:rsid w:val="002939BF"/>
    <w:rsid w:val="00293D6F"/>
    <w:rsid w:val="00297307"/>
    <w:rsid w:val="002976AD"/>
    <w:rsid w:val="002A5327"/>
    <w:rsid w:val="002A6BDD"/>
    <w:rsid w:val="002A70F2"/>
    <w:rsid w:val="002B0144"/>
    <w:rsid w:val="002B08BA"/>
    <w:rsid w:val="002B1AC7"/>
    <w:rsid w:val="002B2DE9"/>
    <w:rsid w:val="002B5F6C"/>
    <w:rsid w:val="002B6641"/>
    <w:rsid w:val="002C2DFD"/>
    <w:rsid w:val="002D4725"/>
    <w:rsid w:val="002D64B8"/>
    <w:rsid w:val="002D6CA0"/>
    <w:rsid w:val="002E1C46"/>
    <w:rsid w:val="002E67B4"/>
    <w:rsid w:val="002E6E06"/>
    <w:rsid w:val="002E6E55"/>
    <w:rsid w:val="002F0C7A"/>
    <w:rsid w:val="002F2620"/>
    <w:rsid w:val="002F6B11"/>
    <w:rsid w:val="003036D4"/>
    <w:rsid w:val="003209A5"/>
    <w:rsid w:val="003216DF"/>
    <w:rsid w:val="00323288"/>
    <w:rsid w:val="00330FCA"/>
    <w:rsid w:val="003346BF"/>
    <w:rsid w:val="0034218D"/>
    <w:rsid w:val="00343709"/>
    <w:rsid w:val="00344C8D"/>
    <w:rsid w:val="0035252F"/>
    <w:rsid w:val="00352BAD"/>
    <w:rsid w:val="003561A3"/>
    <w:rsid w:val="00356DAA"/>
    <w:rsid w:val="0036035D"/>
    <w:rsid w:val="00366546"/>
    <w:rsid w:val="00367169"/>
    <w:rsid w:val="003739B3"/>
    <w:rsid w:val="00373DA8"/>
    <w:rsid w:val="00374864"/>
    <w:rsid w:val="00382203"/>
    <w:rsid w:val="00395DCA"/>
    <w:rsid w:val="003A0945"/>
    <w:rsid w:val="003A739E"/>
    <w:rsid w:val="003A79CF"/>
    <w:rsid w:val="003B1699"/>
    <w:rsid w:val="003B1F93"/>
    <w:rsid w:val="003B4FEB"/>
    <w:rsid w:val="003B5001"/>
    <w:rsid w:val="003B5B64"/>
    <w:rsid w:val="003B6F5C"/>
    <w:rsid w:val="003B74B6"/>
    <w:rsid w:val="003C0483"/>
    <w:rsid w:val="003C23F8"/>
    <w:rsid w:val="003C4559"/>
    <w:rsid w:val="003C6C35"/>
    <w:rsid w:val="003C7056"/>
    <w:rsid w:val="003D0F2E"/>
    <w:rsid w:val="003D1395"/>
    <w:rsid w:val="003D214E"/>
    <w:rsid w:val="003D3373"/>
    <w:rsid w:val="003D5EA2"/>
    <w:rsid w:val="003D6139"/>
    <w:rsid w:val="003E1838"/>
    <w:rsid w:val="003E1E49"/>
    <w:rsid w:val="003E31F5"/>
    <w:rsid w:val="003E3296"/>
    <w:rsid w:val="003E4E32"/>
    <w:rsid w:val="003E6273"/>
    <w:rsid w:val="003F059C"/>
    <w:rsid w:val="003F1254"/>
    <w:rsid w:val="004009B8"/>
    <w:rsid w:val="00401386"/>
    <w:rsid w:val="00405B1A"/>
    <w:rsid w:val="00407A6C"/>
    <w:rsid w:val="00407BAD"/>
    <w:rsid w:val="00407CCC"/>
    <w:rsid w:val="0041647A"/>
    <w:rsid w:val="00421702"/>
    <w:rsid w:val="00435BB1"/>
    <w:rsid w:val="004403A7"/>
    <w:rsid w:val="00440C72"/>
    <w:rsid w:val="00440E68"/>
    <w:rsid w:val="004424F1"/>
    <w:rsid w:val="00442E57"/>
    <w:rsid w:val="0044407E"/>
    <w:rsid w:val="004452B2"/>
    <w:rsid w:val="00446D20"/>
    <w:rsid w:val="00450B99"/>
    <w:rsid w:val="00451627"/>
    <w:rsid w:val="00452322"/>
    <w:rsid w:val="004530E4"/>
    <w:rsid w:val="004555CB"/>
    <w:rsid w:val="0045757A"/>
    <w:rsid w:val="004576C9"/>
    <w:rsid w:val="00460729"/>
    <w:rsid w:val="00462D8D"/>
    <w:rsid w:val="00465539"/>
    <w:rsid w:val="0046601A"/>
    <w:rsid w:val="00466208"/>
    <w:rsid w:val="00471961"/>
    <w:rsid w:val="004804EE"/>
    <w:rsid w:val="00480BF8"/>
    <w:rsid w:val="00484989"/>
    <w:rsid w:val="00486623"/>
    <w:rsid w:val="004914F2"/>
    <w:rsid w:val="00491AF1"/>
    <w:rsid w:val="004A2875"/>
    <w:rsid w:val="004A6E1B"/>
    <w:rsid w:val="004A7B92"/>
    <w:rsid w:val="004B0997"/>
    <w:rsid w:val="004B12ED"/>
    <w:rsid w:val="004B1D5F"/>
    <w:rsid w:val="004B2350"/>
    <w:rsid w:val="004B28F3"/>
    <w:rsid w:val="004B2B8B"/>
    <w:rsid w:val="004B380A"/>
    <w:rsid w:val="004B4797"/>
    <w:rsid w:val="004B58B1"/>
    <w:rsid w:val="004C41B0"/>
    <w:rsid w:val="004C559C"/>
    <w:rsid w:val="004C56EE"/>
    <w:rsid w:val="004C5920"/>
    <w:rsid w:val="004C5D74"/>
    <w:rsid w:val="004C7963"/>
    <w:rsid w:val="004D6753"/>
    <w:rsid w:val="004E0A2B"/>
    <w:rsid w:val="004E2348"/>
    <w:rsid w:val="004E3283"/>
    <w:rsid w:val="004E5ECF"/>
    <w:rsid w:val="004F2087"/>
    <w:rsid w:val="004F3C2E"/>
    <w:rsid w:val="004F7280"/>
    <w:rsid w:val="005012BF"/>
    <w:rsid w:val="005207C3"/>
    <w:rsid w:val="00520CB9"/>
    <w:rsid w:val="005214DC"/>
    <w:rsid w:val="00524A1E"/>
    <w:rsid w:val="00527F3D"/>
    <w:rsid w:val="00530959"/>
    <w:rsid w:val="005343E4"/>
    <w:rsid w:val="00536434"/>
    <w:rsid w:val="00543379"/>
    <w:rsid w:val="00544593"/>
    <w:rsid w:val="00545F4B"/>
    <w:rsid w:val="00546484"/>
    <w:rsid w:val="00546ADC"/>
    <w:rsid w:val="005512F7"/>
    <w:rsid w:val="00557D1C"/>
    <w:rsid w:val="00562562"/>
    <w:rsid w:val="00563AE4"/>
    <w:rsid w:val="0057004D"/>
    <w:rsid w:val="005700CA"/>
    <w:rsid w:val="00572AB3"/>
    <w:rsid w:val="00572C6C"/>
    <w:rsid w:val="005739E7"/>
    <w:rsid w:val="00577260"/>
    <w:rsid w:val="00577A6F"/>
    <w:rsid w:val="00577CEE"/>
    <w:rsid w:val="0058172B"/>
    <w:rsid w:val="005842E6"/>
    <w:rsid w:val="00586F17"/>
    <w:rsid w:val="005928A5"/>
    <w:rsid w:val="0059517F"/>
    <w:rsid w:val="005A031A"/>
    <w:rsid w:val="005A35E6"/>
    <w:rsid w:val="005A5625"/>
    <w:rsid w:val="005A5F1D"/>
    <w:rsid w:val="005A6324"/>
    <w:rsid w:val="005A7D42"/>
    <w:rsid w:val="005B3F30"/>
    <w:rsid w:val="005B4BAC"/>
    <w:rsid w:val="005B6598"/>
    <w:rsid w:val="005B7437"/>
    <w:rsid w:val="005C25A6"/>
    <w:rsid w:val="005C3116"/>
    <w:rsid w:val="005C387D"/>
    <w:rsid w:val="005C3B73"/>
    <w:rsid w:val="005C3E0E"/>
    <w:rsid w:val="005C4702"/>
    <w:rsid w:val="005C58C0"/>
    <w:rsid w:val="005C631B"/>
    <w:rsid w:val="005C716C"/>
    <w:rsid w:val="005D0059"/>
    <w:rsid w:val="005D0406"/>
    <w:rsid w:val="005D1CB7"/>
    <w:rsid w:val="005D4400"/>
    <w:rsid w:val="005D7106"/>
    <w:rsid w:val="005E1688"/>
    <w:rsid w:val="005E7986"/>
    <w:rsid w:val="005E7BD3"/>
    <w:rsid w:val="005F0B7E"/>
    <w:rsid w:val="005F4F30"/>
    <w:rsid w:val="005F612F"/>
    <w:rsid w:val="005F6EDD"/>
    <w:rsid w:val="0060125A"/>
    <w:rsid w:val="00602036"/>
    <w:rsid w:val="00602153"/>
    <w:rsid w:val="00603881"/>
    <w:rsid w:val="00605A81"/>
    <w:rsid w:val="006072B0"/>
    <w:rsid w:val="00614198"/>
    <w:rsid w:val="00614FDB"/>
    <w:rsid w:val="00617FBC"/>
    <w:rsid w:val="0062104B"/>
    <w:rsid w:val="00622758"/>
    <w:rsid w:val="0062290A"/>
    <w:rsid w:val="00623D8D"/>
    <w:rsid w:val="00624E05"/>
    <w:rsid w:val="00634AA1"/>
    <w:rsid w:val="006361DE"/>
    <w:rsid w:val="00636C6B"/>
    <w:rsid w:val="00637400"/>
    <w:rsid w:val="00645058"/>
    <w:rsid w:val="0065146C"/>
    <w:rsid w:val="006527F4"/>
    <w:rsid w:val="006666A9"/>
    <w:rsid w:val="006666D4"/>
    <w:rsid w:val="00666BBF"/>
    <w:rsid w:val="0067027C"/>
    <w:rsid w:val="00675651"/>
    <w:rsid w:val="006758FB"/>
    <w:rsid w:val="00676348"/>
    <w:rsid w:val="00681200"/>
    <w:rsid w:val="00681E13"/>
    <w:rsid w:val="00682935"/>
    <w:rsid w:val="00684CBD"/>
    <w:rsid w:val="00690332"/>
    <w:rsid w:val="0069718C"/>
    <w:rsid w:val="006978CF"/>
    <w:rsid w:val="006A0258"/>
    <w:rsid w:val="006A5828"/>
    <w:rsid w:val="006B0584"/>
    <w:rsid w:val="006B2E40"/>
    <w:rsid w:val="006B3B25"/>
    <w:rsid w:val="006B40A7"/>
    <w:rsid w:val="006B43AA"/>
    <w:rsid w:val="006C4906"/>
    <w:rsid w:val="006C5B93"/>
    <w:rsid w:val="006D307D"/>
    <w:rsid w:val="006D52C4"/>
    <w:rsid w:val="006D79AF"/>
    <w:rsid w:val="006E0894"/>
    <w:rsid w:val="006E29EF"/>
    <w:rsid w:val="006E34E2"/>
    <w:rsid w:val="006E3B47"/>
    <w:rsid w:val="006E4BF3"/>
    <w:rsid w:val="006E65B6"/>
    <w:rsid w:val="006E6A8D"/>
    <w:rsid w:val="006F3157"/>
    <w:rsid w:val="007040B6"/>
    <w:rsid w:val="00712C27"/>
    <w:rsid w:val="00712C74"/>
    <w:rsid w:val="0071778A"/>
    <w:rsid w:val="007206D5"/>
    <w:rsid w:val="007237DB"/>
    <w:rsid w:val="00732D15"/>
    <w:rsid w:val="00734947"/>
    <w:rsid w:val="00735631"/>
    <w:rsid w:val="00737CDE"/>
    <w:rsid w:val="00737E10"/>
    <w:rsid w:val="00751B6F"/>
    <w:rsid w:val="00761A29"/>
    <w:rsid w:val="0076577B"/>
    <w:rsid w:val="00766C35"/>
    <w:rsid w:val="00771EAB"/>
    <w:rsid w:val="00774489"/>
    <w:rsid w:val="00777AE6"/>
    <w:rsid w:val="0078005B"/>
    <w:rsid w:val="00780405"/>
    <w:rsid w:val="00781F18"/>
    <w:rsid w:val="00782429"/>
    <w:rsid w:val="00784AAC"/>
    <w:rsid w:val="00785A10"/>
    <w:rsid w:val="00787C08"/>
    <w:rsid w:val="00793532"/>
    <w:rsid w:val="00794ACB"/>
    <w:rsid w:val="00797CB8"/>
    <w:rsid w:val="007A5BA3"/>
    <w:rsid w:val="007B6654"/>
    <w:rsid w:val="007B6B07"/>
    <w:rsid w:val="007C4C2A"/>
    <w:rsid w:val="007C51E3"/>
    <w:rsid w:val="007C7E14"/>
    <w:rsid w:val="007D22F5"/>
    <w:rsid w:val="007D323B"/>
    <w:rsid w:val="007E1291"/>
    <w:rsid w:val="007E1F78"/>
    <w:rsid w:val="007E6B61"/>
    <w:rsid w:val="007F1ABE"/>
    <w:rsid w:val="007F5A3B"/>
    <w:rsid w:val="007F66A0"/>
    <w:rsid w:val="008038CD"/>
    <w:rsid w:val="00805031"/>
    <w:rsid w:val="00806ADE"/>
    <w:rsid w:val="008135BE"/>
    <w:rsid w:val="008205EA"/>
    <w:rsid w:val="00826FCF"/>
    <w:rsid w:val="008335AC"/>
    <w:rsid w:val="00833D1D"/>
    <w:rsid w:val="008364F7"/>
    <w:rsid w:val="00840A21"/>
    <w:rsid w:val="008414C1"/>
    <w:rsid w:val="00841FC6"/>
    <w:rsid w:val="00847DC5"/>
    <w:rsid w:val="00851886"/>
    <w:rsid w:val="00855BF8"/>
    <w:rsid w:val="0085716F"/>
    <w:rsid w:val="00857978"/>
    <w:rsid w:val="00861BAD"/>
    <w:rsid w:val="00865063"/>
    <w:rsid w:val="0086609D"/>
    <w:rsid w:val="008662B4"/>
    <w:rsid w:val="00866CEA"/>
    <w:rsid w:val="008709BD"/>
    <w:rsid w:val="00871038"/>
    <w:rsid w:val="00875C59"/>
    <w:rsid w:val="00880E27"/>
    <w:rsid w:val="00882E91"/>
    <w:rsid w:val="00885B94"/>
    <w:rsid w:val="008910F5"/>
    <w:rsid w:val="008911EB"/>
    <w:rsid w:val="008923C2"/>
    <w:rsid w:val="00897665"/>
    <w:rsid w:val="00897687"/>
    <w:rsid w:val="008B1811"/>
    <w:rsid w:val="008B2472"/>
    <w:rsid w:val="008B3160"/>
    <w:rsid w:val="008B340A"/>
    <w:rsid w:val="008B345C"/>
    <w:rsid w:val="008C1637"/>
    <w:rsid w:val="008C51C4"/>
    <w:rsid w:val="008C7987"/>
    <w:rsid w:val="008D18A3"/>
    <w:rsid w:val="008D2D81"/>
    <w:rsid w:val="008D5EF0"/>
    <w:rsid w:val="008D7D45"/>
    <w:rsid w:val="008E0DC9"/>
    <w:rsid w:val="008E35D8"/>
    <w:rsid w:val="008E4DBB"/>
    <w:rsid w:val="008F05B4"/>
    <w:rsid w:val="008F3C30"/>
    <w:rsid w:val="008F4F3F"/>
    <w:rsid w:val="008F546B"/>
    <w:rsid w:val="009010EA"/>
    <w:rsid w:val="0091238F"/>
    <w:rsid w:val="00912DF6"/>
    <w:rsid w:val="00914393"/>
    <w:rsid w:val="0091743D"/>
    <w:rsid w:val="00917EAD"/>
    <w:rsid w:val="00924147"/>
    <w:rsid w:val="009251E4"/>
    <w:rsid w:val="00925299"/>
    <w:rsid w:val="00927960"/>
    <w:rsid w:val="00931662"/>
    <w:rsid w:val="00934CEA"/>
    <w:rsid w:val="009378DB"/>
    <w:rsid w:val="00941C5F"/>
    <w:rsid w:val="00941E9D"/>
    <w:rsid w:val="009420AD"/>
    <w:rsid w:val="009443F9"/>
    <w:rsid w:val="0094548C"/>
    <w:rsid w:val="00953AE4"/>
    <w:rsid w:val="00954482"/>
    <w:rsid w:val="0095460D"/>
    <w:rsid w:val="00954B46"/>
    <w:rsid w:val="009561C1"/>
    <w:rsid w:val="00957FB8"/>
    <w:rsid w:val="00960588"/>
    <w:rsid w:val="009605D9"/>
    <w:rsid w:val="0096096F"/>
    <w:rsid w:val="00963CDD"/>
    <w:rsid w:val="009660C2"/>
    <w:rsid w:val="00967B52"/>
    <w:rsid w:val="0097667D"/>
    <w:rsid w:val="00981A0A"/>
    <w:rsid w:val="00982237"/>
    <w:rsid w:val="00982E38"/>
    <w:rsid w:val="00982E4B"/>
    <w:rsid w:val="0098481F"/>
    <w:rsid w:val="00984847"/>
    <w:rsid w:val="00984F42"/>
    <w:rsid w:val="009863BE"/>
    <w:rsid w:val="00987CC9"/>
    <w:rsid w:val="0099581A"/>
    <w:rsid w:val="009963A9"/>
    <w:rsid w:val="00996948"/>
    <w:rsid w:val="0099715A"/>
    <w:rsid w:val="009A10EA"/>
    <w:rsid w:val="009A1119"/>
    <w:rsid w:val="009A17D7"/>
    <w:rsid w:val="009A2165"/>
    <w:rsid w:val="009A68F1"/>
    <w:rsid w:val="009A7F93"/>
    <w:rsid w:val="009B4AD3"/>
    <w:rsid w:val="009B5803"/>
    <w:rsid w:val="009B5FE9"/>
    <w:rsid w:val="009C270B"/>
    <w:rsid w:val="009C49BD"/>
    <w:rsid w:val="009C7889"/>
    <w:rsid w:val="009D6761"/>
    <w:rsid w:val="009D7C5D"/>
    <w:rsid w:val="009E016A"/>
    <w:rsid w:val="009E0305"/>
    <w:rsid w:val="00A0199F"/>
    <w:rsid w:val="00A03279"/>
    <w:rsid w:val="00A12FFD"/>
    <w:rsid w:val="00A1355D"/>
    <w:rsid w:val="00A2129D"/>
    <w:rsid w:val="00A21307"/>
    <w:rsid w:val="00A22864"/>
    <w:rsid w:val="00A25DD2"/>
    <w:rsid w:val="00A260FD"/>
    <w:rsid w:val="00A318D8"/>
    <w:rsid w:val="00A33C99"/>
    <w:rsid w:val="00A3450E"/>
    <w:rsid w:val="00A34542"/>
    <w:rsid w:val="00A46443"/>
    <w:rsid w:val="00A46FC1"/>
    <w:rsid w:val="00A5334C"/>
    <w:rsid w:val="00A5347C"/>
    <w:rsid w:val="00A549EF"/>
    <w:rsid w:val="00A55133"/>
    <w:rsid w:val="00A555C0"/>
    <w:rsid w:val="00A55D2F"/>
    <w:rsid w:val="00A6053E"/>
    <w:rsid w:val="00A635EC"/>
    <w:rsid w:val="00A64B8E"/>
    <w:rsid w:val="00A65FBD"/>
    <w:rsid w:val="00A67621"/>
    <w:rsid w:val="00A6775B"/>
    <w:rsid w:val="00A710B0"/>
    <w:rsid w:val="00A72CAF"/>
    <w:rsid w:val="00A7469E"/>
    <w:rsid w:val="00A74C4A"/>
    <w:rsid w:val="00A82686"/>
    <w:rsid w:val="00A86D5F"/>
    <w:rsid w:val="00A87445"/>
    <w:rsid w:val="00A87CB3"/>
    <w:rsid w:val="00A953D4"/>
    <w:rsid w:val="00AA3EF6"/>
    <w:rsid w:val="00AA4618"/>
    <w:rsid w:val="00AA4AFC"/>
    <w:rsid w:val="00AA5E5D"/>
    <w:rsid w:val="00AA753C"/>
    <w:rsid w:val="00AB0CEA"/>
    <w:rsid w:val="00AC37F7"/>
    <w:rsid w:val="00AC4EEE"/>
    <w:rsid w:val="00AD0962"/>
    <w:rsid w:val="00AD10AB"/>
    <w:rsid w:val="00AD298C"/>
    <w:rsid w:val="00AD7B84"/>
    <w:rsid w:val="00AE3D42"/>
    <w:rsid w:val="00AE5F7D"/>
    <w:rsid w:val="00AE663B"/>
    <w:rsid w:val="00AF0680"/>
    <w:rsid w:val="00AF119D"/>
    <w:rsid w:val="00AF1AAE"/>
    <w:rsid w:val="00AF4109"/>
    <w:rsid w:val="00AF70D3"/>
    <w:rsid w:val="00B01BF2"/>
    <w:rsid w:val="00B0287D"/>
    <w:rsid w:val="00B04712"/>
    <w:rsid w:val="00B12120"/>
    <w:rsid w:val="00B15FAC"/>
    <w:rsid w:val="00B207C3"/>
    <w:rsid w:val="00B2114C"/>
    <w:rsid w:val="00B22614"/>
    <w:rsid w:val="00B25811"/>
    <w:rsid w:val="00B332FD"/>
    <w:rsid w:val="00B3704E"/>
    <w:rsid w:val="00B42DE5"/>
    <w:rsid w:val="00B60BDD"/>
    <w:rsid w:val="00B72D37"/>
    <w:rsid w:val="00B73B2E"/>
    <w:rsid w:val="00B7569C"/>
    <w:rsid w:val="00B8267E"/>
    <w:rsid w:val="00B837AE"/>
    <w:rsid w:val="00B87B74"/>
    <w:rsid w:val="00BA587C"/>
    <w:rsid w:val="00BA5CDB"/>
    <w:rsid w:val="00BA61FD"/>
    <w:rsid w:val="00BA6972"/>
    <w:rsid w:val="00BA7176"/>
    <w:rsid w:val="00BB19C4"/>
    <w:rsid w:val="00BB5769"/>
    <w:rsid w:val="00BB72FA"/>
    <w:rsid w:val="00BB7417"/>
    <w:rsid w:val="00BC1271"/>
    <w:rsid w:val="00BC1294"/>
    <w:rsid w:val="00BD0DF3"/>
    <w:rsid w:val="00BD6D94"/>
    <w:rsid w:val="00BE2683"/>
    <w:rsid w:val="00BE61C2"/>
    <w:rsid w:val="00BE7641"/>
    <w:rsid w:val="00BF2A82"/>
    <w:rsid w:val="00BF3761"/>
    <w:rsid w:val="00BF6C65"/>
    <w:rsid w:val="00BF6DF8"/>
    <w:rsid w:val="00C02107"/>
    <w:rsid w:val="00C02D85"/>
    <w:rsid w:val="00C02EBB"/>
    <w:rsid w:val="00C053EC"/>
    <w:rsid w:val="00C10340"/>
    <w:rsid w:val="00C123B8"/>
    <w:rsid w:val="00C12515"/>
    <w:rsid w:val="00C15076"/>
    <w:rsid w:val="00C2053E"/>
    <w:rsid w:val="00C21FF5"/>
    <w:rsid w:val="00C23C1A"/>
    <w:rsid w:val="00C24868"/>
    <w:rsid w:val="00C24B4F"/>
    <w:rsid w:val="00C34501"/>
    <w:rsid w:val="00C358B6"/>
    <w:rsid w:val="00C37230"/>
    <w:rsid w:val="00C44C27"/>
    <w:rsid w:val="00C51A04"/>
    <w:rsid w:val="00C52450"/>
    <w:rsid w:val="00C53932"/>
    <w:rsid w:val="00C543E2"/>
    <w:rsid w:val="00C57A43"/>
    <w:rsid w:val="00C62E6E"/>
    <w:rsid w:val="00C66081"/>
    <w:rsid w:val="00C71DBC"/>
    <w:rsid w:val="00C73BEA"/>
    <w:rsid w:val="00C82E9F"/>
    <w:rsid w:val="00C84E1E"/>
    <w:rsid w:val="00C92125"/>
    <w:rsid w:val="00C93F5A"/>
    <w:rsid w:val="00C9417A"/>
    <w:rsid w:val="00CA2A0B"/>
    <w:rsid w:val="00CA7B40"/>
    <w:rsid w:val="00CB3724"/>
    <w:rsid w:val="00CB5F2F"/>
    <w:rsid w:val="00CC0883"/>
    <w:rsid w:val="00CC0BE2"/>
    <w:rsid w:val="00CE1162"/>
    <w:rsid w:val="00CE5627"/>
    <w:rsid w:val="00CF4911"/>
    <w:rsid w:val="00CF598D"/>
    <w:rsid w:val="00D0009C"/>
    <w:rsid w:val="00D04593"/>
    <w:rsid w:val="00D06A46"/>
    <w:rsid w:val="00D06A96"/>
    <w:rsid w:val="00D109C2"/>
    <w:rsid w:val="00D11433"/>
    <w:rsid w:val="00D132C2"/>
    <w:rsid w:val="00D144AA"/>
    <w:rsid w:val="00D15CB8"/>
    <w:rsid w:val="00D16F03"/>
    <w:rsid w:val="00D173F1"/>
    <w:rsid w:val="00D21D70"/>
    <w:rsid w:val="00D221BA"/>
    <w:rsid w:val="00D22FE7"/>
    <w:rsid w:val="00D2560A"/>
    <w:rsid w:val="00D26727"/>
    <w:rsid w:val="00D4474E"/>
    <w:rsid w:val="00D44D38"/>
    <w:rsid w:val="00D50684"/>
    <w:rsid w:val="00D534BB"/>
    <w:rsid w:val="00D56528"/>
    <w:rsid w:val="00D62098"/>
    <w:rsid w:val="00D62B51"/>
    <w:rsid w:val="00D63BAC"/>
    <w:rsid w:val="00D643C5"/>
    <w:rsid w:val="00D740A5"/>
    <w:rsid w:val="00D75976"/>
    <w:rsid w:val="00D75A39"/>
    <w:rsid w:val="00D76049"/>
    <w:rsid w:val="00D812E8"/>
    <w:rsid w:val="00D8406E"/>
    <w:rsid w:val="00D90A0E"/>
    <w:rsid w:val="00D92523"/>
    <w:rsid w:val="00D934FD"/>
    <w:rsid w:val="00D93662"/>
    <w:rsid w:val="00D93714"/>
    <w:rsid w:val="00D964A8"/>
    <w:rsid w:val="00D97E86"/>
    <w:rsid w:val="00D97FC2"/>
    <w:rsid w:val="00DA4093"/>
    <w:rsid w:val="00DA7360"/>
    <w:rsid w:val="00DA7414"/>
    <w:rsid w:val="00DB018D"/>
    <w:rsid w:val="00DC1342"/>
    <w:rsid w:val="00DC13C8"/>
    <w:rsid w:val="00DC2562"/>
    <w:rsid w:val="00DD4778"/>
    <w:rsid w:val="00DD4A69"/>
    <w:rsid w:val="00DD4DDB"/>
    <w:rsid w:val="00DE13DF"/>
    <w:rsid w:val="00DE1537"/>
    <w:rsid w:val="00DE33C9"/>
    <w:rsid w:val="00DE6339"/>
    <w:rsid w:val="00DE71B0"/>
    <w:rsid w:val="00DE7E5C"/>
    <w:rsid w:val="00DF4B46"/>
    <w:rsid w:val="00DF7EA7"/>
    <w:rsid w:val="00E0029B"/>
    <w:rsid w:val="00E04921"/>
    <w:rsid w:val="00E06482"/>
    <w:rsid w:val="00E11D88"/>
    <w:rsid w:val="00E136BB"/>
    <w:rsid w:val="00E1553E"/>
    <w:rsid w:val="00E17307"/>
    <w:rsid w:val="00E17315"/>
    <w:rsid w:val="00E21147"/>
    <w:rsid w:val="00E212AD"/>
    <w:rsid w:val="00E2332D"/>
    <w:rsid w:val="00E25141"/>
    <w:rsid w:val="00E33471"/>
    <w:rsid w:val="00E33908"/>
    <w:rsid w:val="00E34B46"/>
    <w:rsid w:val="00E35F90"/>
    <w:rsid w:val="00E37298"/>
    <w:rsid w:val="00E42709"/>
    <w:rsid w:val="00E43075"/>
    <w:rsid w:val="00E43821"/>
    <w:rsid w:val="00E43C62"/>
    <w:rsid w:val="00E45013"/>
    <w:rsid w:val="00E479DB"/>
    <w:rsid w:val="00E5462B"/>
    <w:rsid w:val="00E5616C"/>
    <w:rsid w:val="00E56BDE"/>
    <w:rsid w:val="00E5760F"/>
    <w:rsid w:val="00E60C14"/>
    <w:rsid w:val="00E60F6C"/>
    <w:rsid w:val="00E619B6"/>
    <w:rsid w:val="00E65B43"/>
    <w:rsid w:val="00E747FD"/>
    <w:rsid w:val="00E76869"/>
    <w:rsid w:val="00E77A2B"/>
    <w:rsid w:val="00E77F63"/>
    <w:rsid w:val="00E80B54"/>
    <w:rsid w:val="00E820FE"/>
    <w:rsid w:val="00E82733"/>
    <w:rsid w:val="00E86503"/>
    <w:rsid w:val="00E8737A"/>
    <w:rsid w:val="00E90738"/>
    <w:rsid w:val="00E9113A"/>
    <w:rsid w:val="00E92482"/>
    <w:rsid w:val="00E92B83"/>
    <w:rsid w:val="00E92E80"/>
    <w:rsid w:val="00E94D7D"/>
    <w:rsid w:val="00E9798D"/>
    <w:rsid w:val="00EA1F1C"/>
    <w:rsid w:val="00EA4944"/>
    <w:rsid w:val="00EB0F4A"/>
    <w:rsid w:val="00EB363B"/>
    <w:rsid w:val="00EB4D5A"/>
    <w:rsid w:val="00EC1874"/>
    <w:rsid w:val="00EC2172"/>
    <w:rsid w:val="00EC6DB9"/>
    <w:rsid w:val="00EC7261"/>
    <w:rsid w:val="00ED0495"/>
    <w:rsid w:val="00ED0544"/>
    <w:rsid w:val="00ED20F0"/>
    <w:rsid w:val="00ED5A2F"/>
    <w:rsid w:val="00EE2882"/>
    <w:rsid w:val="00EE3752"/>
    <w:rsid w:val="00EE60C1"/>
    <w:rsid w:val="00EE678B"/>
    <w:rsid w:val="00EF3B0E"/>
    <w:rsid w:val="00EF6395"/>
    <w:rsid w:val="00EF7FA6"/>
    <w:rsid w:val="00F0475F"/>
    <w:rsid w:val="00F04A26"/>
    <w:rsid w:val="00F053BF"/>
    <w:rsid w:val="00F053E2"/>
    <w:rsid w:val="00F06CAC"/>
    <w:rsid w:val="00F07591"/>
    <w:rsid w:val="00F07A86"/>
    <w:rsid w:val="00F11C41"/>
    <w:rsid w:val="00F12CA3"/>
    <w:rsid w:val="00F215ED"/>
    <w:rsid w:val="00F23FA0"/>
    <w:rsid w:val="00F2548F"/>
    <w:rsid w:val="00F2630D"/>
    <w:rsid w:val="00F27D04"/>
    <w:rsid w:val="00F31C4A"/>
    <w:rsid w:val="00F32A20"/>
    <w:rsid w:val="00F34399"/>
    <w:rsid w:val="00F37001"/>
    <w:rsid w:val="00F4243D"/>
    <w:rsid w:val="00F428F3"/>
    <w:rsid w:val="00F50198"/>
    <w:rsid w:val="00F52D24"/>
    <w:rsid w:val="00F544CF"/>
    <w:rsid w:val="00F550E5"/>
    <w:rsid w:val="00F55DBC"/>
    <w:rsid w:val="00F560E3"/>
    <w:rsid w:val="00F57747"/>
    <w:rsid w:val="00F57C9E"/>
    <w:rsid w:val="00F63505"/>
    <w:rsid w:val="00F63E4A"/>
    <w:rsid w:val="00F64338"/>
    <w:rsid w:val="00F672D7"/>
    <w:rsid w:val="00F72DF5"/>
    <w:rsid w:val="00F81493"/>
    <w:rsid w:val="00F84888"/>
    <w:rsid w:val="00F84A21"/>
    <w:rsid w:val="00F87628"/>
    <w:rsid w:val="00F879FD"/>
    <w:rsid w:val="00F904D1"/>
    <w:rsid w:val="00F92C4B"/>
    <w:rsid w:val="00F93CDF"/>
    <w:rsid w:val="00F93DC7"/>
    <w:rsid w:val="00F96AED"/>
    <w:rsid w:val="00FA00A6"/>
    <w:rsid w:val="00FA0984"/>
    <w:rsid w:val="00FA2810"/>
    <w:rsid w:val="00FA3A5C"/>
    <w:rsid w:val="00FA503F"/>
    <w:rsid w:val="00FA62D1"/>
    <w:rsid w:val="00FB1A16"/>
    <w:rsid w:val="00FB518B"/>
    <w:rsid w:val="00FB79A2"/>
    <w:rsid w:val="00FC2C9E"/>
    <w:rsid w:val="00FC366A"/>
    <w:rsid w:val="00FC4B94"/>
    <w:rsid w:val="00FC682A"/>
    <w:rsid w:val="00FD1490"/>
    <w:rsid w:val="00FD1FE4"/>
    <w:rsid w:val="00FD2844"/>
    <w:rsid w:val="00FE18CF"/>
    <w:rsid w:val="00FE3CE1"/>
    <w:rsid w:val="00FE643A"/>
    <w:rsid w:val="00FF13B2"/>
    <w:rsid w:val="00FF354C"/>
    <w:rsid w:val="00FF4021"/>
    <w:rsid w:val="00FF4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FFC2054C-A328-4348-8BA2-24DFE7551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E14"/>
    <w:rPr>
      <w:sz w:val="24"/>
    </w:rPr>
  </w:style>
  <w:style w:type="paragraph" w:styleId="Heading1">
    <w:name w:val="heading 1"/>
    <w:basedOn w:val="Normal"/>
    <w:next w:val="Normal"/>
    <w:link w:val="Heading1Char"/>
    <w:uiPriority w:val="99"/>
    <w:qFormat/>
    <w:rsid w:val="007C7E14"/>
    <w:pPr>
      <w:keepNext/>
      <w:spacing w:before="240" w:after="60"/>
      <w:outlineLvl w:val="0"/>
    </w:pPr>
    <w:rPr>
      <w:rFonts w:ascii="Arial" w:hAnsi="Arial"/>
      <w:b/>
      <w:kern w:val="28"/>
      <w:sz w:val="28"/>
    </w:rPr>
  </w:style>
  <w:style w:type="paragraph" w:styleId="Heading2">
    <w:name w:val="heading 2"/>
    <w:basedOn w:val="Normal"/>
    <w:next w:val="Normal"/>
    <w:link w:val="Heading2Char"/>
    <w:uiPriority w:val="99"/>
    <w:qFormat/>
    <w:rsid w:val="007C7E14"/>
    <w:pPr>
      <w:keepNext/>
      <w:jc w:val="center"/>
      <w:outlineLvl w:val="1"/>
    </w:pPr>
    <w:rPr>
      <w:b/>
    </w:rPr>
  </w:style>
  <w:style w:type="paragraph" w:styleId="Heading3">
    <w:name w:val="heading 3"/>
    <w:basedOn w:val="Normal"/>
    <w:next w:val="Normal"/>
    <w:link w:val="Heading3Char"/>
    <w:uiPriority w:val="99"/>
    <w:qFormat/>
    <w:rsid w:val="007C7E14"/>
    <w:pPr>
      <w:keepNext/>
      <w:spacing w:after="120"/>
      <w:jc w:val="right"/>
      <w:outlineLvl w:val="2"/>
    </w:pPr>
    <w:rPr>
      <w:b/>
      <w:bCs/>
    </w:rPr>
  </w:style>
  <w:style w:type="paragraph" w:styleId="Heading4">
    <w:name w:val="heading 4"/>
    <w:basedOn w:val="Normal"/>
    <w:next w:val="Normal"/>
    <w:link w:val="Heading4Char"/>
    <w:uiPriority w:val="99"/>
    <w:qFormat/>
    <w:rsid w:val="007C7E14"/>
    <w:pPr>
      <w:keepNext/>
      <w:spacing w:after="120"/>
      <w:outlineLvl w:val="3"/>
    </w:pPr>
    <w:rPr>
      <w:b/>
      <w:i/>
    </w:rPr>
  </w:style>
  <w:style w:type="paragraph" w:styleId="Heading5">
    <w:name w:val="heading 5"/>
    <w:basedOn w:val="Normal"/>
    <w:next w:val="Normal"/>
    <w:link w:val="Heading5Char"/>
    <w:uiPriority w:val="99"/>
    <w:qFormat/>
    <w:rsid w:val="007C7E14"/>
    <w:pPr>
      <w:keepNext/>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B4BAC"/>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5B4BAC"/>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5B4BAC"/>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5B4BAC"/>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5B4BAC"/>
    <w:rPr>
      <w:rFonts w:ascii="Calibri" w:hAnsi="Calibri" w:cs="Times New Roman"/>
      <w:b/>
      <w:bCs/>
      <w:i/>
      <w:iCs/>
      <w:sz w:val="26"/>
      <w:szCs w:val="26"/>
    </w:rPr>
  </w:style>
  <w:style w:type="paragraph" w:styleId="Header">
    <w:name w:val="header"/>
    <w:basedOn w:val="Normal"/>
    <w:link w:val="HeaderChar"/>
    <w:uiPriority w:val="99"/>
    <w:rsid w:val="007C7E14"/>
    <w:pPr>
      <w:tabs>
        <w:tab w:val="center" w:pos="4320"/>
        <w:tab w:val="right" w:pos="8640"/>
      </w:tabs>
    </w:pPr>
  </w:style>
  <w:style w:type="character" w:customStyle="1" w:styleId="HeaderChar">
    <w:name w:val="Header Char"/>
    <w:basedOn w:val="DefaultParagraphFont"/>
    <w:link w:val="Header"/>
    <w:uiPriority w:val="99"/>
    <w:semiHidden/>
    <w:locked/>
    <w:rsid w:val="005B4BAC"/>
    <w:rPr>
      <w:rFonts w:cs="Times New Roman"/>
      <w:sz w:val="20"/>
      <w:szCs w:val="20"/>
    </w:rPr>
  </w:style>
  <w:style w:type="paragraph" w:styleId="Footer">
    <w:name w:val="footer"/>
    <w:basedOn w:val="Normal"/>
    <w:link w:val="FooterChar"/>
    <w:uiPriority w:val="99"/>
    <w:rsid w:val="007C7E14"/>
    <w:pPr>
      <w:tabs>
        <w:tab w:val="center" w:pos="4320"/>
        <w:tab w:val="right" w:pos="8640"/>
      </w:tabs>
    </w:pPr>
  </w:style>
  <w:style w:type="character" w:customStyle="1" w:styleId="FooterChar">
    <w:name w:val="Footer Char"/>
    <w:basedOn w:val="DefaultParagraphFont"/>
    <w:link w:val="Footer"/>
    <w:uiPriority w:val="99"/>
    <w:semiHidden/>
    <w:locked/>
    <w:rsid w:val="005B4BAC"/>
    <w:rPr>
      <w:rFonts w:cs="Times New Roman"/>
      <w:sz w:val="20"/>
      <w:szCs w:val="20"/>
    </w:rPr>
  </w:style>
  <w:style w:type="character" w:styleId="Hyperlink">
    <w:name w:val="Hyperlink"/>
    <w:basedOn w:val="DefaultParagraphFont"/>
    <w:uiPriority w:val="99"/>
    <w:rsid w:val="007C7E14"/>
    <w:rPr>
      <w:rFonts w:cs="Times New Roman"/>
      <w:color w:val="0000FF"/>
      <w:u w:val="single"/>
    </w:rPr>
  </w:style>
  <w:style w:type="character" w:styleId="PageNumber">
    <w:name w:val="page number"/>
    <w:basedOn w:val="DefaultParagraphFont"/>
    <w:uiPriority w:val="99"/>
    <w:rsid w:val="007C7E14"/>
    <w:rPr>
      <w:rFonts w:cs="Times New Roman"/>
    </w:rPr>
  </w:style>
  <w:style w:type="paragraph" w:customStyle="1" w:styleId="Level1">
    <w:name w:val="Level 1"/>
    <w:uiPriority w:val="99"/>
    <w:rsid w:val="007C7E14"/>
    <w:pPr>
      <w:widowControl w:val="0"/>
      <w:autoSpaceDE w:val="0"/>
      <w:autoSpaceDN w:val="0"/>
      <w:adjustRightInd w:val="0"/>
      <w:ind w:left="720"/>
      <w:jc w:val="both"/>
    </w:pPr>
    <w:rPr>
      <w:rFonts w:ascii="Univers" w:hAnsi="Univers"/>
      <w:sz w:val="24"/>
    </w:rPr>
  </w:style>
  <w:style w:type="paragraph" w:customStyle="1" w:styleId="BodyTextIn">
    <w:name w:val="Body Text In"/>
    <w:uiPriority w:val="99"/>
    <w:rsid w:val="007C7E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autoSpaceDE w:val="0"/>
      <w:autoSpaceDN w:val="0"/>
      <w:adjustRightInd w:val="0"/>
      <w:ind w:left="720" w:hanging="720"/>
      <w:jc w:val="both"/>
    </w:pPr>
    <w:rPr>
      <w:rFonts w:ascii="Univers" w:hAnsi="Univers"/>
      <w:sz w:val="24"/>
    </w:rPr>
  </w:style>
  <w:style w:type="character" w:customStyle="1" w:styleId="SYSHYPERTEXT">
    <w:name w:val="SYS_HYPERTEXT"/>
    <w:uiPriority w:val="99"/>
    <w:rsid w:val="007C7E14"/>
    <w:rPr>
      <w:color w:val="0000FF"/>
      <w:u w:val="single"/>
    </w:rPr>
  </w:style>
  <w:style w:type="character" w:styleId="FollowedHyperlink">
    <w:name w:val="FollowedHyperlink"/>
    <w:basedOn w:val="DefaultParagraphFont"/>
    <w:uiPriority w:val="99"/>
    <w:rsid w:val="00855BF8"/>
    <w:rPr>
      <w:rFonts w:cs="Times New Roman"/>
      <w:color w:val="0000FF"/>
      <w:u w:val="single"/>
    </w:rPr>
  </w:style>
  <w:style w:type="character" w:styleId="Strong">
    <w:name w:val="Strong"/>
    <w:basedOn w:val="DefaultParagraphFont"/>
    <w:uiPriority w:val="99"/>
    <w:qFormat/>
    <w:rsid w:val="007C7E14"/>
    <w:rPr>
      <w:rFonts w:cs="Times New Roman"/>
      <w:b/>
    </w:rPr>
  </w:style>
  <w:style w:type="paragraph" w:styleId="BodyTextIndent">
    <w:name w:val="Body Text Indent"/>
    <w:basedOn w:val="Normal"/>
    <w:link w:val="BodyTextIndentChar"/>
    <w:uiPriority w:val="99"/>
    <w:rsid w:val="007C7E14"/>
    <w:pPr>
      <w:ind w:left="360"/>
    </w:pPr>
  </w:style>
  <w:style w:type="character" w:customStyle="1" w:styleId="BodyTextIndentChar">
    <w:name w:val="Body Text Indent Char"/>
    <w:basedOn w:val="DefaultParagraphFont"/>
    <w:link w:val="BodyTextIndent"/>
    <w:uiPriority w:val="99"/>
    <w:semiHidden/>
    <w:locked/>
    <w:rsid w:val="005B4BAC"/>
    <w:rPr>
      <w:rFonts w:cs="Times New Roman"/>
      <w:sz w:val="20"/>
      <w:szCs w:val="20"/>
    </w:rPr>
  </w:style>
  <w:style w:type="character" w:customStyle="1" w:styleId="small1">
    <w:name w:val="small1"/>
    <w:basedOn w:val="DefaultParagraphFont"/>
    <w:uiPriority w:val="99"/>
    <w:rsid w:val="007C7E14"/>
    <w:rPr>
      <w:rFonts w:ascii="Verdana" w:hAnsi="Verdana" w:cs="Times New Roman"/>
      <w:sz w:val="20"/>
      <w:szCs w:val="20"/>
    </w:rPr>
  </w:style>
  <w:style w:type="paragraph" w:customStyle="1" w:styleId="Level2">
    <w:name w:val="Level 2"/>
    <w:uiPriority w:val="99"/>
    <w:rsid w:val="007C7E14"/>
    <w:pPr>
      <w:widowControl w:val="0"/>
      <w:autoSpaceDE w:val="0"/>
      <w:autoSpaceDN w:val="0"/>
      <w:adjustRightInd w:val="0"/>
      <w:ind w:left="1440"/>
      <w:jc w:val="both"/>
    </w:pPr>
    <w:rPr>
      <w:rFonts w:ascii="Univers" w:hAnsi="Univers"/>
      <w:sz w:val="24"/>
      <w:szCs w:val="24"/>
    </w:rPr>
  </w:style>
  <w:style w:type="paragraph" w:styleId="FootnoteText">
    <w:name w:val="footnote text"/>
    <w:basedOn w:val="Normal"/>
    <w:link w:val="FootnoteTextChar"/>
    <w:uiPriority w:val="99"/>
    <w:semiHidden/>
    <w:rsid w:val="009E016A"/>
    <w:rPr>
      <w:sz w:val="20"/>
    </w:rPr>
  </w:style>
  <w:style w:type="character" w:customStyle="1" w:styleId="FootnoteTextChar">
    <w:name w:val="Footnote Text Char"/>
    <w:basedOn w:val="DefaultParagraphFont"/>
    <w:link w:val="FootnoteText"/>
    <w:uiPriority w:val="99"/>
    <w:semiHidden/>
    <w:locked/>
    <w:rsid w:val="005B4BAC"/>
    <w:rPr>
      <w:rFonts w:cs="Times New Roman"/>
      <w:sz w:val="20"/>
      <w:szCs w:val="20"/>
    </w:rPr>
  </w:style>
  <w:style w:type="character" w:styleId="FootnoteReference">
    <w:name w:val="footnote reference"/>
    <w:basedOn w:val="DefaultParagraphFont"/>
    <w:uiPriority w:val="99"/>
    <w:semiHidden/>
    <w:rsid w:val="009E016A"/>
    <w:rPr>
      <w:rFonts w:cs="Times New Roman"/>
      <w:vertAlign w:val="superscript"/>
    </w:rPr>
  </w:style>
  <w:style w:type="paragraph" w:styleId="BalloonText">
    <w:name w:val="Balloon Text"/>
    <w:basedOn w:val="Normal"/>
    <w:link w:val="BalloonTextChar"/>
    <w:uiPriority w:val="99"/>
    <w:semiHidden/>
    <w:rsid w:val="007C7E1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B4BAC"/>
    <w:rPr>
      <w:rFonts w:cs="Times New Roman"/>
      <w:sz w:val="2"/>
    </w:rPr>
  </w:style>
  <w:style w:type="table" w:styleId="TableGrid">
    <w:name w:val="Table Grid"/>
    <w:basedOn w:val="TableNormal"/>
    <w:uiPriority w:val="99"/>
    <w:rsid w:val="00D74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rsid w:val="00460729"/>
    <w:rPr>
      <w:rFonts w:cs="Times New Roman"/>
      <w:sz w:val="16"/>
      <w:szCs w:val="16"/>
    </w:rPr>
  </w:style>
  <w:style w:type="paragraph" w:styleId="CommentText">
    <w:name w:val="annotation text"/>
    <w:basedOn w:val="Normal"/>
    <w:link w:val="CommentTextChar"/>
    <w:uiPriority w:val="99"/>
    <w:semiHidden/>
    <w:rsid w:val="00460729"/>
    <w:rPr>
      <w:sz w:val="20"/>
    </w:rPr>
  </w:style>
  <w:style w:type="character" w:customStyle="1" w:styleId="CommentTextChar">
    <w:name w:val="Comment Text Char"/>
    <w:basedOn w:val="DefaultParagraphFont"/>
    <w:link w:val="CommentText"/>
    <w:uiPriority w:val="99"/>
    <w:semiHidden/>
    <w:locked/>
    <w:rsid w:val="0071778A"/>
    <w:rPr>
      <w:rFonts w:cs="Times New Roman"/>
      <w:sz w:val="20"/>
      <w:szCs w:val="20"/>
    </w:rPr>
  </w:style>
  <w:style w:type="paragraph" w:styleId="CommentSubject">
    <w:name w:val="annotation subject"/>
    <w:basedOn w:val="CommentText"/>
    <w:next w:val="CommentText"/>
    <w:link w:val="CommentSubjectChar"/>
    <w:uiPriority w:val="99"/>
    <w:semiHidden/>
    <w:rsid w:val="00460729"/>
    <w:rPr>
      <w:b/>
      <w:bCs/>
    </w:rPr>
  </w:style>
  <w:style w:type="character" w:customStyle="1" w:styleId="CommentSubjectChar">
    <w:name w:val="Comment Subject Char"/>
    <w:basedOn w:val="CommentTextChar"/>
    <w:link w:val="CommentSubject"/>
    <w:uiPriority w:val="99"/>
    <w:semiHidden/>
    <w:locked/>
    <w:rsid w:val="0071778A"/>
    <w:rPr>
      <w:rFonts w:cs="Times New Roman"/>
      <w:b/>
      <w:bCs/>
      <w:sz w:val="20"/>
      <w:szCs w:val="20"/>
    </w:rPr>
  </w:style>
  <w:style w:type="paragraph" w:styleId="NormalWeb">
    <w:name w:val="Normal (Web)"/>
    <w:basedOn w:val="Normal"/>
    <w:uiPriority w:val="99"/>
    <w:rsid w:val="0095460D"/>
    <w:pPr>
      <w:spacing w:before="100" w:beforeAutospacing="1" w:after="100" w:afterAutospacing="1"/>
    </w:pPr>
    <w:rPr>
      <w:szCs w:val="24"/>
    </w:rPr>
  </w:style>
  <w:style w:type="character" w:customStyle="1" w:styleId="apple-converted-space">
    <w:name w:val="apple-converted-space"/>
    <w:basedOn w:val="DefaultParagraphFont"/>
    <w:rsid w:val="00E911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90540">
      <w:marLeft w:val="0"/>
      <w:marRight w:val="0"/>
      <w:marTop w:val="0"/>
      <w:marBottom w:val="0"/>
      <w:divBdr>
        <w:top w:val="none" w:sz="0" w:space="0" w:color="auto"/>
        <w:left w:val="none" w:sz="0" w:space="0" w:color="auto"/>
        <w:bottom w:val="none" w:sz="0" w:space="0" w:color="auto"/>
        <w:right w:val="none" w:sz="0" w:space="0" w:color="auto"/>
      </w:divBdr>
      <w:divsChild>
        <w:div w:id="24990554">
          <w:marLeft w:val="0"/>
          <w:marRight w:val="0"/>
          <w:marTop w:val="0"/>
          <w:marBottom w:val="0"/>
          <w:divBdr>
            <w:top w:val="none" w:sz="0" w:space="0" w:color="auto"/>
            <w:left w:val="none" w:sz="0" w:space="0" w:color="auto"/>
            <w:bottom w:val="none" w:sz="0" w:space="0" w:color="auto"/>
            <w:right w:val="none" w:sz="0" w:space="0" w:color="auto"/>
          </w:divBdr>
          <w:divsChild>
            <w:div w:id="2499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0542">
      <w:marLeft w:val="0"/>
      <w:marRight w:val="0"/>
      <w:marTop w:val="0"/>
      <w:marBottom w:val="0"/>
      <w:divBdr>
        <w:top w:val="none" w:sz="0" w:space="0" w:color="auto"/>
        <w:left w:val="none" w:sz="0" w:space="0" w:color="auto"/>
        <w:bottom w:val="none" w:sz="0" w:space="0" w:color="auto"/>
        <w:right w:val="none" w:sz="0" w:space="0" w:color="auto"/>
      </w:divBdr>
    </w:div>
    <w:div w:id="24990547">
      <w:marLeft w:val="0"/>
      <w:marRight w:val="0"/>
      <w:marTop w:val="0"/>
      <w:marBottom w:val="0"/>
      <w:divBdr>
        <w:top w:val="none" w:sz="0" w:space="0" w:color="auto"/>
        <w:left w:val="none" w:sz="0" w:space="0" w:color="auto"/>
        <w:bottom w:val="none" w:sz="0" w:space="0" w:color="auto"/>
        <w:right w:val="none" w:sz="0" w:space="0" w:color="auto"/>
      </w:divBdr>
      <w:divsChild>
        <w:div w:id="24990546">
          <w:marLeft w:val="0"/>
          <w:marRight w:val="0"/>
          <w:marTop w:val="0"/>
          <w:marBottom w:val="0"/>
          <w:divBdr>
            <w:top w:val="none" w:sz="0" w:space="0" w:color="auto"/>
            <w:left w:val="none" w:sz="0" w:space="0" w:color="auto"/>
            <w:bottom w:val="none" w:sz="0" w:space="0" w:color="auto"/>
            <w:right w:val="none" w:sz="0" w:space="0" w:color="auto"/>
          </w:divBdr>
        </w:div>
      </w:divsChild>
    </w:div>
    <w:div w:id="24990548">
      <w:marLeft w:val="0"/>
      <w:marRight w:val="0"/>
      <w:marTop w:val="0"/>
      <w:marBottom w:val="0"/>
      <w:divBdr>
        <w:top w:val="none" w:sz="0" w:space="0" w:color="auto"/>
        <w:left w:val="none" w:sz="0" w:space="0" w:color="auto"/>
        <w:bottom w:val="none" w:sz="0" w:space="0" w:color="auto"/>
        <w:right w:val="none" w:sz="0" w:space="0" w:color="auto"/>
      </w:divBdr>
      <w:divsChild>
        <w:div w:id="24990555">
          <w:marLeft w:val="0"/>
          <w:marRight w:val="0"/>
          <w:marTop w:val="0"/>
          <w:marBottom w:val="0"/>
          <w:divBdr>
            <w:top w:val="none" w:sz="0" w:space="0" w:color="auto"/>
            <w:left w:val="none" w:sz="0" w:space="0" w:color="auto"/>
            <w:bottom w:val="none" w:sz="0" w:space="0" w:color="auto"/>
            <w:right w:val="none" w:sz="0" w:space="0" w:color="auto"/>
          </w:divBdr>
        </w:div>
      </w:divsChild>
    </w:div>
    <w:div w:id="24990550">
      <w:marLeft w:val="0"/>
      <w:marRight w:val="0"/>
      <w:marTop w:val="0"/>
      <w:marBottom w:val="0"/>
      <w:divBdr>
        <w:top w:val="none" w:sz="0" w:space="0" w:color="auto"/>
        <w:left w:val="none" w:sz="0" w:space="0" w:color="auto"/>
        <w:bottom w:val="none" w:sz="0" w:space="0" w:color="auto"/>
        <w:right w:val="none" w:sz="0" w:space="0" w:color="auto"/>
      </w:divBdr>
      <w:divsChild>
        <w:div w:id="24990549">
          <w:marLeft w:val="0"/>
          <w:marRight w:val="0"/>
          <w:marTop w:val="0"/>
          <w:marBottom w:val="0"/>
          <w:divBdr>
            <w:top w:val="none" w:sz="0" w:space="0" w:color="auto"/>
            <w:left w:val="none" w:sz="0" w:space="0" w:color="auto"/>
            <w:bottom w:val="none" w:sz="0" w:space="0" w:color="auto"/>
            <w:right w:val="none" w:sz="0" w:space="0" w:color="auto"/>
          </w:divBdr>
          <w:divsChild>
            <w:div w:id="2499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0551">
      <w:marLeft w:val="0"/>
      <w:marRight w:val="0"/>
      <w:marTop w:val="0"/>
      <w:marBottom w:val="0"/>
      <w:divBdr>
        <w:top w:val="none" w:sz="0" w:space="0" w:color="auto"/>
        <w:left w:val="none" w:sz="0" w:space="0" w:color="auto"/>
        <w:bottom w:val="none" w:sz="0" w:space="0" w:color="auto"/>
        <w:right w:val="none" w:sz="0" w:space="0" w:color="auto"/>
      </w:divBdr>
      <w:divsChild>
        <w:div w:id="24990553">
          <w:marLeft w:val="0"/>
          <w:marRight w:val="0"/>
          <w:marTop w:val="0"/>
          <w:marBottom w:val="0"/>
          <w:divBdr>
            <w:top w:val="none" w:sz="0" w:space="0" w:color="auto"/>
            <w:left w:val="none" w:sz="0" w:space="0" w:color="auto"/>
            <w:bottom w:val="none" w:sz="0" w:space="0" w:color="auto"/>
            <w:right w:val="none" w:sz="0" w:space="0" w:color="auto"/>
          </w:divBdr>
        </w:div>
      </w:divsChild>
    </w:div>
    <w:div w:id="24990552">
      <w:marLeft w:val="0"/>
      <w:marRight w:val="0"/>
      <w:marTop w:val="0"/>
      <w:marBottom w:val="0"/>
      <w:divBdr>
        <w:top w:val="none" w:sz="0" w:space="0" w:color="auto"/>
        <w:left w:val="none" w:sz="0" w:space="0" w:color="auto"/>
        <w:bottom w:val="none" w:sz="0" w:space="0" w:color="auto"/>
        <w:right w:val="none" w:sz="0" w:space="0" w:color="auto"/>
      </w:divBdr>
      <w:divsChild>
        <w:div w:id="24990544">
          <w:marLeft w:val="0"/>
          <w:marRight w:val="0"/>
          <w:marTop w:val="0"/>
          <w:marBottom w:val="0"/>
          <w:divBdr>
            <w:top w:val="none" w:sz="0" w:space="0" w:color="auto"/>
            <w:left w:val="none" w:sz="0" w:space="0" w:color="auto"/>
            <w:bottom w:val="none" w:sz="0" w:space="0" w:color="auto"/>
            <w:right w:val="none" w:sz="0" w:space="0" w:color="auto"/>
          </w:divBdr>
          <w:divsChild>
            <w:div w:id="2499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0556">
      <w:marLeft w:val="0"/>
      <w:marRight w:val="0"/>
      <w:marTop w:val="0"/>
      <w:marBottom w:val="0"/>
      <w:divBdr>
        <w:top w:val="none" w:sz="0" w:space="0" w:color="auto"/>
        <w:left w:val="none" w:sz="0" w:space="0" w:color="auto"/>
        <w:bottom w:val="none" w:sz="0" w:space="0" w:color="auto"/>
        <w:right w:val="none" w:sz="0" w:space="0" w:color="auto"/>
      </w:divBdr>
      <w:divsChild>
        <w:div w:id="24990559">
          <w:marLeft w:val="0"/>
          <w:marRight w:val="0"/>
          <w:marTop w:val="0"/>
          <w:marBottom w:val="0"/>
          <w:divBdr>
            <w:top w:val="none" w:sz="0" w:space="0" w:color="auto"/>
            <w:left w:val="none" w:sz="0" w:space="0" w:color="auto"/>
            <w:bottom w:val="none" w:sz="0" w:space="0" w:color="auto"/>
            <w:right w:val="none" w:sz="0" w:space="0" w:color="auto"/>
          </w:divBdr>
          <w:divsChild>
            <w:div w:id="24990557">
              <w:marLeft w:val="0"/>
              <w:marRight w:val="0"/>
              <w:marTop w:val="0"/>
              <w:marBottom w:val="0"/>
              <w:divBdr>
                <w:top w:val="none" w:sz="0" w:space="0" w:color="auto"/>
                <w:left w:val="none" w:sz="0" w:space="0" w:color="auto"/>
                <w:bottom w:val="none" w:sz="0" w:space="0" w:color="auto"/>
                <w:right w:val="none" w:sz="0" w:space="0" w:color="auto"/>
              </w:divBdr>
            </w:div>
            <w:div w:id="24990558">
              <w:marLeft w:val="0"/>
              <w:marRight w:val="0"/>
              <w:marTop w:val="0"/>
              <w:marBottom w:val="0"/>
              <w:divBdr>
                <w:top w:val="none" w:sz="0" w:space="0" w:color="auto"/>
                <w:left w:val="none" w:sz="0" w:space="0" w:color="auto"/>
                <w:bottom w:val="none" w:sz="0" w:space="0" w:color="auto"/>
                <w:right w:val="none" w:sz="0" w:space="0" w:color="auto"/>
              </w:divBdr>
            </w:div>
            <w:div w:id="24990560">
              <w:marLeft w:val="0"/>
              <w:marRight w:val="0"/>
              <w:marTop w:val="0"/>
              <w:marBottom w:val="0"/>
              <w:divBdr>
                <w:top w:val="none" w:sz="0" w:space="0" w:color="auto"/>
                <w:left w:val="none" w:sz="0" w:space="0" w:color="auto"/>
                <w:bottom w:val="none" w:sz="0" w:space="0" w:color="auto"/>
                <w:right w:val="none" w:sz="0" w:space="0" w:color="auto"/>
              </w:divBdr>
            </w:div>
            <w:div w:id="24990561">
              <w:marLeft w:val="0"/>
              <w:marRight w:val="0"/>
              <w:marTop w:val="0"/>
              <w:marBottom w:val="0"/>
              <w:divBdr>
                <w:top w:val="none" w:sz="0" w:space="0" w:color="auto"/>
                <w:left w:val="none" w:sz="0" w:space="0" w:color="auto"/>
                <w:bottom w:val="none" w:sz="0" w:space="0" w:color="auto"/>
                <w:right w:val="none" w:sz="0" w:space="0" w:color="auto"/>
              </w:divBdr>
            </w:div>
            <w:div w:id="24990562">
              <w:marLeft w:val="0"/>
              <w:marRight w:val="0"/>
              <w:marTop w:val="0"/>
              <w:marBottom w:val="0"/>
              <w:divBdr>
                <w:top w:val="none" w:sz="0" w:space="0" w:color="auto"/>
                <w:left w:val="none" w:sz="0" w:space="0" w:color="auto"/>
                <w:bottom w:val="none" w:sz="0" w:space="0" w:color="auto"/>
                <w:right w:val="none" w:sz="0" w:space="0" w:color="auto"/>
              </w:divBdr>
            </w:div>
            <w:div w:id="2499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0564">
      <w:marLeft w:val="0"/>
      <w:marRight w:val="0"/>
      <w:marTop w:val="0"/>
      <w:marBottom w:val="0"/>
      <w:divBdr>
        <w:top w:val="none" w:sz="0" w:space="0" w:color="auto"/>
        <w:left w:val="none" w:sz="0" w:space="0" w:color="auto"/>
        <w:bottom w:val="none" w:sz="0" w:space="0" w:color="auto"/>
        <w:right w:val="none" w:sz="0" w:space="0" w:color="auto"/>
      </w:divBdr>
    </w:div>
    <w:div w:id="884562259">
      <w:bodyDiv w:val="1"/>
      <w:marLeft w:val="0"/>
      <w:marRight w:val="0"/>
      <w:marTop w:val="0"/>
      <w:marBottom w:val="0"/>
      <w:divBdr>
        <w:top w:val="none" w:sz="0" w:space="0" w:color="auto"/>
        <w:left w:val="none" w:sz="0" w:space="0" w:color="auto"/>
        <w:bottom w:val="none" w:sz="0" w:space="0" w:color="auto"/>
        <w:right w:val="none" w:sz="0" w:space="0" w:color="auto"/>
      </w:divBdr>
    </w:div>
    <w:div w:id="1227569428">
      <w:bodyDiv w:val="1"/>
      <w:marLeft w:val="0"/>
      <w:marRight w:val="0"/>
      <w:marTop w:val="0"/>
      <w:marBottom w:val="0"/>
      <w:divBdr>
        <w:top w:val="none" w:sz="0" w:space="0" w:color="auto"/>
        <w:left w:val="none" w:sz="0" w:space="0" w:color="auto"/>
        <w:bottom w:val="none" w:sz="0" w:space="0" w:color="auto"/>
        <w:right w:val="none" w:sz="0" w:space="0" w:color="auto"/>
      </w:divBdr>
    </w:div>
    <w:div w:id="1401248613">
      <w:bodyDiv w:val="1"/>
      <w:marLeft w:val="0"/>
      <w:marRight w:val="0"/>
      <w:marTop w:val="0"/>
      <w:marBottom w:val="0"/>
      <w:divBdr>
        <w:top w:val="none" w:sz="0" w:space="0" w:color="auto"/>
        <w:left w:val="none" w:sz="0" w:space="0" w:color="auto"/>
        <w:bottom w:val="none" w:sz="0" w:space="0" w:color="auto"/>
        <w:right w:val="none" w:sz="0" w:space="0" w:color="auto"/>
      </w:divBdr>
    </w:div>
    <w:div w:id="1533879161">
      <w:bodyDiv w:val="1"/>
      <w:marLeft w:val="0"/>
      <w:marRight w:val="0"/>
      <w:marTop w:val="0"/>
      <w:marBottom w:val="0"/>
      <w:divBdr>
        <w:top w:val="none" w:sz="0" w:space="0" w:color="auto"/>
        <w:left w:val="none" w:sz="0" w:space="0" w:color="auto"/>
        <w:bottom w:val="none" w:sz="0" w:space="0" w:color="auto"/>
        <w:right w:val="none" w:sz="0" w:space="0" w:color="auto"/>
      </w:divBdr>
    </w:div>
    <w:div w:id="1712924374">
      <w:bodyDiv w:val="1"/>
      <w:marLeft w:val="0"/>
      <w:marRight w:val="0"/>
      <w:marTop w:val="0"/>
      <w:marBottom w:val="0"/>
      <w:divBdr>
        <w:top w:val="none" w:sz="0" w:space="0" w:color="auto"/>
        <w:left w:val="none" w:sz="0" w:space="0" w:color="auto"/>
        <w:bottom w:val="none" w:sz="0" w:space="0" w:color="auto"/>
        <w:right w:val="none" w:sz="0" w:space="0" w:color="auto"/>
      </w:divBdr>
      <w:divsChild>
        <w:div w:id="1934043652">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vccmedia.mst.edu/" TargetMode="External"/><Relationship Id="rId18" Type="http://schemas.openxmlformats.org/officeDocument/2006/relationships/hyperlink" Target="http://academicsupport.mst.edu/academicintegrity/studentresources-ai" TargetMode="External"/><Relationship Id="rId26" Type="http://schemas.openxmlformats.org/officeDocument/2006/relationships/hyperlink" Target="mailto:success@mst.edu" TargetMode="External"/><Relationship Id="rId39" Type="http://schemas.openxmlformats.org/officeDocument/2006/relationships/hyperlink" Target="http://www.gao.gov/products/GAO-16-329SP" TargetMode="External"/><Relationship Id="rId21" Type="http://schemas.openxmlformats.org/officeDocument/2006/relationships/hyperlink" Target="mailto:sdsmst@mst.edu" TargetMode="External"/><Relationship Id="rId34" Type="http://schemas.openxmlformats.org/officeDocument/2006/relationships/hyperlink" Target="http://www.fas.org/man/dod-101/sys/" TargetMode="External"/><Relationship Id="rId42" Type="http://schemas.openxmlformats.org/officeDocument/2006/relationships/hyperlink" Target="http://ntrs.nasa.gov/archive/nasa/casi.ntrs.nasa.gov/20080008301_2008008500.pdf" TargetMode="External"/><Relationship Id="rId47" Type="http://schemas.openxmlformats.org/officeDocument/2006/relationships/hyperlink" Target="http://standards.sae.org/eia632/" TargetMode="External"/><Relationship Id="rId50" Type="http://schemas.openxmlformats.org/officeDocument/2006/relationships/hyperlink" Target="http://www.iso.org/iso/catalogue_detail.htm?csnumber=56887" TargetMode="External"/><Relationship Id="rId55" Type="http://schemas.openxmlformats.org/officeDocument/2006/relationships/hyperlink" Target="http://www-glast.slac.stanford.edu/Reviews/InternalReview/Documentation/SYSTEM%20ENGINEERING%20MANAGEMENT%20PLAN%20(SEMP).PDF" TargetMode="External"/><Relationship Id="rId7" Type="http://schemas.openxmlformats.org/officeDocument/2006/relationships/hyperlink" Target="http://people.mst.edu/faculty/pape/index.html" TargetMode="External"/><Relationship Id="rId12" Type="http://schemas.openxmlformats.org/officeDocument/2006/relationships/hyperlink" Target="http://vcc.mst.edu/" TargetMode="External"/><Relationship Id="rId17" Type="http://schemas.openxmlformats.org/officeDocument/2006/relationships/hyperlink" Target="http://registrar.mst.edu/academicregs/index.html" TargetMode="External"/><Relationship Id="rId25" Type="http://schemas.openxmlformats.org/officeDocument/2006/relationships/hyperlink" Target="mailto:lead@mst.edu" TargetMode="External"/><Relationship Id="rId33" Type="http://schemas.openxmlformats.org/officeDocument/2006/relationships/hyperlink" Target="http://archive.darpa.mil/grandchallenge/" TargetMode="External"/><Relationship Id="rId38" Type="http://schemas.openxmlformats.org/officeDocument/2006/relationships/hyperlink" Target="http://www.gao.gov/products/GAO-16-329SP" TargetMode="External"/><Relationship Id="rId46" Type="http://schemas.openxmlformats.org/officeDocument/2006/relationships/hyperlink" Target="http://www.everyspec.com/FAA/FAA-General/FAA_NAS_SEM_VER3--1_11OCT2006_18720/"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uco.mst.edu/honor-code/" TargetMode="External"/><Relationship Id="rId20" Type="http://schemas.openxmlformats.org/officeDocument/2006/relationships/hyperlink" Target="http://designconstruction.mst.edu/floorplan/" TargetMode="External"/><Relationship Id="rId29" Type="http://schemas.openxmlformats.org/officeDocument/2006/relationships/hyperlink" Target="http://www.lib.berkeley.edu/how-to-find/cite-sources" TargetMode="External"/><Relationship Id="rId41" Type="http://schemas.openxmlformats.org/officeDocument/2006/relationships/hyperlink" Target="http://www.gao.gov/assets/680/676281.pdf" TargetMode="External"/><Relationship Id="rId54" Type="http://schemas.openxmlformats.org/officeDocument/2006/relationships/hyperlink" Target="http://www.fhwa.dot.gov/v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veryspec.com/DoD/DOD-DAU-DSMC/DAU_SYSTEMS_ENG_FUNDAMENTALS_2001_22394/%20%20" TargetMode="External"/><Relationship Id="rId24" Type="http://schemas.openxmlformats.org/officeDocument/2006/relationships/hyperlink" Target="http://lead.mst.edu/assist" TargetMode="External"/><Relationship Id="rId32" Type="http://schemas.openxmlformats.org/officeDocument/2006/relationships/hyperlink" Target="http://www.spectrum.ieee.org/computing/software/why-software-fails" TargetMode="External"/><Relationship Id="rId37" Type="http://schemas.openxmlformats.org/officeDocument/2006/relationships/hyperlink" Target="https://acc.dau.mil/CommunityBrowser.aspx?id=638295" TargetMode="External"/><Relationship Id="rId40" Type="http://schemas.openxmlformats.org/officeDocument/2006/relationships/hyperlink" Target="http://www.gao.gov/assets/680/676281.pdf" TargetMode="External"/><Relationship Id="rId45" Type="http://schemas.openxmlformats.org/officeDocument/2006/relationships/hyperlink" Target="http://www.nasa.gov/pdf/384149main_SSCS_case_study.pdf" TargetMode="External"/><Relationship Id="rId53" Type="http://schemas.openxmlformats.org/officeDocument/2006/relationships/hyperlink" Target="https://www.value-eng.org/" TargetMode="External"/><Relationship Id="rId58"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blackboard.mst.edu/webapps/portal/frameset.jsp?tab_tab_group_id=_141_1" TargetMode="External"/><Relationship Id="rId23" Type="http://schemas.openxmlformats.org/officeDocument/2006/relationships/hyperlink" Target="mineraccess.mst.edu/" TargetMode="External"/><Relationship Id="rId28" Type="http://schemas.openxmlformats.org/officeDocument/2006/relationships/hyperlink" Target="http://studentsuccess.mst.edu/" TargetMode="External"/><Relationship Id="rId36" Type="http://schemas.openxmlformats.org/officeDocument/2006/relationships/hyperlink" Target="https://acc.dau.mil/docs/technicalreviews/dod_tech_reviews.htm" TargetMode="External"/><Relationship Id="rId49" Type="http://schemas.openxmlformats.org/officeDocument/2006/relationships/hyperlink" Target="http://standards.ieee.org/findstds/standard/1220-2005.html" TargetMode="External"/><Relationship Id="rId57" Type="http://schemas.openxmlformats.org/officeDocument/2006/relationships/header" Target="header1.xml"/><Relationship Id="rId10" Type="http://schemas.openxmlformats.org/officeDocument/2006/relationships/hyperlink" Target="http://libproxy.mst.edu/login?url=https://app.knovel.com/web/toc.v/cid:kpCSSGBHE1/viewerType:toc/root_slug:certified-six-sigma-green" TargetMode="External"/><Relationship Id="rId19" Type="http://schemas.openxmlformats.org/officeDocument/2006/relationships/hyperlink" Target="http://ugs.mst.edu/" TargetMode="External"/><Relationship Id="rId31" Type="http://schemas.openxmlformats.org/officeDocument/2006/relationships/hyperlink" Target="http://www.spectrum.ieee.org/computing/software/who-killed-the-virtual-case-file" TargetMode="External"/><Relationship Id="rId44" Type="http://schemas.openxmlformats.org/officeDocument/2006/relationships/hyperlink" Target="http://spacese.spacegrant.org/Failure%20Reports/Lewis_MIB_2-98.pdf" TargetMode="External"/><Relationship Id="rId52" Type="http://schemas.openxmlformats.org/officeDocument/2006/relationships/hyperlink" Target="http://www.incose.org/"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st.instructure.com/" TargetMode="External"/><Relationship Id="rId14" Type="http://schemas.openxmlformats.org/officeDocument/2006/relationships/hyperlink" Target="https://mst.mediaspace.kaltura.com/" TargetMode="External"/><Relationship Id="rId22" Type="http://schemas.openxmlformats.org/officeDocument/2006/relationships/hyperlink" Target="http://dss.mst.edu/" TargetMode="External"/><Relationship Id="rId27" Type="http://schemas.openxmlformats.org/officeDocument/2006/relationships/hyperlink" Target="www.facebook.com/SandTssc" TargetMode="External"/><Relationship Id="rId30" Type="http://schemas.openxmlformats.org/officeDocument/2006/relationships/hyperlink" Target="http://spectrum.ieee.org/energy/renewables/unsystematic-engineering" TargetMode="External"/><Relationship Id="rId35" Type="http://schemas.openxmlformats.org/officeDocument/2006/relationships/hyperlink" Target="http://www.globalsecurity.org/" TargetMode="External"/><Relationship Id="rId43" Type="http://schemas.openxmlformats.org/officeDocument/2006/relationships/hyperlink" Target="http://spacese.spacegrant.org/" TargetMode="External"/><Relationship Id="rId48" Type="http://schemas.openxmlformats.org/officeDocument/2006/relationships/hyperlink" Target="http://www.iso.org/iso/home/store/catalogue_tc/catalogue_detail.htm?csnumber=63711" TargetMode="External"/><Relationship Id="rId56" Type="http://schemas.openxmlformats.org/officeDocument/2006/relationships/hyperlink" Target="http://www.usgs.gov/contracts/acq_opp/EROS_tech_library/TSSC%20Recompete/Reference%20Library/Landsat%20Documentation/LS-DIR-04%20Landsat_SEMP.pdf" TargetMode="External"/><Relationship Id="rId8" Type="http://schemas.openxmlformats.org/officeDocument/2006/relationships/hyperlink" Target="mailto:lep7df@mst.edu" TargetMode="External"/><Relationship Id="rId51" Type="http://schemas.openxmlformats.org/officeDocument/2006/relationships/hyperlink" Target="http://www.asq.org/learn-about-quality/iso-9000/overview/overview.html" TargetMode="Externa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3656</Words>
  <Characters>20841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SysEng6196 Missouri Science &amp; Technology</vt:lpstr>
    </vt:vector>
  </TitlesOfParts>
  <Company/>
  <LinksUpToDate>false</LinksUpToDate>
  <CharactersWithSpaces>24449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SysEng6196 Missouri Science &amp; Technology</dc:title>
  <dc:subject>Syllabus</dc:subject>
  <dc:creator>Ronald S. Carson</dc:creator>
  <cp:lastModifiedBy>Patton, Ryan</cp:lastModifiedBy>
  <cp:revision>2</cp:revision>
  <cp:lastPrinted>2008-12-31T22:29:00Z</cp:lastPrinted>
  <dcterms:created xsi:type="dcterms:W3CDTF">2019-11-04T02:27:00Z</dcterms:created>
  <dcterms:modified xsi:type="dcterms:W3CDTF">2019-11-04T02:27:00Z</dcterms:modified>
</cp:coreProperties>
</file>