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0" w:type="dxa"/>
        <w:tblLook w:val="04A0" w:firstRow="1" w:lastRow="0" w:firstColumn="1" w:lastColumn="0" w:noHBand="0" w:noVBand="1"/>
      </w:tblPr>
      <w:tblGrid>
        <w:gridCol w:w="8380"/>
        <w:gridCol w:w="2120"/>
      </w:tblGrid>
      <w:tr w:rsidR="004E16B5" w:rsidRPr="004E16B5" w:rsidTr="004E16B5">
        <w:trPr>
          <w:trHeight w:val="300"/>
        </w:trPr>
        <w:tc>
          <w:tcPr>
            <w:tcW w:w="8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16B5">
              <w:rPr>
                <w:rFonts w:ascii="Calibri" w:eastAsia="Times New Roman" w:hAnsi="Calibri" w:cs="Calibri"/>
                <w:b/>
                <w:bCs/>
                <w:color w:val="000000"/>
              </w:rPr>
              <w:t>Technical Performance Measure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16B5">
              <w:rPr>
                <w:rFonts w:ascii="Calibri" w:eastAsia="Times New Roman" w:hAnsi="Calibri" w:cs="Calibri"/>
                <w:b/>
                <w:bCs/>
                <w:color w:val="000000"/>
              </w:rPr>
              <w:t>Source Requirement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1.01a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1.01b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1.02</w:t>
            </w:r>
          </w:p>
        </w:tc>
      </w:tr>
      <w:tr w:rsidR="004E16B5" w:rsidRPr="004E16B5" w:rsidTr="004E16B5">
        <w:trPr>
          <w:trHeight w:val="300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1.02a</w:t>
            </w:r>
          </w:p>
        </w:tc>
      </w:tr>
      <w:tr w:rsidR="004E16B5" w:rsidRPr="004E16B5" w:rsidTr="004E16B5">
        <w:trPr>
          <w:trHeight w:val="300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1.02b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1.03</w:t>
            </w:r>
          </w:p>
        </w:tc>
      </w:tr>
      <w:tr w:rsidR="004E16B5" w:rsidRPr="004E16B5" w:rsidTr="004E16B5">
        <w:trPr>
          <w:trHeight w:val="300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1.04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1.05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1.06</w:t>
            </w:r>
          </w:p>
        </w:tc>
      </w:tr>
      <w:tr w:rsidR="004E16B5" w:rsidRPr="004E16B5" w:rsidTr="004E16B5">
        <w:trPr>
          <w:trHeight w:val="540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Offense-Defense Balance (cost of the forces the attacker requires to take territory to cost of the forces the defender has deployed)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1.07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Functional Damage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1.08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Physical Damage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1.08a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Functional Damage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1.09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Functional Damage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1.09a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Physical Damage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1.10a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Battle Damage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1.11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Battle Damage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2.01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 xml:space="preserve">Impact </w:t>
            </w: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Reistance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 xml:space="preserve"> (kinetic Energy)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 xml:space="preserve"> 2.02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Functional Damage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2.03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Functional Damage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2.04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Buoyancy (</w:t>
            </w: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Netwons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2.05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Deployment Time (seconds)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2.06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Visibility (nm)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2.07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Noise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2.08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Ballistic Resistance, Ballistic limit (m/s)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2.09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Maximum Operational Speed (% maximum speed)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Maximum Operational Speed (% maximum speed)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3.01a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Maximum Operational Speed (% maximum speed)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3.02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Maximum Operational Speed (% maximum speed)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3.03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Maximum Operational Speed (% maximum speed)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3.04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Turning Radius (m)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3.05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Turning Radius (m)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3.06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Maximum Operational Speed (% maximum speed)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3.07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Maximum Operational Speed (% maximum speed)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3.08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Uphill Efficiency (rate of climb at constant speed)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3.09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Uphill Efficiency (rate of climb at constant speed)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3.09a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Maximum Operational Speed (% maximum speed)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3.10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Refilling Time (X material per hour)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4.01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Refilling Time (X material per hour)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4.02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Refilling Time (X material per hour)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4.02a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lastRenderedPageBreak/>
              <w:t>Weight (</w:t>
            </w: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>), Volume (m^3)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4.03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Weight (</w:t>
            </w: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>), Volume (m^3)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4.04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Operational Distance (km)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4.06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Operational Distance (km)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4.07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Operational Distance (km)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4.08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Weight (</w:t>
            </w: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>), Volume (m^3)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4.09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Weight (</w:t>
            </w: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>), Volume (m^3)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4.10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Visual Range (degrees)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5.01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Maximum Zoom (multiplier of focal length)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5.02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Survey (3-Dimensional coordinates)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5.03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Receiver-Operating Characteristic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5.04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Viewing Range (degrees visibility)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5.05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Speedometer (km/h)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5.07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Deadrise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 xml:space="preserve"> (relative degrees)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5.08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GPS Coordinates (latitude, longitude)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5.09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Deadrise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 xml:space="preserve"> (relative degrees)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5.10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Radio Frequency (MHz)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6.01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Radio Frequency (MHz)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6.02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Signal Strength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6.03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Signal Strength (dB)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6.04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Deadrise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 xml:space="preserve"> (relative degrees)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7.01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Deadrise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 xml:space="preserve"> (relative degrees)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7.02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Deadrise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 xml:space="preserve"> (relative degrees)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7.02a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Operating Temperature Range (Celsius)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7.03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Operating Humidity Range (mass of water vapor present in kg mass of air)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7.04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Force of Air Resistance (</w:t>
            </w: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Newtons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7.05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 xml:space="preserve">Biohazard </w:t>
            </w: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durabilty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 xml:space="preserve"> (percentage of parts operational after exposure)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7.06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Visibility (nm)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7.07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Visibility (nm)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7.08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Visiblity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 xml:space="preserve"> (nm)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7.09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Tire Tread Depth (inches)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7.10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Mean Time Between Failure (MBTF) (percentage of operational time)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8.01</w:t>
            </w:r>
          </w:p>
        </w:tc>
      </w:tr>
      <w:tr w:rsidR="004E16B5" w:rsidRPr="004E16B5" w:rsidTr="004E16B5">
        <w:trPr>
          <w:trHeight w:val="576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Material Availability (percentage of total inventory of a system operationally capable of performing an assigned mission at a given time, based on material condition)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9.01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Power Capacity (kW)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9.02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Interior Cargo Space (sq. ft.)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10.01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Interior Cargo Space (sq. ft.)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10.02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Flow Rate (time to enter vehicle per person)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10.03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Flow Rate (time to enter vehicle per person)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10.04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Learning Time (% of operational functions knowledge)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10.05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Process Automation (hours saved)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10.06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Process Automation (hours saved)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10.07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Opening Force Speed (</w:t>
            </w: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 xml:space="preserve"> 10.08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lastRenderedPageBreak/>
              <w:t>Interior Cargo Space (sq. ft.)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10.09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Fatalities/Product Damage per Number of Flights (X Fatalities/Damage Score per # of Flights)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11.01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Computational Complexity (T(n), time of number of elementary steps)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12.02</w:t>
            </w:r>
          </w:p>
        </w:tc>
      </w:tr>
      <w:tr w:rsidR="004E16B5" w:rsidRPr="004E16B5" w:rsidTr="004E16B5">
        <w:trPr>
          <w:trHeight w:val="288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Computational Complexity (T(n), time of number of elementary steps)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12.03</w:t>
            </w:r>
          </w:p>
        </w:tc>
      </w:tr>
      <w:tr w:rsidR="004E16B5" w:rsidRPr="004E16B5" w:rsidTr="004E16B5">
        <w:trPr>
          <w:trHeight w:val="300"/>
        </w:trPr>
        <w:tc>
          <w:tcPr>
            <w:tcW w:w="8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ease of Disassembly Metrics(</w:t>
            </w:r>
            <w:proofErr w:type="spellStart"/>
            <w:r w:rsidRPr="004E16B5">
              <w:rPr>
                <w:rFonts w:ascii="Calibri" w:eastAsia="Times New Roman" w:hAnsi="Calibri" w:cs="Calibri"/>
                <w:color w:val="000000"/>
              </w:rPr>
              <w:t>eDiM</w:t>
            </w:r>
            <w:proofErr w:type="spellEnd"/>
            <w:r w:rsidRPr="004E16B5">
              <w:rPr>
                <w:rFonts w:ascii="Calibri" w:eastAsia="Times New Roman" w:hAnsi="Calibri" w:cs="Calibri"/>
                <w:color w:val="000000"/>
              </w:rPr>
              <w:t>) (Maynard Operation Sequence Technique - MOST)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16B5" w:rsidRPr="004E16B5" w:rsidRDefault="004E16B5" w:rsidP="004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16B5">
              <w:rPr>
                <w:rFonts w:ascii="Calibri" w:eastAsia="Times New Roman" w:hAnsi="Calibri" w:cs="Calibri"/>
                <w:color w:val="000000"/>
              </w:rPr>
              <w:t>Req. 13.01</w:t>
            </w:r>
          </w:p>
        </w:tc>
      </w:tr>
    </w:tbl>
    <w:p w:rsidR="00F66FAE" w:rsidRDefault="004E16B5">
      <w:bookmarkStart w:id="0" w:name="_GoBack"/>
      <w:bookmarkEnd w:id="0"/>
    </w:p>
    <w:sectPr w:rsidR="00F6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5"/>
    <w:rsid w:val="004E16B5"/>
    <w:rsid w:val="008537E8"/>
    <w:rsid w:val="00C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10490-0C9C-4BEA-8552-2E26AB17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Ryan</dc:creator>
  <cp:keywords/>
  <dc:description/>
  <cp:lastModifiedBy>Patton, Ryan</cp:lastModifiedBy>
  <cp:revision>1</cp:revision>
  <dcterms:created xsi:type="dcterms:W3CDTF">2020-03-06T04:15:00Z</dcterms:created>
  <dcterms:modified xsi:type="dcterms:W3CDTF">2020-03-06T04:16:00Z</dcterms:modified>
</cp:coreProperties>
</file>