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color w:val="000000"/>
        </w:rPr>
      </w:pPr>
      <w:r>
        <w:rPr>
          <w:color w:val="000000"/>
        </w:rPr>
        <w:t>BIOS226 – Topic 5 Workbook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Complete all questions below after working through the Topic 5 resource. This workbook forms part of your portfolio evidence. </w:t>
      </w:r>
      <w:r>
        <w:rPr>
          <w:color w:val="000000"/>
        </w:rPr>
        <w:t>You should submit before the end of week 5 at the following link: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color w:val="000000"/>
        </w:rPr>
      </w:pPr>
      <w:r>
        <w:rPr>
          <w:color w:val="000000"/>
        </w:rPr>
        <w:t>Before You Start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1. </w:t>
      </w:r>
      <w:r>
        <w:rPr>
          <w:color w:val="000000"/>
        </w:rPr>
        <w:t>Download and o</w:t>
      </w:r>
      <w:r>
        <w:rPr>
          <w:color w:val="000000"/>
        </w:rPr>
        <w:t xml:space="preserve">pen </w:t>
      </w:r>
      <w:r>
        <w:rPr>
          <w:i/>
          <w:iCs/>
          <w:color w:val="000000"/>
        </w:rPr>
        <w:t>run_tumor_model_quick.R</w:t>
      </w:r>
      <w:r>
        <w:rPr>
          <w:color w:val="000000"/>
        </w:rPr>
        <w:t xml:space="preserve"> in your Topic5 project folder.</w:t>
      </w:r>
    </w:p>
    <w:p>
      <w:pPr>
        <w:pStyle w:val="Normal"/>
        <w:rPr>
          <w:color w:val="000000"/>
        </w:rPr>
      </w:pPr>
      <w:r>
        <w:rPr>
          <w:color w:val="000000"/>
        </w:rPr>
        <w:t>2. Set both seeds to your own student ID: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00"/>
        </w:rPr>
        <w:t>- data_seed &lt;- &lt;your_student_id&gt;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00"/>
        </w:rPr>
        <w:t>- model_seed &lt;- &lt;your_student_id&gt;</w:t>
      </w:r>
    </w:p>
    <w:p>
      <w:pPr>
        <w:pStyle w:val="Normal"/>
        <w:rPr>
          <w:color w:val="000000"/>
        </w:rPr>
      </w:pPr>
      <w:r>
        <w:rPr>
          <w:color w:val="000000"/>
        </w:rPr>
        <w:t>3. Keep your student ID seeds for all runs unless a question explicitly asks you to change them.</w:t>
      </w:r>
    </w:p>
    <w:p>
      <w:pPr>
        <w:pStyle w:val="Normal"/>
        <w:rPr>
          <w:color w:val="000000"/>
        </w:rPr>
      </w:pPr>
      <w:r>
        <w:rPr>
          <w:color w:val="000000"/>
        </w:rPr>
        <w:t>Using your own student ID as seed makes your dataset and split reproducible and unique to you.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color w:val="000000"/>
        </w:rPr>
      </w:pPr>
      <w:r>
        <w:rPr>
          <w:color w:val="000000"/>
        </w:rPr>
        <w:t>Questions (Answer All)</w:t>
      </w:r>
    </w:p>
    <w:p>
      <w:pPr>
        <w:pStyle w:val="Heading3"/>
        <w:rPr>
          <w:color w:val="000000"/>
        </w:rPr>
      </w:pPr>
      <w:r>
        <w:rPr>
          <w:color w:val="000000"/>
        </w:rPr>
        <w:t>Question 1 – Baseline with your student ID seeds</w:t>
      </w:r>
    </w:p>
    <w:p>
      <w:pPr>
        <w:pStyle w:val="Normal"/>
        <w:rPr>
          <w:color w:val="000000"/>
        </w:rPr>
      </w:pPr>
      <w:r>
        <w:rPr>
          <w:color w:val="000000"/>
        </w:rPr>
        <w:t>Run with default parameters (except replacing seeds with your student ID).</w:t>
        <w:br/>
        <w:t>Report:</w:t>
        <w:br/>
        <w:t>- Test AUC</w:t>
        <w:br/>
        <w:t>- TP, TN, FP, FN</w:t>
        <w:br/>
        <w:t>- Sensitivity, Precision, Accuracy</w:t>
        <w:br/>
        <w:br/>
      </w:r>
      <w:r>
        <w:rPr>
          <w:color w:val="000000"/>
        </w:rPr>
        <w:t>Include your generated ROC and Truth Table figures.</w:t>
        <w:br/>
        <w:br/>
        <w:br/>
        <w:t>B</w:t>
      </w:r>
      <w:r>
        <w:rPr>
          <w:color w:val="000000"/>
        </w:rPr>
        <w:t>riefly describe the ROC shape and where the test curve sits relative to the random line.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t>Your answer: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br/>
        <w:br/>
      </w:r>
    </w:p>
    <w:p>
      <w:pPr>
        <w:pStyle w:val="Heading3"/>
        <w:rPr>
          <w:color w:val="000000"/>
        </w:rPr>
      </w:pPr>
      <w:r>
        <w:rPr>
          <w:color w:val="000000"/>
        </w:rPr>
        <w:t>Question 2 – Threshold trade-off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Keep all settings fixed. Run three thresholds:  0.50, 0.80, </w:t>
      </w:r>
      <w:r>
        <w:rPr>
          <w:color w:val="000000"/>
        </w:rPr>
        <w:t>0.95</w:t>
      </w:r>
      <w:r>
        <w:rPr>
          <w:color w:val="000000"/>
        </w:rPr>
        <w:br/>
        <w:br/>
        <w:t>For each threshold, record TP/TN/FP/FN, Sensitivity, and Precision.</w:t>
        <w:br/>
        <w:t>Which threshold gives the best balance for this dataset?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t>Your answer: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br/>
        <w:br/>
      </w:r>
    </w:p>
    <w:p>
      <w:pPr>
        <w:pStyle w:val="Heading3"/>
        <w:rPr>
          <w:color w:val="000000"/>
        </w:rPr>
      </w:pPr>
      <w:r>
        <w:rPr>
          <w:color w:val="000000"/>
        </w:rPr>
        <w:t>Question 3 – Class imbalance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Keep seeds fixed. </w:t>
      </w:r>
      <w:r>
        <w:rPr>
          <w:color w:val="000000"/>
        </w:rPr>
        <w:t xml:space="preserve">Use a threshold of 0.5. </w:t>
      </w:r>
      <w:r>
        <w:rPr>
          <w:color w:val="000000"/>
        </w:rPr>
        <w:t>Compare:</w:t>
        <w:br/>
        <w:t>- class_proportion &lt;- 0.5</w:t>
        <w:br/>
        <w:t>- class_proportion &lt;- 0.8</w:t>
        <w:br/>
        <w:br/>
        <w:t>How do confusion matrix counts and Precision/Sensitivity change?</w:t>
        <w:br/>
        <w:t>Is AUC affected as strongly as threshold-based metrics?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t>Your answer: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br/>
        <w:br/>
      </w:r>
    </w:p>
    <w:p>
      <w:pPr>
        <w:pStyle w:val="Heading3"/>
        <w:rPr>
          <w:color w:val="000000"/>
        </w:rPr>
      </w:pPr>
      <w:r>
        <w:rPr>
          <w:color w:val="000000"/>
        </w:rPr>
        <w:t>Question 4 – Noise level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Keep everything else fixed. </w:t>
      </w:r>
      <w:r>
        <w:rPr>
          <w:color w:val="000000"/>
        </w:rPr>
        <w:t>Use a class proportion of 0.6. C</w:t>
      </w:r>
      <w:r>
        <w:rPr>
          <w:color w:val="000000"/>
        </w:rPr>
        <w:t>ompare: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  <w:br/>
        <w:t xml:space="preserve">- noise_sd &lt;- </w:t>
      </w:r>
      <w:r>
        <w:rPr>
          <w:color w:val="000000"/>
        </w:rPr>
        <w:t>1.0</w:t>
      </w:r>
      <w:r>
        <w:rPr>
          <w:color w:val="000000"/>
        </w:rPr>
        <w:br/>
        <w:t>- noise_sd &lt;- 2.0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>noise_sd &lt;- 3.0</w:t>
      </w:r>
      <w:r>
        <w:rPr>
          <w:color w:val="000000"/>
        </w:rPr>
        <w:br/>
        <w:br/>
        <w:t>What happens to ROC AUC and error types (FP/FN) as noise increases?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t>Your answer: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br/>
        <w:br/>
      </w:r>
    </w:p>
    <w:p>
      <w:pPr>
        <w:pStyle w:val="Heading3"/>
        <w:rPr>
          <w:color w:val="000000"/>
        </w:rPr>
      </w:pPr>
      <w:r>
        <w:rPr>
          <w:color w:val="000000"/>
        </w:rPr>
        <w:t>Question 5 – Number of informative genes</w:t>
      </w:r>
    </w:p>
    <w:p>
      <w:pPr>
        <w:pStyle w:val="Normal"/>
        <w:rPr>
          <w:color w:val="000000"/>
        </w:rPr>
      </w:pPr>
      <w:r>
        <w:rPr>
          <w:color w:val="000000"/>
        </w:rPr>
        <w:t>Keep n_genes fixed and compare:</w:t>
      </w:r>
    </w:p>
    <w:p>
      <w:pPr>
        <w:pStyle w:val="Normal"/>
        <w:rPr>
          <w:color w:val="000000"/>
        </w:rPr>
      </w:pPr>
      <w:r>
        <w:rPr>
          <w:color w:val="000000"/>
        </w:rPr>
        <w:br/>
        <w:t>- n_informative &lt;- 10</w:t>
        <w:br/>
        <w:t>- n_informative &lt;- 100</w:t>
        <w:br/>
        <w:br/>
        <w:t>How does increasing true signal features affect model discrimination?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t>Your answer: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br/>
        <w:br/>
      </w:r>
    </w:p>
    <w:p>
      <w:pPr>
        <w:pStyle w:val="Heading3"/>
        <w:rPr>
          <w:color w:val="000000"/>
        </w:rPr>
      </w:pPr>
      <w:r>
        <w:rPr>
          <w:color w:val="000000"/>
        </w:rPr>
        <w:t>Question 6 – Sample size</w:t>
      </w:r>
    </w:p>
    <w:p>
      <w:pPr>
        <w:pStyle w:val="Normal"/>
        <w:rPr>
          <w:color w:val="000000"/>
        </w:rPr>
      </w:pPr>
      <w:r>
        <w:rPr>
          <w:color w:val="000000"/>
        </w:rPr>
        <w:t>Keep class proportion and noise fixed. Compare:</w:t>
      </w:r>
    </w:p>
    <w:p>
      <w:pPr>
        <w:pStyle w:val="Normal"/>
        <w:rPr>
          <w:color w:val="000000"/>
        </w:rPr>
      </w:pPr>
      <w:r>
        <w:rPr>
          <w:color w:val="000000"/>
        </w:rPr>
        <w:br/>
        <w:t xml:space="preserve">- n_samples &lt;- </w:t>
      </w:r>
      <w:r>
        <w:rPr>
          <w:color w:val="000000"/>
        </w:rPr>
        <w:t>100</w:t>
      </w:r>
    </w:p>
    <w:p>
      <w:pPr>
        <w:pStyle w:val="Normal"/>
        <w:rPr>
          <w:color w:val="000000"/>
        </w:rPr>
      </w:pPr>
      <w:r>
        <w:rPr>
          <w:color w:val="000000"/>
        </w:rPr>
        <w:t>-</w:t>
      </w:r>
      <w:r>
        <w:rPr>
          <w:color w:val="000000"/>
        </w:rPr>
        <w:t>n_samples &lt;- 300</w:t>
      </w:r>
      <w:r>
        <w:rPr>
          <w:color w:val="000000"/>
        </w:rPr>
        <w:br/>
        <w:t xml:space="preserve">- n_samples &lt;- </w:t>
      </w:r>
      <w:r>
        <w:rPr>
          <w:color w:val="000000"/>
        </w:rPr>
        <w:t>1000 (this might take a while to run!)</w:t>
      </w:r>
      <w:r>
        <w:rPr>
          <w:color w:val="000000"/>
        </w:rPr>
        <w:br/>
        <w:br/>
        <w:t>How do metric stability and ROC smoothness change with sample size?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t>Your answer: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br/>
        <w:br/>
      </w:r>
    </w:p>
    <w:p>
      <w:pPr>
        <w:pStyle w:val="Heading3"/>
        <w:rPr>
          <w:color w:val="000000"/>
        </w:rPr>
      </w:pPr>
      <w:r>
        <w:rPr>
          <w:color w:val="000000"/>
        </w:rPr>
        <w:t>Question 7 – Feature dimensionality (p &gt;&gt; n stress)</w:t>
      </w:r>
    </w:p>
    <w:p>
      <w:pPr>
        <w:pStyle w:val="Normal"/>
        <w:rPr>
          <w:color w:val="000000"/>
        </w:rPr>
      </w:pPr>
      <w:r>
        <w:rPr>
          <w:color w:val="000000"/>
        </w:rPr>
        <w:t>Keep n_informative fixed and compare:</w:t>
        <w:br/>
        <w:t>- n_genes &lt;- 2000</w:t>
        <w:br/>
        <w:t>- n_genes &lt;- 20000</w:t>
        <w:br/>
        <w:br/>
        <w:t>Does high dimensionality hurt test performance under this workflow, or is performance mostly preserved?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t>Your answer: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br/>
        <w:br/>
      </w:r>
    </w:p>
    <w:p>
      <w:pPr>
        <w:pStyle w:val="Heading3"/>
        <w:rPr>
          <w:color w:val="000000"/>
        </w:rPr>
      </w:pPr>
      <w:r>
        <w:rPr>
          <w:color w:val="000000"/>
        </w:rPr>
        <w:t>Question 8 – Top-k selected genes</w:t>
      </w:r>
    </w:p>
    <w:p>
      <w:pPr>
        <w:pStyle w:val="Normal"/>
        <w:rPr>
          <w:color w:val="000000"/>
        </w:rPr>
      </w:pPr>
      <w:r>
        <w:rPr>
          <w:color w:val="000000"/>
        </w:rPr>
        <w:t>Keep data settings fixed. Compare:</w:t>
        <w:br/>
        <w:t>- top_k_genes &lt;- 10</w:t>
        <w:br/>
        <w:t>- top_k_genes &lt;- 25</w:t>
        <w:br/>
        <w:t>- top_k_genes &lt;- 100</w:t>
        <w:br/>
        <w:br/>
        <w:t>Which value performs best for your student-ID dataset?</w:t>
        <w:br/>
        <w:t>Give one reason based on bias/variance or signal-to-noise thinking.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t>Your answer: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br/>
        <w:br/>
      </w:r>
    </w:p>
    <w:p>
      <w:pPr>
        <w:pStyle w:val="Heading3"/>
        <w:rPr>
          <w:color w:val="000000"/>
        </w:rPr>
      </w:pPr>
      <w:r>
        <w:rPr>
          <w:color w:val="000000"/>
        </w:rPr>
        <w:t>Question 9 – Number of CV folds</w:t>
      </w:r>
    </w:p>
    <w:p>
      <w:pPr>
        <w:pStyle w:val="Normal"/>
        <w:rPr>
          <w:color w:val="000000"/>
        </w:rPr>
      </w:pPr>
      <w:r>
        <w:rPr>
          <w:color w:val="000000"/>
        </w:rPr>
        <w:t>Keep everything else fixed. Compare:</w:t>
        <w:br/>
        <w:t>- k_folds &lt;- 3</w:t>
        <w:br/>
        <w:t>- k_folds &lt;- 5</w:t>
        <w:br/>
        <w:t>- k_folds &lt;- 10</w:t>
        <w:br/>
        <w:br/>
        <w:t>Inspect the CV envelope on the ROC plot.</w:t>
        <w:br/>
        <w:t>How does fold choice affect the apparent stability of CV performance?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t>Your answer:</w:t>
        <w:br/>
      </w:r>
    </w:p>
    <w:p>
      <w:pPr>
        <w:pStyle w:val="Normal"/>
        <w:rPr>
          <w:color w:val="000000"/>
        </w:rPr>
      </w:pPr>
      <w:r>
        <w:rPr>
          <w:color w:val="000000"/>
        </w:rPr>
        <w:br/>
        <w:br/>
      </w:r>
    </w:p>
    <w:p>
      <w:pPr>
        <w:pStyle w:val="Normal"/>
        <w:rPr>
          <w:color w:val="000000"/>
        </w:rPr>
      </w:pPr>
      <w:r>
        <w:rPr>
          <w:color w:val="000000"/>
        </w:rPr>
        <w:br/>
        <w:br/>
        <w:br/>
        <w:br/>
      </w:r>
      <w:r>
        <w:rPr>
          <w:b/>
          <w:bCs/>
          <w:color w:val="000000"/>
        </w:rPr>
        <w:t>POST LECTURE QUIZ. Please include AutoViva transcript here:</w:t>
        <w:br/>
        <w:br/>
        <w:t>POST WORKSHOP VIVA. Please include AutoViva transcript here:</w:t>
      </w:r>
      <w:r>
        <w:rPr>
          <w:color w:val="000000"/>
        </w:rPr>
        <w:br/>
      </w:r>
    </w:p>
    <w:p>
      <w:pPr>
        <w:pStyle w:val="Normal"/>
        <w:rPr>
          <w:color w:val="000000"/>
        </w:rPr>
      </w:pPr>
      <w:r>
        <w:rPr>
          <w:color w:val="000000"/>
        </w:rPr>
        <w:br/>
        <w:br/>
      </w:r>
    </w:p>
    <w:p>
      <w:pPr>
        <w:pStyle w:val="Heading2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200"/>
        <w:rPr>
          <w:color w:val="000000"/>
        </w:rPr>
      </w:pPr>
      <w:r>
        <w:rPr>
          <w:color w:val="000000"/>
        </w:rPr>
        <w:br/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LibreOffice/25.8.4.2$Linux_X86_64 LibreOffice_project/0366609b1de41a39e1896ae41e33c673f2a73802</Application>
  <AppVersion>15.0000</AppVersion>
  <Pages>6</Pages>
  <Words>485</Words>
  <Characters>2536</Characters>
  <CharactersWithSpaces>3055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2026-02-25T08:36:31Z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