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8F28" w14:textId="61015854" w:rsidR="00BE2C91" w:rsidRPr="00EF1CFF" w:rsidRDefault="000A4E47">
      <w:pPr>
        <w:pStyle w:val="Ttulo1"/>
        <w:rPr>
          <w:lang w:val="pt-BR"/>
        </w:rPr>
      </w:pPr>
      <w:r w:rsidRPr="00EF1CFF">
        <w:rPr>
          <w:lang w:val="pt-BR"/>
        </w:rPr>
        <w:t>Modelo de Caso de Uso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083"/>
      </w:tblGrid>
      <w:tr w:rsidR="00BE2C91" w:rsidRPr="00EF1CFF" w14:paraId="23E5163A" w14:textId="77777777" w:rsidTr="008A0869">
        <w:tc>
          <w:tcPr>
            <w:tcW w:w="2547" w:type="dxa"/>
          </w:tcPr>
          <w:p w14:paraId="41EA2AAB" w14:textId="77777777" w:rsidR="00BE2C91" w:rsidRDefault="000A4E47">
            <w:r>
              <w:t>Nome</w:t>
            </w:r>
          </w:p>
        </w:tc>
        <w:tc>
          <w:tcPr>
            <w:tcW w:w="6083" w:type="dxa"/>
          </w:tcPr>
          <w:p w14:paraId="4F73ADF3" w14:textId="2158FE4E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Identificador único e nome do caso de uso. Deve ser claro e representar o objetivo principal.</w:t>
            </w:r>
            <w:r w:rsidR="00EF1CFF">
              <w:rPr>
                <w:lang w:val="pt-BR"/>
              </w:rPr>
              <w:t xml:space="preserve"> (Ex.: UC001 – Nome)</w:t>
            </w:r>
          </w:p>
        </w:tc>
      </w:tr>
      <w:tr w:rsidR="00BE2C91" w:rsidRPr="00EF1CFF" w14:paraId="40B36A88" w14:textId="77777777" w:rsidTr="008A0869">
        <w:tc>
          <w:tcPr>
            <w:tcW w:w="2547" w:type="dxa"/>
          </w:tcPr>
          <w:p w14:paraId="26926578" w14:textId="77777777" w:rsidR="00BE2C91" w:rsidRDefault="000A4E47">
            <w:proofErr w:type="spellStart"/>
            <w:r>
              <w:t>Descrição</w:t>
            </w:r>
            <w:proofErr w:type="spellEnd"/>
          </w:p>
        </w:tc>
        <w:tc>
          <w:tcPr>
            <w:tcW w:w="6083" w:type="dxa"/>
          </w:tcPr>
          <w:p w14:paraId="594B817C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Resumo do que o caso de uso realiza, descrevendo o objetivo do processo.</w:t>
            </w:r>
          </w:p>
        </w:tc>
      </w:tr>
      <w:tr w:rsidR="00BE2C91" w:rsidRPr="00EF1CFF" w14:paraId="21FC31F8" w14:textId="77777777" w:rsidTr="008A0869">
        <w:tc>
          <w:tcPr>
            <w:tcW w:w="2547" w:type="dxa"/>
          </w:tcPr>
          <w:p w14:paraId="3E0AC03E" w14:textId="77777777" w:rsidR="00BE2C91" w:rsidRDefault="000A4E47">
            <w:r>
              <w:t>Ator Principal</w:t>
            </w:r>
          </w:p>
        </w:tc>
        <w:tc>
          <w:tcPr>
            <w:tcW w:w="6083" w:type="dxa"/>
          </w:tcPr>
          <w:p w14:paraId="3D7DE663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Ator que inicia o caso de uso e interage diretamente com o sistema.</w:t>
            </w:r>
          </w:p>
        </w:tc>
      </w:tr>
      <w:tr w:rsidR="00BE2C91" w:rsidRPr="00EF1CFF" w14:paraId="2013E097" w14:textId="77777777" w:rsidTr="008A0869">
        <w:tc>
          <w:tcPr>
            <w:tcW w:w="2547" w:type="dxa"/>
          </w:tcPr>
          <w:p w14:paraId="6315ADF0" w14:textId="77777777" w:rsidR="00BE2C91" w:rsidRDefault="000A4E47">
            <w:proofErr w:type="spellStart"/>
            <w:r>
              <w:t>Atores</w:t>
            </w:r>
            <w:proofErr w:type="spellEnd"/>
            <w:r>
              <w:t xml:space="preserve"> </w:t>
            </w:r>
            <w:proofErr w:type="spellStart"/>
            <w:r>
              <w:t>Secundários</w:t>
            </w:r>
            <w:proofErr w:type="spellEnd"/>
          </w:p>
        </w:tc>
        <w:tc>
          <w:tcPr>
            <w:tcW w:w="6083" w:type="dxa"/>
          </w:tcPr>
          <w:p w14:paraId="51BECEE4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Outros atores que participam ou são impactados pelo caso de uso.</w:t>
            </w:r>
          </w:p>
        </w:tc>
      </w:tr>
      <w:tr w:rsidR="00BE2C91" w:rsidRPr="00EF1CFF" w14:paraId="3CE3D8F6" w14:textId="77777777" w:rsidTr="008A0869">
        <w:tc>
          <w:tcPr>
            <w:tcW w:w="2547" w:type="dxa"/>
          </w:tcPr>
          <w:p w14:paraId="359BB994" w14:textId="77777777" w:rsidR="00BE2C91" w:rsidRDefault="000A4E47">
            <w:r>
              <w:t>Pré-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6083" w:type="dxa"/>
          </w:tcPr>
          <w:p w14:paraId="322B2980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Condições que devem ser verdadeiras antes da execução do caso de uso.</w:t>
            </w:r>
          </w:p>
        </w:tc>
      </w:tr>
      <w:tr w:rsidR="00BE2C91" w:rsidRPr="00EF1CFF" w14:paraId="49AC9F26" w14:textId="77777777" w:rsidTr="008A0869">
        <w:tc>
          <w:tcPr>
            <w:tcW w:w="2547" w:type="dxa"/>
          </w:tcPr>
          <w:p w14:paraId="0C071775" w14:textId="77777777" w:rsidR="00BE2C91" w:rsidRDefault="000A4E47">
            <w:proofErr w:type="spellStart"/>
            <w:r>
              <w:t>Fluxo</w:t>
            </w:r>
            <w:proofErr w:type="spellEnd"/>
            <w:r>
              <w:t xml:space="preserve"> Principal</w:t>
            </w:r>
          </w:p>
        </w:tc>
        <w:tc>
          <w:tcPr>
            <w:tcW w:w="6083" w:type="dxa"/>
          </w:tcPr>
          <w:p w14:paraId="071B9EED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Sequência de passos padrão para a execução do caso de uso com sucesso.</w:t>
            </w:r>
          </w:p>
        </w:tc>
      </w:tr>
      <w:tr w:rsidR="00BE2C91" w:rsidRPr="00EF1CFF" w14:paraId="2B12BBE1" w14:textId="77777777" w:rsidTr="008A0869">
        <w:tc>
          <w:tcPr>
            <w:tcW w:w="2547" w:type="dxa"/>
          </w:tcPr>
          <w:p w14:paraId="7E623F5B" w14:textId="77777777" w:rsidR="00BE2C91" w:rsidRDefault="000A4E47">
            <w:proofErr w:type="spellStart"/>
            <w:r>
              <w:t>Fluxo</w:t>
            </w:r>
            <w:proofErr w:type="spellEnd"/>
            <w:r>
              <w:t xml:space="preserve"> Alternativo</w:t>
            </w:r>
          </w:p>
        </w:tc>
        <w:tc>
          <w:tcPr>
            <w:tcW w:w="6083" w:type="dxa"/>
          </w:tcPr>
          <w:p w14:paraId="1A257C00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Variações do fluxo principal quando ocorrem condições específicas.</w:t>
            </w:r>
          </w:p>
        </w:tc>
      </w:tr>
      <w:tr w:rsidR="00BE2C91" w:rsidRPr="00EF1CFF" w14:paraId="3E613F40" w14:textId="77777777" w:rsidTr="008A0869">
        <w:tc>
          <w:tcPr>
            <w:tcW w:w="2547" w:type="dxa"/>
          </w:tcPr>
          <w:p w14:paraId="08BE8334" w14:textId="77777777" w:rsidR="00BE2C91" w:rsidRDefault="000A4E47">
            <w:proofErr w:type="spellStart"/>
            <w:r>
              <w:t>Fluxo</w:t>
            </w:r>
            <w:proofErr w:type="spellEnd"/>
            <w:r>
              <w:t xml:space="preserve"> de </w:t>
            </w:r>
            <w:proofErr w:type="spellStart"/>
            <w:r>
              <w:t>Exceção</w:t>
            </w:r>
            <w:proofErr w:type="spellEnd"/>
          </w:p>
        </w:tc>
        <w:tc>
          <w:tcPr>
            <w:tcW w:w="6083" w:type="dxa"/>
          </w:tcPr>
          <w:p w14:paraId="0FBC1AEA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Situações de erro ou exceções e como o sistema deve tratá-las.</w:t>
            </w:r>
          </w:p>
        </w:tc>
      </w:tr>
      <w:tr w:rsidR="00BE2C91" w:rsidRPr="00EF1CFF" w14:paraId="3AB8D3BF" w14:textId="77777777" w:rsidTr="008A0869">
        <w:tc>
          <w:tcPr>
            <w:tcW w:w="2547" w:type="dxa"/>
          </w:tcPr>
          <w:p w14:paraId="33C45597" w14:textId="77777777" w:rsidR="00BE2C91" w:rsidRDefault="000A4E47">
            <w:r>
              <w:t>Pós-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6083" w:type="dxa"/>
          </w:tcPr>
          <w:p w14:paraId="0E144572" w14:textId="77777777" w:rsidR="00BE2C91" w:rsidRPr="00EF1CFF" w:rsidRDefault="000A4E47">
            <w:pPr>
              <w:rPr>
                <w:lang w:val="pt-BR"/>
              </w:rPr>
            </w:pPr>
            <w:r w:rsidRPr="00EF1CFF">
              <w:rPr>
                <w:lang w:val="pt-BR"/>
              </w:rPr>
              <w:t>Estado do sistema após a execução do caso de uso.</w:t>
            </w:r>
          </w:p>
        </w:tc>
      </w:tr>
    </w:tbl>
    <w:p w14:paraId="5FA01C1A" w14:textId="77777777" w:rsidR="000A4E47" w:rsidRPr="00EF1CFF" w:rsidRDefault="000A4E47">
      <w:pPr>
        <w:rPr>
          <w:lang w:val="pt-BR"/>
        </w:rPr>
      </w:pPr>
    </w:p>
    <w:sectPr w:rsidR="000A4E47" w:rsidRPr="00EF1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343814">
    <w:abstractNumId w:val="8"/>
  </w:num>
  <w:num w:numId="2" w16cid:durableId="1568956734">
    <w:abstractNumId w:val="6"/>
  </w:num>
  <w:num w:numId="3" w16cid:durableId="984503697">
    <w:abstractNumId w:val="5"/>
  </w:num>
  <w:num w:numId="4" w16cid:durableId="1895462148">
    <w:abstractNumId w:val="4"/>
  </w:num>
  <w:num w:numId="5" w16cid:durableId="755247686">
    <w:abstractNumId w:val="7"/>
  </w:num>
  <w:num w:numId="6" w16cid:durableId="2095589934">
    <w:abstractNumId w:val="3"/>
  </w:num>
  <w:num w:numId="7" w16cid:durableId="45035104">
    <w:abstractNumId w:val="2"/>
  </w:num>
  <w:num w:numId="8" w16cid:durableId="1817407880">
    <w:abstractNumId w:val="1"/>
  </w:num>
  <w:num w:numId="9" w16cid:durableId="55111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E47"/>
    <w:rsid w:val="0015074B"/>
    <w:rsid w:val="0029639D"/>
    <w:rsid w:val="00326F90"/>
    <w:rsid w:val="008A0869"/>
    <w:rsid w:val="00AA1D8D"/>
    <w:rsid w:val="00B47730"/>
    <w:rsid w:val="00BC4EB5"/>
    <w:rsid w:val="00BE2C91"/>
    <w:rsid w:val="00CB0664"/>
    <w:rsid w:val="00EF1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7AEC1"/>
  <w14:defaultImageDpi w14:val="300"/>
  <w15:docId w15:val="{B38EF47C-7324-4C21-80B4-E4890E20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669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Pasetto de Freitas</cp:lastModifiedBy>
  <cp:revision>3</cp:revision>
  <dcterms:created xsi:type="dcterms:W3CDTF">2026-03-19T20:23:00Z</dcterms:created>
  <dcterms:modified xsi:type="dcterms:W3CDTF">2026-03-19T20:23:00Z</dcterms:modified>
  <cp:category/>
</cp:coreProperties>
</file>