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239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UNIVERSIDADE FEDERAL DE SANTA CATARINA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line="360" w:lineRule="auto"/>
        <w:ind w:left="121.08261108398438" w:right="101.959228515625" w:firstLine="0"/>
        <w:jc w:val="center"/>
        <w:rPr/>
      </w:pPr>
      <w:r w:rsidDel="00000000" w:rsidR="00000000" w:rsidRPr="00000000">
        <w:rPr>
          <w:rtl w:val="0"/>
        </w:rPr>
        <w:t xml:space="preserve">CENTRO DE CIÊNCIAS, TECNOLOGIAS E SAÚDE DO CAMPUS ARARANGUÁ CURSO DE GRADUAÇÃO EM ENGENHARIA DE COMPUTAÇÃO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line="360" w:lineRule="auto"/>
        <w:ind w:left="121.08261108398438" w:right="101.95922851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0" w:line="360" w:lineRule="auto"/>
        <w:ind w:left="121.08261108398438" w:right="101.95922851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0" w:line="360" w:lineRule="auto"/>
        <w:ind w:left="121.08261108398438" w:right="101.95922851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0" w:line="360" w:lineRule="auto"/>
        <w:ind w:left="121.08261108398438" w:right="101.95922851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0" w:line="360" w:lineRule="auto"/>
        <w:ind w:left="121.08261108398438" w:right="101.95922851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0" w:line="360" w:lineRule="auto"/>
        <w:ind w:left="121.08261108398438" w:right="101.95922851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0" w:line="360" w:lineRule="auto"/>
        <w:ind w:left="121.08261108398438" w:right="101.95922851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0" w:line="360" w:lineRule="auto"/>
        <w:ind w:right="101.959228515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0" w:line="360" w:lineRule="auto"/>
        <w:ind w:left="121.08261108398438" w:right="101.95922851562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MATHEUS ROSSETTI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RIAN TURIBIO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0" w:line="360" w:lineRule="auto"/>
        <w:ind w:left="772.4966430664062" w:right="769.4458007812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FUNDAMENTOS DE CONTROLE - GRUPO 04</w:t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0" w:line="360" w:lineRule="auto"/>
        <w:ind w:right="769.44580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line="360" w:lineRule="auto"/>
        <w:ind w:left="772.4966430664062" w:right="769.4458007812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0" w:line="360" w:lineRule="auto"/>
        <w:ind w:right="769.44580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0" w:line="360" w:lineRule="auto"/>
        <w:ind w:left="772.4966430664062" w:right="769.4458007812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0" w:line="360" w:lineRule="auto"/>
        <w:ind w:right="769.44580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0" w:line="360" w:lineRule="auto"/>
        <w:ind w:left="772.4966430664062" w:right="769.4458007812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0" w:line="360" w:lineRule="auto"/>
        <w:ind w:right="769.44580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0" w:line="360" w:lineRule="auto"/>
        <w:ind w:right="769.44580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0" w:line="360" w:lineRule="auto"/>
        <w:ind w:right="769.44580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line="360" w:lineRule="auto"/>
        <w:ind w:right="769.44580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0" w:line="360" w:lineRule="auto"/>
        <w:ind w:right="769.4458007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Araranguá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38863" cy="652314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6523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72188" cy="2152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No trabalho passado, utilizando das informações dadas pelo professor sobre o circuito apresentado e utilizando algebrismo para resolver os sistemas apresentados, foi apresentada a seguinte função de transferência: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𝐺(𝑆) = </w:t>
      </w: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(𝑅1𝐶1𝐶2𝐿1)</m:t>
            </m:r>
            <m:sSup>
              <m:sSupPr>
                <m:ctrlPr>
                  <w:rPr>
                    <w:sz w:val="40"/>
                    <w:szCs w:val="40"/>
                  </w:rPr>
                </m:ctrlPr>
              </m:sSupPr>
              <m:e>
                <m:r>
                  <w:rPr>
                    <w:sz w:val="40"/>
                    <w:szCs w:val="40"/>
                  </w:rPr>
                  <m:t xml:space="preserve">S</m:t>
                </m:r>
              </m:e>
              <m:sup>
                <m:r>
                  <w:rPr>
                    <w:sz w:val="40"/>
                    <w:szCs w:val="40"/>
                  </w:rPr>
                  <m:t xml:space="preserve">3</m:t>
                </m:r>
              </m:sup>
            </m:sSup>
            <m:r>
              <w:rPr>
                <w:sz w:val="40"/>
                <w:szCs w:val="40"/>
              </w:rPr>
              <m:t xml:space="preserve"> + (𝑅1𝑅2𝐶1𝐶2+𝐿1𝐶2) + (𝑅1𝐶1+𝑅1𝐶2+𝑅2𝐶2)𝑆 + 1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E como cada componente tem uma função própria, foi feito um script no software Matlab para conseguir calcular os valores da função de transferência, sendo que como pedido a função K = a + 5, com o valor de “a” sendo 4, o valor final de K vai ser 9.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No Matlab calculamos a função de transferência com os valores de K atualizados, após o cálculo feito, o script  realiza os ganhos de pólos e zeros e monta o gráfico dos mesmos, e com isso fechamos a malha do sistema com uma função, e montamos o gráfico do sistema fechado, então, a seguir serão mostrados o script criado no software matlab, bem como os gráficos demonstrados anteriormente: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1: Script criado no Matlab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</wp:posOffset>
            </wp:positionH>
            <wp:positionV relativeFrom="paragraph">
              <wp:posOffset>238125</wp:posOffset>
            </wp:positionV>
            <wp:extent cx="5853051" cy="2594325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051" cy="259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2: Resultados gerados pelo software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1174913</wp:posOffset>
            </wp:positionH>
            <wp:positionV relativeFrom="paragraph">
              <wp:posOffset>114300</wp:posOffset>
            </wp:positionV>
            <wp:extent cx="3381375" cy="8639175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63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3: Gráfico de Pólos e Zeros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932025</wp:posOffset>
            </wp:positionH>
            <wp:positionV relativeFrom="paragraph">
              <wp:posOffset>114300</wp:posOffset>
            </wp:positionV>
            <wp:extent cx="3862388" cy="3022738"/>
            <wp:effectExtent b="0" l="0" r="0" t="0"/>
            <wp:wrapTopAndBottom distB="114300" distT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02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4: Gráfico da função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transferência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651038</wp:posOffset>
            </wp:positionH>
            <wp:positionV relativeFrom="paragraph">
              <wp:posOffset>137350</wp:posOffset>
            </wp:positionV>
            <wp:extent cx="4424363" cy="333640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33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5: Gráfico da função de transferência de malha fechada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612938</wp:posOffset>
            </wp:positionH>
            <wp:positionV relativeFrom="paragraph">
              <wp:posOffset>114300</wp:posOffset>
            </wp:positionV>
            <wp:extent cx="4506750" cy="3397706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750" cy="3397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 estas informações iniciais, segue a resolução deste relatório: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="360" w:lineRule="auto"/>
      <w:ind w:left="720" w:hanging="360"/>
      <w:jc w:val="both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