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D3BA3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Stock Portfolio Analysis</w:t>
      </w:r>
    </w:p>
    <w:p w14:paraId="55B5AEDC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Risk–Return Optimization Using Maximum Sharpe Ratio</w:t>
      </w:r>
    </w:p>
    <w:p w14:paraId="3602152D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Submitted by:</w:t>
      </w:r>
      <w:r w:rsidRPr="003D25CE">
        <w:rPr>
          <w:rFonts w:ascii="Arial" w:hAnsi="Arial" w:cs="Arial"/>
        </w:rPr>
        <w:t xml:space="preserve"> Tanuj</w:t>
      </w:r>
      <w:r w:rsidRPr="003D25CE">
        <w:rPr>
          <w:rFonts w:ascii="Arial" w:hAnsi="Arial" w:cs="Arial"/>
        </w:rPr>
        <w:br/>
      </w:r>
      <w:r w:rsidRPr="003D25CE">
        <w:rPr>
          <w:rFonts w:ascii="Arial" w:hAnsi="Arial" w:cs="Arial"/>
          <w:b/>
          <w:bCs/>
        </w:rPr>
        <w:t>Data:</w:t>
      </w:r>
      <w:r w:rsidRPr="003D25CE">
        <w:rPr>
          <w:rFonts w:ascii="Arial" w:hAnsi="Arial" w:cs="Arial"/>
        </w:rPr>
        <w:t xml:space="preserve"> NSE/BSE Stocks</w:t>
      </w:r>
      <w:r w:rsidRPr="003D25CE">
        <w:rPr>
          <w:rFonts w:ascii="Arial" w:hAnsi="Arial" w:cs="Arial"/>
        </w:rPr>
        <w:br/>
      </w:r>
      <w:r w:rsidRPr="003D25CE">
        <w:rPr>
          <w:rFonts w:ascii="Arial" w:hAnsi="Arial" w:cs="Arial"/>
          <w:b/>
          <w:bCs/>
        </w:rPr>
        <w:t>Analysis Periods:</w:t>
      </w:r>
      <w:r w:rsidRPr="003D25CE">
        <w:rPr>
          <w:rFonts w:ascii="Arial" w:hAnsi="Arial" w:cs="Arial"/>
        </w:rPr>
        <w:t xml:space="preserve"> 10-Year, 5-Year, 3-Year and 1-Year</w:t>
      </w:r>
      <w:r w:rsidRPr="003D25CE">
        <w:rPr>
          <w:rFonts w:ascii="Arial" w:hAnsi="Arial" w:cs="Arial"/>
        </w:rPr>
        <w:br/>
      </w:r>
      <w:r w:rsidRPr="003D25CE">
        <w:rPr>
          <w:rFonts w:ascii="Arial" w:hAnsi="Arial" w:cs="Arial"/>
          <w:b/>
          <w:bCs/>
        </w:rPr>
        <w:t>Risk-Free Rate:</w:t>
      </w:r>
      <w:r w:rsidRPr="003D25CE">
        <w:rPr>
          <w:rFonts w:ascii="Arial" w:hAnsi="Arial" w:cs="Arial"/>
        </w:rPr>
        <w:t xml:space="preserve"> 6%</w:t>
      </w:r>
    </w:p>
    <w:p w14:paraId="08F31E5E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40C0314E">
          <v:rect id="_x0000_i1109" style="width:0;height:1.5pt" o:hralign="center" o:hrstd="t" o:hr="t" fillcolor="#a0a0a0" stroked="f"/>
        </w:pict>
      </w:r>
    </w:p>
    <w:p w14:paraId="71E0A668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1. Objective</w:t>
      </w:r>
    </w:p>
    <w:p w14:paraId="525CCEB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objective of this analysis was to construct and evaluate equity portfolios using selected stocks listed on the NSE/BSE across different industries, including Banking, IT, Pharma, Automobile, Metals and Energy.</w:t>
      </w:r>
    </w:p>
    <w:p w14:paraId="4D72B106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analysis had four main objectives:</w:t>
      </w:r>
    </w:p>
    <w:p w14:paraId="43FE00A8" w14:textId="77777777" w:rsidR="003D25CE" w:rsidRPr="003D25CE" w:rsidRDefault="003D25CE" w:rsidP="003D25CE">
      <w:pPr>
        <w:numPr>
          <w:ilvl w:val="0"/>
          <w:numId w:val="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To calculate the expected return and risk of selected stocks.</w:t>
      </w:r>
    </w:p>
    <w:p w14:paraId="026BFFD5" w14:textId="77777777" w:rsidR="003D25CE" w:rsidRPr="003D25CE" w:rsidRDefault="003D25CE" w:rsidP="003D25CE">
      <w:pPr>
        <w:numPr>
          <w:ilvl w:val="0"/>
          <w:numId w:val="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To calculate the Sharpe Ratio and assess risk-adjusted performance.</w:t>
      </w:r>
    </w:p>
    <w:p w14:paraId="044236D8" w14:textId="77777777" w:rsidR="003D25CE" w:rsidRPr="003D25CE" w:rsidRDefault="003D25CE" w:rsidP="003D25CE">
      <w:pPr>
        <w:numPr>
          <w:ilvl w:val="0"/>
          <w:numId w:val="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To optimize portfolio weights using the </w:t>
      </w:r>
      <w:r w:rsidRPr="003D25CE">
        <w:rPr>
          <w:rFonts w:ascii="Arial" w:hAnsi="Arial" w:cs="Arial"/>
          <w:b/>
          <w:bCs/>
        </w:rPr>
        <w:t>Maximum Sharpe Ratio</w:t>
      </w:r>
      <w:r w:rsidRPr="003D25CE">
        <w:rPr>
          <w:rFonts w:ascii="Arial" w:hAnsi="Arial" w:cs="Arial"/>
        </w:rPr>
        <w:t xml:space="preserve"> approach.</w:t>
      </w:r>
    </w:p>
    <w:p w14:paraId="7B3EB33E" w14:textId="77777777" w:rsidR="003D25CE" w:rsidRPr="003D25CE" w:rsidRDefault="003D25CE" w:rsidP="003D25CE">
      <w:pPr>
        <w:numPr>
          <w:ilvl w:val="0"/>
          <w:numId w:val="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To compare how the optimal portfolio allocation changes when different historical time periods are used.</w:t>
      </w:r>
    </w:p>
    <w:p w14:paraId="2F6F39E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Four investment horizons were considered:</w:t>
      </w:r>
    </w:p>
    <w:p w14:paraId="590CAB6E" w14:textId="77777777" w:rsidR="003D25CE" w:rsidRPr="003D25CE" w:rsidRDefault="003D25CE" w:rsidP="003D25CE">
      <w:pPr>
        <w:numPr>
          <w:ilvl w:val="0"/>
          <w:numId w:val="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10 years</w:t>
      </w:r>
    </w:p>
    <w:p w14:paraId="56197F5D" w14:textId="77777777" w:rsidR="003D25CE" w:rsidRPr="003D25CE" w:rsidRDefault="003D25CE" w:rsidP="003D25CE">
      <w:pPr>
        <w:numPr>
          <w:ilvl w:val="0"/>
          <w:numId w:val="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5 years</w:t>
      </w:r>
    </w:p>
    <w:p w14:paraId="2B37FBE9" w14:textId="77777777" w:rsidR="003D25CE" w:rsidRPr="003D25CE" w:rsidRDefault="003D25CE" w:rsidP="003D25CE">
      <w:pPr>
        <w:numPr>
          <w:ilvl w:val="0"/>
          <w:numId w:val="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3 years</w:t>
      </w:r>
    </w:p>
    <w:p w14:paraId="1DC7ED6B" w14:textId="77777777" w:rsidR="003D25CE" w:rsidRPr="003D25CE" w:rsidRDefault="003D25CE" w:rsidP="003D25CE">
      <w:pPr>
        <w:numPr>
          <w:ilvl w:val="0"/>
          <w:numId w:val="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1 year</w:t>
      </w:r>
    </w:p>
    <w:p w14:paraId="19EBD832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analysis was performed using R, with market data obtained from Yahoo Finance.</w:t>
      </w:r>
    </w:p>
    <w:p w14:paraId="07D1C418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28304E56">
          <v:rect id="_x0000_i1110" style="width:0;height:1.5pt" o:hralign="center" o:hrstd="t" o:hr="t" fillcolor="#a0a0a0" stroked="f"/>
        </w:pict>
      </w:r>
    </w:p>
    <w:p w14:paraId="155C7C9A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2. Data and Methodology</w:t>
      </w:r>
    </w:p>
    <w:p w14:paraId="1824D60C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The analysis considered </w:t>
      </w:r>
      <w:r w:rsidRPr="003D25CE">
        <w:rPr>
          <w:rFonts w:ascii="Arial" w:hAnsi="Arial" w:cs="Arial"/>
          <w:b/>
          <w:bCs/>
        </w:rPr>
        <w:t>34 NSE/BSE stocks</w:t>
      </w:r>
      <w:r w:rsidRPr="003D25CE">
        <w:rPr>
          <w:rFonts w:ascii="Arial" w:hAnsi="Arial" w:cs="Arial"/>
        </w:rPr>
        <w:t xml:space="preserve"> representing multiple industries. Historical stock-price data were </w:t>
      </w:r>
      <w:proofErr w:type="spellStart"/>
      <w:r w:rsidRPr="003D25CE">
        <w:rPr>
          <w:rFonts w:ascii="Arial" w:hAnsi="Arial" w:cs="Arial"/>
        </w:rPr>
        <w:t>analyzed</w:t>
      </w:r>
      <w:proofErr w:type="spellEnd"/>
      <w:r w:rsidRPr="003D25CE">
        <w:rPr>
          <w:rFonts w:ascii="Arial" w:hAnsi="Arial" w:cs="Arial"/>
        </w:rPr>
        <w:t xml:space="preserve"> over four different time horizons.</w:t>
      </w:r>
    </w:p>
    <w:p w14:paraId="5834436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main assumptions and methodology were: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10"/>
        <w:gridCol w:w="4725"/>
      </w:tblGrid>
      <w:tr w:rsidR="003D25CE" w:rsidRPr="003D25CE" w14:paraId="52F2CFC9" w14:textId="77777777" w:rsidTr="003D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9C2D7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Parameter</w:t>
            </w:r>
          </w:p>
        </w:tc>
        <w:tc>
          <w:tcPr>
            <w:tcW w:w="0" w:type="auto"/>
            <w:hideMark/>
          </w:tcPr>
          <w:p w14:paraId="5984B3CE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Description</w:t>
            </w:r>
          </w:p>
        </w:tc>
      </w:tr>
      <w:tr w:rsidR="003D25CE" w:rsidRPr="003D25CE" w14:paraId="77587D92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A25B7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Data source</w:t>
            </w:r>
          </w:p>
        </w:tc>
        <w:tc>
          <w:tcPr>
            <w:tcW w:w="0" w:type="auto"/>
            <w:hideMark/>
          </w:tcPr>
          <w:p w14:paraId="2E25B333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Yahoo Finance</w:t>
            </w:r>
          </w:p>
        </w:tc>
      </w:tr>
      <w:tr w:rsidR="003D25CE" w:rsidRPr="003D25CE" w14:paraId="50987117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64646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lastRenderedPageBreak/>
              <w:t>Number of stocks</w:t>
            </w:r>
          </w:p>
        </w:tc>
        <w:tc>
          <w:tcPr>
            <w:tcW w:w="0" w:type="auto"/>
            <w:hideMark/>
          </w:tcPr>
          <w:p w14:paraId="6F52A532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34</w:t>
            </w:r>
          </w:p>
        </w:tc>
      </w:tr>
      <w:tr w:rsidR="003D25CE" w:rsidRPr="003D25CE" w14:paraId="5B0AE0E2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75800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Markets</w:t>
            </w:r>
          </w:p>
        </w:tc>
        <w:tc>
          <w:tcPr>
            <w:tcW w:w="0" w:type="auto"/>
            <w:hideMark/>
          </w:tcPr>
          <w:p w14:paraId="7D37A6E7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NSE/BSE</w:t>
            </w:r>
          </w:p>
        </w:tc>
      </w:tr>
      <w:tr w:rsidR="003D25CE" w:rsidRPr="003D25CE" w14:paraId="07230E3A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21D56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Industries</w:t>
            </w:r>
          </w:p>
        </w:tc>
        <w:tc>
          <w:tcPr>
            <w:tcW w:w="0" w:type="auto"/>
            <w:hideMark/>
          </w:tcPr>
          <w:p w14:paraId="0E0C40EA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Banking, IT, Pharma, Auto, Metals, Energy</w:t>
            </w:r>
          </w:p>
        </w:tc>
      </w:tr>
      <w:tr w:rsidR="003D25CE" w:rsidRPr="003D25CE" w14:paraId="0451EC63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589E8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Time periods</w:t>
            </w:r>
          </w:p>
        </w:tc>
        <w:tc>
          <w:tcPr>
            <w:tcW w:w="0" w:type="auto"/>
            <w:hideMark/>
          </w:tcPr>
          <w:p w14:paraId="0EE86406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10Y, 5Y, 3Y, 1Y</w:t>
            </w:r>
          </w:p>
        </w:tc>
      </w:tr>
      <w:tr w:rsidR="003D25CE" w:rsidRPr="003D25CE" w14:paraId="76D8CC6E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639E7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Risk-free rate</w:t>
            </w:r>
          </w:p>
        </w:tc>
        <w:tc>
          <w:tcPr>
            <w:tcW w:w="0" w:type="auto"/>
            <w:hideMark/>
          </w:tcPr>
          <w:p w14:paraId="7C4825A3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6%</w:t>
            </w:r>
          </w:p>
        </w:tc>
      </w:tr>
      <w:tr w:rsidR="003D25CE" w:rsidRPr="003D25CE" w14:paraId="431C44DD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79FA7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Optimization</w:t>
            </w:r>
          </w:p>
        </w:tc>
        <w:tc>
          <w:tcPr>
            <w:tcW w:w="0" w:type="auto"/>
            <w:hideMark/>
          </w:tcPr>
          <w:p w14:paraId="6924C812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Maximum Sharpe Ratio</w:t>
            </w:r>
          </w:p>
        </w:tc>
      </w:tr>
      <w:tr w:rsidR="003D25CE" w:rsidRPr="003D25CE" w14:paraId="3C2DF61B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AA276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Optimization method</w:t>
            </w:r>
          </w:p>
        </w:tc>
        <w:tc>
          <w:tcPr>
            <w:tcW w:w="0" w:type="auto"/>
            <w:hideMark/>
          </w:tcPr>
          <w:p w14:paraId="178749FC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Quadratic Programming</w:t>
            </w:r>
          </w:p>
        </w:tc>
      </w:tr>
      <w:tr w:rsidR="003D25CE" w:rsidRPr="003D25CE" w14:paraId="6C5D17B2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72E11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Short selling</w:t>
            </w:r>
          </w:p>
        </w:tc>
        <w:tc>
          <w:tcPr>
            <w:tcW w:w="0" w:type="auto"/>
            <w:hideMark/>
          </w:tcPr>
          <w:p w14:paraId="27BF2E39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Not permitted</w:t>
            </w:r>
          </w:p>
        </w:tc>
      </w:tr>
      <w:tr w:rsidR="003D25CE" w:rsidRPr="003D25CE" w14:paraId="24CC38A2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30372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Investment constraint</w:t>
            </w:r>
          </w:p>
        </w:tc>
        <w:tc>
          <w:tcPr>
            <w:tcW w:w="0" w:type="auto"/>
            <w:hideMark/>
          </w:tcPr>
          <w:p w14:paraId="538808F3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Fully invested</w:t>
            </w:r>
          </w:p>
        </w:tc>
      </w:tr>
    </w:tbl>
    <w:p w14:paraId="49A556F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portfolio weights were constrained such that all weights were non-negative and their total was equal to 100%.</w:t>
      </w:r>
    </w:p>
    <w:p w14:paraId="67066A2B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6039FA47">
          <v:rect id="_x0000_i1111" style="width:0;height:1.5pt" o:hralign="center" o:hrstd="t" o:hr="t" fillcolor="#a0a0a0" stroked="f"/>
        </w:pict>
      </w:r>
    </w:p>
    <w:p w14:paraId="7C23DA0B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3. Mathematical Model</w:t>
      </w:r>
    </w:p>
    <w:p w14:paraId="0670E3D1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3.1 Expected Return</w:t>
      </w:r>
    </w:p>
    <w:p w14:paraId="33E07A4E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annualized expected return was estimated from the average daily return:</w:t>
      </w:r>
    </w:p>
    <w:p w14:paraId="45C0D0B6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μ=Average Daily Return×252\mu = \</w:t>
      </w:r>
      <w:proofErr w:type="gramStart"/>
      <w:r w:rsidRPr="003D25CE">
        <w:rPr>
          <w:rFonts w:ascii="Arial" w:hAnsi="Arial" w:cs="Arial"/>
        </w:rPr>
        <w:t>text{</w:t>
      </w:r>
      <w:proofErr w:type="gramEnd"/>
      <w:r w:rsidRPr="003D25CE">
        <w:rPr>
          <w:rFonts w:ascii="Arial" w:hAnsi="Arial" w:cs="Arial"/>
        </w:rPr>
        <w:t>Average Daily Return} \times 252</w:t>
      </w:r>
    </w:p>
    <w:p w14:paraId="1113AFCF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where 252 represents the approximate number of trading days in a year.</w:t>
      </w:r>
    </w:p>
    <w:p w14:paraId="3B4C5BE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3.2 Portfolio Risk</w:t>
      </w:r>
    </w:p>
    <w:p w14:paraId="7B6FC17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Annualized volatility was calculated as:</w:t>
      </w:r>
    </w:p>
    <w:p w14:paraId="095D72FC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σ=Standard Deviation of Daily Returns×252\sigma = \</w:t>
      </w:r>
      <w:proofErr w:type="gramStart"/>
      <w:r w:rsidRPr="003D25CE">
        <w:rPr>
          <w:rFonts w:ascii="Arial" w:hAnsi="Arial" w:cs="Arial"/>
        </w:rPr>
        <w:t>text{</w:t>
      </w:r>
      <w:proofErr w:type="gramEnd"/>
      <w:r w:rsidRPr="003D25CE">
        <w:rPr>
          <w:rFonts w:ascii="Arial" w:hAnsi="Arial" w:cs="Arial"/>
        </w:rPr>
        <w:t>Standard Deviation of Daily Returns}\times\sqrt{252}</w:t>
      </w:r>
    </w:p>
    <w:p w14:paraId="6110DA2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Portfolio risk therefore represents the annualized variability of portfolio returns.</w:t>
      </w:r>
    </w:p>
    <w:p w14:paraId="5E8D00B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3.3 Sharpe Ratio</w:t>
      </w:r>
    </w:p>
    <w:p w14:paraId="62629AA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Sharpe Ratio measures return earned per unit of risk:</w:t>
      </w:r>
    </w:p>
    <w:p w14:paraId="7BD37E0F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Sharpe=μ−</w:t>
      </w:r>
      <w:proofErr w:type="spellStart"/>
      <w:r w:rsidRPr="003D25CE">
        <w:rPr>
          <w:rFonts w:ascii="Arial" w:hAnsi="Arial" w:cs="Arial"/>
        </w:rPr>
        <w:t>RfσSharpe</w:t>
      </w:r>
      <w:proofErr w:type="spellEnd"/>
      <w:r w:rsidRPr="003D25CE">
        <w:rPr>
          <w:rFonts w:ascii="Arial" w:hAnsi="Arial" w:cs="Arial"/>
        </w:rPr>
        <w:t>=\frac{\mu-</w:t>
      </w:r>
      <w:proofErr w:type="spellStart"/>
      <w:r w:rsidRPr="003D25CE">
        <w:rPr>
          <w:rFonts w:ascii="Arial" w:hAnsi="Arial" w:cs="Arial"/>
        </w:rPr>
        <w:t>R_</w:t>
      </w:r>
      <w:proofErr w:type="gramStart"/>
      <w:r w:rsidRPr="003D25CE">
        <w:rPr>
          <w:rFonts w:ascii="Arial" w:hAnsi="Arial" w:cs="Arial"/>
        </w:rPr>
        <w:t>f</w:t>
      </w:r>
      <w:proofErr w:type="spellEnd"/>
      <w:r w:rsidRPr="003D25CE">
        <w:rPr>
          <w:rFonts w:ascii="Arial" w:hAnsi="Arial" w:cs="Arial"/>
        </w:rPr>
        <w:t>}{</w:t>
      </w:r>
      <w:proofErr w:type="gramEnd"/>
      <w:r w:rsidRPr="003D25CE">
        <w:rPr>
          <w:rFonts w:ascii="Arial" w:hAnsi="Arial" w:cs="Arial"/>
        </w:rPr>
        <w:t>\sigma}</w:t>
      </w:r>
    </w:p>
    <w:p w14:paraId="7B9808A5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where:</w:t>
      </w:r>
    </w:p>
    <w:p w14:paraId="1290A43F" w14:textId="77777777" w:rsidR="003D25CE" w:rsidRPr="003D25CE" w:rsidRDefault="003D25CE" w:rsidP="003D25CE">
      <w:pPr>
        <w:numPr>
          <w:ilvl w:val="0"/>
          <w:numId w:val="3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μ\mu = expected portfolio return</w:t>
      </w:r>
    </w:p>
    <w:p w14:paraId="51F9B391" w14:textId="77777777" w:rsidR="003D25CE" w:rsidRPr="003D25CE" w:rsidRDefault="003D25CE" w:rsidP="003D25CE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D25CE">
        <w:rPr>
          <w:rFonts w:ascii="Arial" w:hAnsi="Arial" w:cs="Arial"/>
        </w:rPr>
        <w:t>RfR_f</w:t>
      </w:r>
      <w:proofErr w:type="spellEnd"/>
      <w:r w:rsidRPr="003D25CE">
        <w:rPr>
          <w:rFonts w:ascii="Arial" w:hAnsi="Arial" w:cs="Arial"/>
        </w:rPr>
        <w:t xml:space="preserve"> = risk-free rate</w:t>
      </w:r>
    </w:p>
    <w:p w14:paraId="736AA1BB" w14:textId="77777777" w:rsidR="003D25CE" w:rsidRPr="003D25CE" w:rsidRDefault="003D25CE" w:rsidP="003D25CE">
      <w:pPr>
        <w:numPr>
          <w:ilvl w:val="0"/>
          <w:numId w:val="3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σ\sigma = portfolio risk</w:t>
      </w:r>
    </w:p>
    <w:p w14:paraId="5CCB7DE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lastRenderedPageBreak/>
        <w:t>A higher Sharpe Ratio indicates better risk-adjusted performance.</w:t>
      </w:r>
    </w:p>
    <w:p w14:paraId="05A97085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3.4 Optimization Objective</w:t>
      </w:r>
    </w:p>
    <w:p w14:paraId="504E45E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portfolio was optimized by maximizing:</w:t>
      </w:r>
    </w:p>
    <w:p w14:paraId="65DB9EFB" w14:textId="77777777" w:rsidR="003D25CE" w:rsidRPr="003D25CE" w:rsidRDefault="003D25CE" w:rsidP="003D25CE">
      <w:pPr>
        <w:rPr>
          <w:rFonts w:ascii="Arial" w:hAnsi="Arial" w:cs="Arial"/>
        </w:rPr>
      </w:pPr>
      <w:proofErr w:type="spellStart"/>
      <w:r w:rsidRPr="003D25CE">
        <w:rPr>
          <w:rFonts w:ascii="Arial" w:hAnsi="Arial" w:cs="Arial"/>
        </w:rPr>
        <w:t>max</w:t>
      </w:r>
      <w:r w:rsidRPr="003D25CE">
        <w:rPr>
          <w:rFonts w:ascii="Cambria Math" w:hAnsi="Cambria Math" w:cs="Cambria Math"/>
        </w:rPr>
        <w:t>⁡</w:t>
      </w:r>
      <w:r w:rsidRPr="003D25CE">
        <w:rPr>
          <w:rFonts w:ascii="Arial" w:hAnsi="Arial" w:cs="Arial"/>
        </w:rPr>
        <w:t>wμp−Rfσp</w:t>
      </w:r>
      <w:proofErr w:type="spellEnd"/>
      <w:r w:rsidRPr="003D25CE">
        <w:rPr>
          <w:rFonts w:ascii="Arial" w:hAnsi="Arial" w:cs="Arial"/>
        </w:rPr>
        <w:t>\</w:t>
      </w:r>
      <w:proofErr w:type="spellStart"/>
      <w:r w:rsidRPr="003D25CE">
        <w:rPr>
          <w:rFonts w:ascii="Arial" w:hAnsi="Arial" w:cs="Arial"/>
        </w:rPr>
        <w:t>max_w</w:t>
      </w:r>
      <w:proofErr w:type="spellEnd"/>
      <w:r w:rsidRPr="003D25CE">
        <w:rPr>
          <w:rFonts w:ascii="Arial" w:hAnsi="Arial" w:cs="Arial"/>
        </w:rPr>
        <w:t>\frac{\</w:t>
      </w:r>
      <w:proofErr w:type="spellStart"/>
      <w:r w:rsidRPr="003D25CE">
        <w:rPr>
          <w:rFonts w:ascii="Arial" w:hAnsi="Arial" w:cs="Arial"/>
        </w:rPr>
        <w:t>mu_p-R_</w:t>
      </w:r>
      <w:proofErr w:type="gramStart"/>
      <w:r w:rsidRPr="003D25CE">
        <w:rPr>
          <w:rFonts w:ascii="Arial" w:hAnsi="Arial" w:cs="Arial"/>
        </w:rPr>
        <w:t>f</w:t>
      </w:r>
      <w:proofErr w:type="spellEnd"/>
      <w:r w:rsidRPr="003D25CE">
        <w:rPr>
          <w:rFonts w:ascii="Arial" w:hAnsi="Arial" w:cs="Arial"/>
        </w:rPr>
        <w:t>}{</w:t>
      </w:r>
      <w:proofErr w:type="gramEnd"/>
      <w:r w:rsidRPr="003D25CE">
        <w:rPr>
          <w:rFonts w:ascii="Arial" w:hAnsi="Arial" w:cs="Arial"/>
        </w:rPr>
        <w:t>\</w:t>
      </w:r>
      <w:proofErr w:type="spellStart"/>
      <w:r w:rsidRPr="003D25CE">
        <w:rPr>
          <w:rFonts w:ascii="Arial" w:hAnsi="Arial" w:cs="Arial"/>
        </w:rPr>
        <w:t>sigma_p</w:t>
      </w:r>
      <w:proofErr w:type="spellEnd"/>
      <w:r w:rsidRPr="003D25CE">
        <w:rPr>
          <w:rFonts w:ascii="Arial" w:hAnsi="Arial" w:cs="Arial"/>
        </w:rPr>
        <w:t>}</w:t>
      </w:r>
    </w:p>
    <w:p w14:paraId="356EDFA5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subject to:</w:t>
      </w:r>
    </w:p>
    <w:p w14:paraId="79869C52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∑</w:t>
      </w:r>
      <w:proofErr w:type="spellStart"/>
      <w:r w:rsidRPr="003D25CE">
        <w:rPr>
          <w:rFonts w:ascii="Arial" w:hAnsi="Arial" w:cs="Arial"/>
        </w:rPr>
        <w:t>i</w:t>
      </w:r>
      <w:proofErr w:type="spellEnd"/>
      <w:r w:rsidRPr="003D25CE">
        <w:rPr>
          <w:rFonts w:ascii="Arial" w:hAnsi="Arial" w:cs="Arial"/>
        </w:rPr>
        <w:t>=1nwi=1\sum_{</w:t>
      </w:r>
      <w:proofErr w:type="spellStart"/>
      <w:r w:rsidRPr="003D25CE">
        <w:rPr>
          <w:rFonts w:ascii="Arial" w:hAnsi="Arial" w:cs="Arial"/>
        </w:rPr>
        <w:t>i</w:t>
      </w:r>
      <w:proofErr w:type="spellEnd"/>
      <w:r w:rsidRPr="003D25CE">
        <w:rPr>
          <w:rFonts w:ascii="Arial" w:hAnsi="Arial" w:cs="Arial"/>
        </w:rPr>
        <w:t>=</w:t>
      </w:r>
      <w:proofErr w:type="gramStart"/>
      <w:r w:rsidRPr="003D25CE">
        <w:rPr>
          <w:rFonts w:ascii="Arial" w:hAnsi="Arial" w:cs="Arial"/>
        </w:rPr>
        <w:t>1}^</w:t>
      </w:r>
      <w:proofErr w:type="gramEnd"/>
      <w:r w:rsidRPr="003D25CE">
        <w:rPr>
          <w:rFonts w:ascii="Arial" w:hAnsi="Arial" w:cs="Arial"/>
        </w:rPr>
        <w:t>{n}</w:t>
      </w:r>
      <w:proofErr w:type="spellStart"/>
      <w:r w:rsidRPr="003D25CE">
        <w:rPr>
          <w:rFonts w:ascii="Arial" w:hAnsi="Arial" w:cs="Arial"/>
        </w:rPr>
        <w:t>w_i</w:t>
      </w:r>
      <w:proofErr w:type="spellEnd"/>
      <w:r w:rsidRPr="003D25CE">
        <w:rPr>
          <w:rFonts w:ascii="Arial" w:hAnsi="Arial" w:cs="Arial"/>
        </w:rPr>
        <w:t>=1</w:t>
      </w:r>
    </w:p>
    <w:p w14:paraId="3C27FEC2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and</w:t>
      </w:r>
    </w:p>
    <w:p w14:paraId="656533D0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wi≥0w_i\geq0</w:t>
      </w:r>
    </w:p>
    <w:p w14:paraId="76819C82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first constraint ensures that the entire investment is allocated, while the second prevents short selling.</w:t>
      </w:r>
    </w:p>
    <w:p w14:paraId="655E2148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2B43691C">
          <v:rect id="_x0000_i1112" style="width:0;height:1.5pt" o:hralign="center" o:hrstd="t" o:hr="t" fillcolor="#a0a0a0" stroked="f"/>
        </w:pict>
      </w:r>
    </w:p>
    <w:p w14:paraId="672FC34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4. Key Results</w:t>
      </w:r>
    </w:p>
    <w:p w14:paraId="2E64AD14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4.1 10-Year Portfolio</w:t>
      </w:r>
    </w:p>
    <w:p w14:paraId="6750AA03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optimized 10-year portfolio consisted primarily of: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63"/>
        <w:gridCol w:w="1012"/>
      </w:tblGrid>
      <w:tr w:rsidR="003D25CE" w:rsidRPr="003D25CE" w14:paraId="11F4F83B" w14:textId="77777777" w:rsidTr="003D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71573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Stock</w:t>
            </w:r>
          </w:p>
        </w:tc>
        <w:tc>
          <w:tcPr>
            <w:tcW w:w="0" w:type="auto"/>
            <w:hideMark/>
          </w:tcPr>
          <w:p w14:paraId="6B1EA6E1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Weight</w:t>
            </w:r>
          </w:p>
        </w:tc>
      </w:tr>
      <w:tr w:rsidR="003D25CE" w:rsidRPr="003D25CE" w14:paraId="72B04C59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3B7E3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DIVISLAB</w:t>
            </w:r>
          </w:p>
        </w:tc>
        <w:tc>
          <w:tcPr>
            <w:tcW w:w="0" w:type="auto"/>
            <w:hideMark/>
          </w:tcPr>
          <w:p w14:paraId="2412721B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34.8%</w:t>
            </w:r>
          </w:p>
        </w:tc>
      </w:tr>
      <w:tr w:rsidR="003D25CE" w:rsidRPr="003D25CE" w14:paraId="2E9270BD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DEAAA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ICICIBANK</w:t>
            </w:r>
          </w:p>
        </w:tc>
        <w:tc>
          <w:tcPr>
            <w:tcW w:w="0" w:type="auto"/>
            <w:hideMark/>
          </w:tcPr>
          <w:p w14:paraId="43D0712C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34.0%</w:t>
            </w:r>
          </w:p>
        </w:tc>
      </w:tr>
      <w:tr w:rsidR="003D25CE" w:rsidRPr="003D25CE" w14:paraId="31FCA79A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BCEA3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JSWSTEEL</w:t>
            </w:r>
          </w:p>
        </w:tc>
        <w:tc>
          <w:tcPr>
            <w:tcW w:w="0" w:type="auto"/>
            <w:hideMark/>
          </w:tcPr>
          <w:p w14:paraId="51332419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17.5%</w:t>
            </w:r>
          </w:p>
        </w:tc>
      </w:tr>
      <w:tr w:rsidR="003D25CE" w:rsidRPr="003D25CE" w14:paraId="638EBDD0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69497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BAJFINANCE</w:t>
            </w:r>
          </w:p>
        </w:tc>
        <w:tc>
          <w:tcPr>
            <w:tcW w:w="0" w:type="auto"/>
            <w:hideMark/>
          </w:tcPr>
          <w:p w14:paraId="2B6F2FEF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12.5%</w:t>
            </w:r>
          </w:p>
        </w:tc>
      </w:tr>
      <w:tr w:rsidR="003D25CE" w:rsidRPr="003D25CE" w14:paraId="1DDA6067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4B42B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ADANIENT</w:t>
            </w:r>
          </w:p>
        </w:tc>
        <w:tc>
          <w:tcPr>
            <w:tcW w:w="0" w:type="auto"/>
            <w:hideMark/>
          </w:tcPr>
          <w:p w14:paraId="1350CD23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1.2%</w:t>
            </w:r>
          </w:p>
        </w:tc>
      </w:tr>
    </w:tbl>
    <w:p w14:paraId="5DB11B18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Portfolio performance</w:t>
      </w:r>
    </w:p>
    <w:p w14:paraId="6E695317" w14:textId="77777777" w:rsidR="003D25CE" w:rsidRPr="003D25CE" w:rsidRDefault="003D25CE" w:rsidP="003D25CE">
      <w:pPr>
        <w:numPr>
          <w:ilvl w:val="0"/>
          <w:numId w:val="4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Expected Return:</w:t>
      </w:r>
      <w:r w:rsidRPr="003D25CE">
        <w:rPr>
          <w:rFonts w:ascii="Arial" w:hAnsi="Arial" w:cs="Arial"/>
        </w:rPr>
        <w:t xml:space="preserve"> 25.8%</w:t>
      </w:r>
    </w:p>
    <w:p w14:paraId="59A57E5C" w14:textId="77777777" w:rsidR="003D25CE" w:rsidRPr="003D25CE" w:rsidRDefault="003D25CE" w:rsidP="003D25CE">
      <w:pPr>
        <w:numPr>
          <w:ilvl w:val="0"/>
          <w:numId w:val="4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Risk:</w:t>
      </w:r>
      <w:r w:rsidRPr="003D25CE">
        <w:rPr>
          <w:rFonts w:ascii="Arial" w:hAnsi="Arial" w:cs="Arial"/>
        </w:rPr>
        <w:t xml:space="preserve"> 22.3%</w:t>
      </w:r>
    </w:p>
    <w:p w14:paraId="3CED6391" w14:textId="77777777" w:rsidR="003D25CE" w:rsidRPr="003D25CE" w:rsidRDefault="003D25CE" w:rsidP="003D25CE">
      <w:pPr>
        <w:numPr>
          <w:ilvl w:val="0"/>
          <w:numId w:val="4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Sharpe Ratio:</w:t>
      </w:r>
      <w:r w:rsidRPr="003D25CE">
        <w:rPr>
          <w:rFonts w:ascii="Arial" w:hAnsi="Arial" w:cs="Arial"/>
        </w:rPr>
        <w:t xml:space="preserve"> 0.89</w:t>
      </w:r>
    </w:p>
    <w:p w14:paraId="7A118AD6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portfolio generated a strong expected return but also had the highest risk among the four portfolios. Allocation was concentrated mainly in DIVISLAB and ICICIBANK.</w:t>
      </w:r>
    </w:p>
    <w:p w14:paraId="0E0839CB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54241F8D">
          <v:rect id="_x0000_i1113" style="width:0;height:1.5pt" o:hralign="center" o:hrstd="t" o:hr="t" fillcolor="#a0a0a0" stroked="f"/>
        </w:pict>
      </w:r>
    </w:p>
    <w:p w14:paraId="6C9DD292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4.2 5-Year Portfolio</w:t>
      </w:r>
    </w:p>
    <w:p w14:paraId="7DA42338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optimized 5-year portfolio consisted of: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76"/>
        <w:gridCol w:w="1012"/>
      </w:tblGrid>
      <w:tr w:rsidR="003D25CE" w:rsidRPr="003D25CE" w14:paraId="3761DDFD" w14:textId="77777777" w:rsidTr="003D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82909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lastRenderedPageBreak/>
              <w:t>Stock</w:t>
            </w:r>
          </w:p>
        </w:tc>
        <w:tc>
          <w:tcPr>
            <w:tcW w:w="0" w:type="auto"/>
            <w:hideMark/>
          </w:tcPr>
          <w:p w14:paraId="117B0455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Weight</w:t>
            </w:r>
          </w:p>
        </w:tc>
      </w:tr>
      <w:tr w:rsidR="003D25CE" w:rsidRPr="003D25CE" w14:paraId="48282824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DF3B9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SUNPHARMA</w:t>
            </w:r>
          </w:p>
        </w:tc>
        <w:tc>
          <w:tcPr>
            <w:tcW w:w="0" w:type="auto"/>
            <w:hideMark/>
          </w:tcPr>
          <w:p w14:paraId="20CBDE9E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43.1%</w:t>
            </w:r>
          </w:p>
        </w:tc>
      </w:tr>
      <w:tr w:rsidR="003D25CE" w:rsidRPr="003D25CE" w14:paraId="674F7800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8D7A0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BAJAJ-AUTO</w:t>
            </w:r>
          </w:p>
        </w:tc>
        <w:tc>
          <w:tcPr>
            <w:tcW w:w="0" w:type="auto"/>
            <w:hideMark/>
          </w:tcPr>
          <w:p w14:paraId="4D94FA34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20.0%</w:t>
            </w:r>
          </w:p>
        </w:tc>
      </w:tr>
      <w:tr w:rsidR="003D25CE" w:rsidRPr="003D25CE" w14:paraId="47AEF8D9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B9368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SBIN</w:t>
            </w:r>
          </w:p>
        </w:tc>
        <w:tc>
          <w:tcPr>
            <w:tcW w:w="0" w:type="auto"/>
            <w:hideMark/>
          </w:tcPr>
          <w:p w14:paraId="2D12DCD7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19.6%</w:t>
            </w:r>
          </w:p>
        </w:tc>
      </w:tr>
      <w:tr w:rsidR="003D25CE" w:rsidRPr="003D25CE" w14:paraId="392DF38A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D8762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LT</w:t>
            </w:r>
          </w:p>
        </w:tc>
        <w:tc>
          <w:tcPr>
            <w:tcW w:w="0" w:type="auto"/>
            <w:hideMark/>
          </w:tcPr>
          <w:p w14:paraId="368F7951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12.7%</w:t>
            </w:r>
          </w:p>
        </w:tc>
      </w:tr>
      <w:tr w:rsidR="003D25CE" w:rsidRPr="003D25CE" w14:paraId="6F756A5F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4CA2D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M&amp;M</w:t>
            </w:r>
          </w:p>
        </w:tc>
        <w:tc>
          <w:tcPr>
            <w:tcW w:w="0" w:type="auto"/>
            <w:hideMark/>
          </w:tcPr>
          <w:p w14:paraId="0E2D0069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4.6%</w:t>
            </w:r>
          </w:p>
        </w:tc>
      </w:tr>
    </w:tbl>
    <w:p w14:paraId="067EC17D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Portfolio performance</w:t>
      </w:r>
    </w:p>
    <w:p w14:paraId="47D19F5E" w14:textId="77777777" w:rsidR="003D25CE" w:rsidRPr="003D25CE" w:rsidRDefault="003D25CE" w:rsidP="003D25CE">
      <w:pPr>
        <w:numPr>
          <w:ilvl w:val="0"/>
          <w:numId w:val="5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Expected Return:</w:t>
      </w:r>
      <w:r w:rsidRPr="003D25CE">
        <w:rPr>
          <w:rFonts w:ascii="Arial" w:hAnsi="Arial" w:cs="Arial"/>
        </w:rPr>
        <w:t xml:space="preserve"> 20.9%</w:t>
      </w:r>
    </w:p>
    <w:p w14:paraId="4FDBB383" w14:textId="77777777" w:rsidR="003D25CE" w:rsidRPr="003D25CE" w:rsidRDefault="003D25CE" w:rsidP="003D25CE">
      <w:pPr>
        <w:numPr>
          <w:ilvl w:val="0"/>
          <w:numId w:val="5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Risk:</w:t>
      </w:r>
      <w:r w:rsidRPr="003D25CE">
        <w:rPr>
          <w:rFonts w:ascii="Arial" w:hAnsi="Arial" w:cs="Arial"/>
        </w:rPr>
        <w:t xml:space="preserve"> 15.2%</w:t>
      </w:r>
    </w:p>
    <w:p w14:paraId="3A8284AD" w14:textId="77777777" w:rsidR="003D25CE" w:rsidRPr="003D25CE" w:rsidRDefault="003D25CE" w:rsidP="003D25CE">
      <w:pPr>
        <w:numPr>
          <w:ilvl w:val="0"/>
          <w:numId w:val="5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Sharpe Ratio:</w:t>
      </w:r>
      <w:r w:rsidRPr="003D25CE">
        <w:rPr>
          <w:rFonts w:ascii="Arial" w:hAnsi="Arial" w:cs="Arial"/>
        </w:rPr>
        <w:t xml:space="preserve"> 0.99</w:t>
      </w:r>
    </w:p>
    <w:p w14:paraId="3C28C3C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Compared with the 10-year portfolio, the 5-year portfolio had lower expected return but substantially lower risk and a higher Sharpe Ratio.</w:t>
      </w:r>
    </w:p>
    <w:p w14:paraId="02EA93F7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08DB4FE6">
          <v:rect id="_x0000_i1114" style="width:0;height:1.5pt" o:hralign="center" o:hrstd="t" o:hr="t" fillcolor="#a0a0a0" stroked="f"/>
        </w:pict>
      </w:r>
    </w:p>
    <w:p w14:paraId="7C3B1DD4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4.3 3-Year Portfolio — Best Risk-Adjusted Performance</w:t>
      </w:r>
    </w:p>
    <w:p w14:paraId="02F4499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optimized 3-year portfolio consisted of: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85"/>
        <w:gridCol w:w="1012"/>
      </w:tblGrid>
      <w:tr w:rsidR="003D25CE" w:rsidRPr="003D25CE" w14:paraId="4C2C29A2" w14:textId="77777777" w:rsidTr="003D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76B09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Stock</w:t>
            </w:r>
          </w:p>
        </w:tc>
        <w:tc>
          <w:tcPr>
            <w:tcW w:w="0" w:type="auto"/>
            <w:hideMark/>
          </w:tcPr>
          <w:p w14:paraId="479221EC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Weight</w:t>
            </w:r>
          </w:p>
        </w:tc>
      </w:tr>
      <w:tr w:rsidR="003D25CE" w:rsidRPr="003D25CE" w14:paraId="33C05CDE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60FF4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DIVISLAB</w:t>
            </w:r>
          </w:p>
        </w:tc>
        <w:tc>
          <w:tcPr>
            <w:tcW w:w="0" w:type="auto"/>
            <w:hideMark/>
          </w:tcPr>
          <w:p w14:paraId="7BDEF740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31.5%</w:t>
            </w:r>
          </w:p>
        </w:tc>
      </w:tr>
      <w:tr w:rsidR="003D25CE" w:rsidRPr="003D25CE" w14:paraId="25F1D7FC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78BFC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BAJAJ-AUTO</w:t>
            </w:r>
          </w:p>
        </w:tc>
        <w:tc>
          <w:tcPr>
            <w:tcW w:w="0" w:type="auto"/>
            <w:hideMark/>
          </w:tcPr>
          <w:p w14:paraId="1D822C7F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20.4%</w:t>
            </w:r>
          </w:p>
        </w:tc>
      </w:tr>
      <w:tr w:rsidR="003D25CE" w:rsidRPr="003D25CE" w14:paraId="2E86D143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79BD7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HEROMOTOCO</w:t>
            </w:r>
          </w:p>
        </w:tc>
        <w:tc>
          <w:tcPr>
            <w:tcW w:w="0" w:type="auto"/>
            <w:hideMark/>
          </w:tcPr>
          <w:p w14:paraId="3B2250E9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19.3%</w:t>
            </w:r>
          </w:p>
        </w:tc>
      </w:tr>
      <w:tr w:rsidR="003D25CE" w:rsidRPr="003D25CE" w14:paraId="7932C94D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6D049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BPCL</w:t>
            </w:r>
          </w:p>
        </w:tc>
        <w:tc>
          <w:tcPr>
            <w:tcW w:w="0" w:type="auto"/>
            <w:hideMark/>
          </w:tcPr>
          <w:p w14:paraId="574124EF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14.7%</w:t>
            </w:r>
          </w:p>
        </w:tc>
      </w:tr>
      <w:tr w:rsidR="003D25CE" w:rsidRPr="003D25CE" w14:paraId="4B9241B7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17F11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HINDALCO</w:t>
            </w:r>
          </w:p>
        </w:tc>
        <w:tc>
          <w:tcPr>
            <w:tcW w:w="0" w:type="auto"/>
            <w:hideMark/>
          </w:tcPr>
          <w:p w14:paraId="33547ED3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14.0%</w:t>
            </w:r>
          </w:p>
        </w:tc>
      </w:tr>
    </w:tbl>
    <w:p w14:paraId="44EFD3E2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Portfolio performance</w:t>
      </w:r>
    </w:p>
    <w:p w14:paraId="3FA06D1A" w14:textId="77777777" w:rsidR="003D25CE" w:rsidRPr="003D25CE" w:rsidRDefault="003D25CE" w:rsidP="003D25CE">
      <w:pPr>
        <w:numPr>
          <w:ilvl w:val="0"/>
          <w:numId w:val="6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Expected Return:</w:t>
      </w:r>
      <w:r w:rsidRPr="003D25CE">
        <w:rPr>
          <w:rFonts w:ascii="Arial" w:hAnsi="Arial" w:cs="Arial"/>
        </w:rPr>
        <w:t xml:space="preserve"> 30.1%</w:t>
      </w:r>
    </w:p>
    <w:p w14:paraId="08865CC9" w14:textId="77777777" w:rsidR="003D25CE" w:rsidRPr="003D25CE" w:rsidRDefault="003D25CE" w:rsidP="003D25CE">
      <w:pPr>
        <w:numPr>
          <w:ilvl w:val="0"/>
          <w:numId w:val="6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Risk:</w:t>
      </w:r>
      <w:r w:rsidRPr="003D25CE">
        <w:rPr>
          <w:rFonts w:ascii="Arial" w:hAnsi="Arial" w:cs="Arial"/>
        </w:rPr>
        <w:t xml:space="preserve"> 17.9%</w:t>
      </w:r>
    </w:p>
    <w:p w14:paraId="25A2326F" w14:textId="77777777" w:rsidR="003D25CE" w:rsidRPr="003D25CE" w:rsidRDefault="003D25CE" w:rsidP="003D25CE">
      <w:pPr>
        <w:numPr>
          <w:ilvl w:val="0"/>
          <w:numId w:val="6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Sharpe Ratio:</w:t>
      </w:r>
      <w:r w:rsidRPr="003D25CE">
        <w:rPr>
          <w:rFonts w:ascii="Arial" w:hAnsi="Arial" w:cs="Arial"/>
        </w:rPr>
        <w:t xml:space="preserve"> </w:t>
      </w:r>
      <w:r w:rsidRPr="003D25CE">
        <w:rPr>
          <w:rFonts w:ascii="Arial" w:hAnsi="Arial" w:cs="Arial"/>
          <w:b/>
          <w:bCs/>
        </w:rPr>
        <w:t>1.35</w:t>
      </w:r>
    </w:p>
    <w:p w14:paraId="5A7594A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The 3-year portfolio produced the </w:t>
      </w:r>
      <w:r w:rsidRPr="003D25CE">
        <w:rPr>
          <w:rFonts w:ascii="Arial" w:hAnsi="Arial" w:cs="Arial"/>
          <w:b/>
          <w:bCs/>
        </w:rPr>
        <w:t>highest expected return and the highest Sharpe Ratio</w:t>
      </w:r>
      <w:r w:rsidRPr="003D25CE">
        <w:rPr>
          <w:rFonts w:ascii="Arial" w:hAnsi="Arial" w:cs="Arial"/>
        </w:rPr>
        <w:t xml:space="preserve"> among all four portfolios.</w:t>
      </w:r>
    </w:p>
    <w:p w14:paraId="6BD3C93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Therefore, based on the selected optimization criterion, the 3-year portfolio represents the strongest risk-adjusted portfolio in this analysis.</w:t>
      </w:r>
    </w:p>
    <w:p w14:paraId="36DA3B70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6094DEB4">
          <v:rect id="_x0000_i1115" style="width:0;height:1.5pt" o:hralign="center" o:hrstd="t" o:hr="t" fillcolor="#a0a0a0" stroked="f"/>
        </w:pict>
      </w:r>
    </w:p>
    <w:p w14:paraId="6D26FB0C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lastRenderedPageBreak/>
        <w:t>4.4 1-Year Portfolio</w:t>
      </w:r>
    </w:p>
    <w:p w14:paraId="0B79E08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optimized 1-year portfolio consisted of: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59"/>
        <w:gridCol w:w="1012"/>
      </w:tblGrid>
      <w:tr w:rsidR="003D25CE" w:rsidRPr="003D25CE" w14:paraId="29B75FFF" w14:textId="77777777" w:rsidTr="003D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6E3D2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Stock</w:t>
            </w:r>
          </w:p>
        </w:tc>
        <w:tc>
          <w:tcPr>
            <w:tcW w:w="0" w:type="auto"/>
            <w:hideMark/>
          </w:tcPr>
          <w:p w14:paraId="667ECE25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Weight</w:t>
            </w:r>
          </w:p>
        </w:tc>
      </w:tr>
      <w:tr w:rsidR="003D25CE" w:rsidRPr="003D25CE" w14:paraId="597B2770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A8B75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DIVISLAB</w:t>
            </w:r>
          </w:p>
        </w:tc>
        <w:tc>
          <w:tcPr>
            <w:tcW w:w="0" w:type="auto"/>
            <w:hideMark/>
          </w:tcPr>
          <w:p w14:paraId="12F4EED5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28.8%</w:t>
            </w:r>
          </w:p>
        </w:tc>
      </w:tr>
      <w:tr w:rsidR="003D25CE" w:rsidRPr="003D25CE" w14:paraId="644E6E29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4C728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SBIN</w:t>
            </w:r>
          </w:p>
        </w:tc>
        <w:tc>
          <w:tcPr>
            <w:tcW w:w="0" w:type="auto"/>
            <w:hideMark/>
          </w:tcPr>
          <w:p w14:paraId="207930B6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27.9%</w:t>
            </w:r>
          </w:p>
        </w:tc>
      </w:tr>
      <w:tr w:rsidR="003D25CE" w:rsidRPr="003D25CE" w14:paraId="7FAB27EF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51601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BAJAJ-AUTO</w:t>
            </w:r>
          </w:p>
        </w:tc>
        <w:tc>
          <w:tcPr>
            <w:tcW w:w="0" w:type="auto"/>
            <w:hideMark/>
          </w:tcPr>
          <w:p w14:paraId="0289E88D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24.9%</w:t>
            </w:r>
          </w:p>
        </w:tc>
      </w:tr>
      <w:tr w:rsidR="003D25CE" w:rsidRPr="003D25CE" w14:paraId="00A5F9AF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7FD4D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HINDALCO</w:t>
            </w:r>
          </w:p>
        </w:tc>
        <w:tc>
          <w:tcPr>
            <w:tcW w:w="0" w:type="auto"/>
            <w:hideMark/>
          </w:tcPr>
          <w:p w14:paraId="6D2D5F17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17.0%</w:t>
            </w:r>
          </w:p>
        </w:tc>
      </w:tr>
      <w:tr w:rsidR="003D25CE" w:rsidRPr="003D25CE" w14:paraId="2C11D9DE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859A8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ADANIENT</w:t>
            </w:r>
          </w:p>
        </w:tc>
        <w:tc>
          <w:tcPr>
            <w:tcW w:w="0" w:type="auto"/>
            <w:hideMark/>
          </w:tcPr>
          <w:p w14:paraId="10446CE2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1.5%</w:t>
            </w:r>
          </w:p>
        </w:tc>
      </w:tr>
    </w:tbl>
    <w:p w14:paraId="43DFE33A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Portfolio performance</w:t>
      </w:r>
    </w:p>
    <w:p w14:paraId="7F1D1024" w14:textId="77777777" w:rsidR="003D25CE" w:rsidRPr="003D25CE" w:rsidRDefault="003D25CE" w:rsidP="003D25CE">
      <w:pPr>
        <w:numPr>
          <w:ilvl w:val="0"/>
          <w:numId w:val="7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Expected Return:</w:t>
      </w:r>
      <w:r w:rsidRPr="003D25CE">
        <w:rPr>
          <w:rFonts w:ascii="Arial" w:hAnsi="Arial" w:cs="Arial"/>
        </w:rPr>
        <w:t xml:space="preserve"> 25.9%</w:t>
      </w:r>
    </w:p>
    <w:p w14:paraId="190140BF" w14:textId="77777777" w:rsidR="003D25CE" w:rsidRPr="003D25CE" w:rsidRDefault="003D25CE" w:rsidP="003D25CE">
      <w:pPr>
        <w:numPr>
          <w:ilvl w:val="0"/>
          <w:numId w:val="7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Risk:</w:t>
      </w:r>
      <w:r w:rsidRPr="003D25CE">
        <w:rPr>
          <w:rFonts w:ascii="Arial" w:hAnsi="Arial" w:cs="Arial"/>
        </w:rPr>
        <w:t xml:space="preserve"> 16.4%</w:t>
      </w:r>
    </w:p>
    <w:p w14:paraId="601DA90A" w14:textId="77777777" w:rsidR="003D25CE" w:rsidRPr="003D25CE" w:rsidRDefault="003D25CE" w:rsidP="003D25CE">
      <w:pPr>
        <w:numPr>
          <w:ilvl w:val="0"/>
          <w:numId w:val="7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Sharpe Ratio:</w:t>
      </w:r>
      <w:r w:rsidRPr="003D25CE">
        <w:rPr>
          <w:rFonts w:ascii="Arial" w:hAnsi="Arial" w:cs="Arial"/>
        </w:rPr>
        <w:t xml:space="preserve"> 1.21</w:t>
      </w:r>
    </w:p>
    <w:p w14:paraId="6CEAD3AD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1-year portfolio also produced a relatively high Sharpe Ratio. However, its results are based on a shorter historical period and may therefore be more sensitive to recent market conditions.</w:t>
      </w:r>
    </w:p>
    <w:p w14:paraId="07C7750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4A30896A">
          <v:rect id="_x0000_i1116" style="width:0;height:1.5pt" o:hralign="center" o:hrstd="t" o:hr="t" fillcolor="#a0a0a0" stroked="f"/>
        </w:pict>
      </w:r>
    </w:p>
    <w:p w14:paraId="09E17E04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5. Comparison Across Time Frames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86"/>
        <w:gridCol w:w="2124"/>
        <w:gridCol w:w="897"/>
        <w:gridCol w:w="1697"/>
      </w:tblGrid>
      <w:tr w:rsidR="003D25CE" w:rsidRPr="003D25CE" w14:paraId="1A33907B" w14:textId="77777777" w:rsidTr="003D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C0538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Period</w:t>
            </w:r>
          </w:p>
        </w:tc>
        <w:tc>
          <w:tcPr>
            <w:tcW w:w="0" w:type="auto"/>
            <w:hideMark/>
          </w:tcPr>
          <w:p w14:paraId="2450FDCD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Expected Return</w:t>
            </w:r>
          </w:p>
        </w:tc>
        <w:tc>
          <w:tcPr>
            <w:tcW w:w="0" w:type="auto"/>
            <w:hideMark/>
          </w:tcPr>
          <w:p w14:paraId="52256DC0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Risk</w:t>
            </w:r>
          </w:p>
        </w:tc>
        <w:tc>
          <w:tcPr>
            <w:tcW w:w="0" w:type="auto"/>
            <w:hideMark/>
          </w:tcPr>
          <w:p w14:paraId="00F03526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Sharpe Ratio</w:t>
            </w:r>
          </w:p>
        </w:tc>
      </w:tr>
      <w:tr w:rsidR="003D25CE" w:rsidRPr="003D25CE" w14:paraId="111A9A12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A6F77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10 Years</w:t>
            </w:r>
          </w:p>
        </w:tc>
        <w:tc>
          <w:tcPr>
            <w:tcW w:w="0" w:type="auto"/>
            <w:hideMark/>
          </w:tcPr>
          <w:p w14:paraId="27D2F0BA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25.8%</w:t>
            </w:r>
          </w:p>
        </w:tc>
        <w:tc>
          <w:tcPr>
            <w:tcW w:w="0" w:type="auto"/>
            <w:hideMark/>
          </w:tcPr>
          <w:p w14:paraId="6269CC1C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22.3%</w:t>
            </w:r>
          </w:p>
        </w:tc>
        <w:tc>
          <w:tcPr>
            <w:tcW w:w="0" w:type="auto"/>
            <w:hideMark/>
          </w:tcPr>
          <w:p w14:paraId="0FC84563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0.89</w:t>
            </w:r>
          </w:p>
        </w:tc>
      </w:tr>
      <w:tr w:rsidR="003D25CE" w:rsidRPr="003D25CE" w14:paraId="7C369D3B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5535F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5 Years</w:t>
            </w:r>
          </w:p>
        </w:tc>
        <w:tc>
          <w:tcPr>
            <w:tcW w:w="0" w:type="auto"/>
            <w:hideMark/>
          </w:tcPr>
          <w:p w14:paraId="2FAC2B25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20.9%</w:t>
            </w:r>
          </w:p>
        </w:tc>
        <w:tc>
          <w:tcPr>
            <w:tcW w:w="0" w:type="auto"/>
            <w:hideMark/>
          </w:tcPr>
          <w:p w14:paraId="7AFFF6CA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15.2%</w:t>
            </w:r>
          </w:p>
        </w:tc>
        <w:tc>
          <w:tcPr>
            <w:tcW w:w="0" w:type="auto"/>
            <w:hideMark/>
          </w:tcPr>
          <w:p w14:paraId="48ABA71B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0.99</w:t>
            </w:r>
          </w:p>
        </w:tc>
      </w:tr>
      <w:tr w:rsidR="003D25CE" w:rsidRPr="003D25CE" w14:paraId="6EA24F5F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AEC40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3 Years</w:t>
            </w:r>
          </w:p>
        </w:tc>
        <w:tc>
          <w:tcPr>
            <w:tcW w:w="0" w:type="auto"/>
            <w:hideMark/>
          </w:tcPr>
          <w:p w14:paraId="2D862AFE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  <w:b/>
                <w:bCs/>
              </w:rPr>
              <w:t>30.1%</w:t>
            </w:r>
          </w:p>
        </w:tc>
        <w:tc>
          <w:tcPr>
            <w:tcW w:w="0" w:type="auto"/>
            <w:hideMark/>
          </w:tcPr>
          <w:p w14:paraId="0F2C20A7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  <w:b/>
                <w:bCs/>
              </w:rPr>
              <w:t>17.9%</w:t>
            </w:r>
          </w:p>
        </w:tc>
        <w:tc>
          <w:tcPr>
            <w:tcW w:w="0" w:type="auto"/>
            <w:hideMark/>
          </w:tcPr>
          <w:p w14:paraId="2AED59FF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  <w:b/>
                <w:bCs/>
              </w:rPr>
              <w:t>1.35</w:t>
            </w:r>
          </w:p>
        </w:tc>
      </w:tr>
      <w:tr w:rsidR="003D25CE" w:rsidRPr="003D25CE" w14:paraId="149AB5D5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BD124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 Year</w:t>
            </w:r>
          </w:p>
        </w:tc>
        <w:tc>
          <w:tcPr>
            <w:tcW w:w="0" w:type="auto"/>
            <w:hideMark/>
          </w:tcPr>
          <w:p w14:paraId="1D2345FF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25.9%</w:t>
            </w:r>
          </w:p>
        </w:tc>
        <w:tc>
          <w:tcPr>
            <w:tcW w:w="0" w:type="auto"/>
            <w:hideMark/>
          </w:tcPr>
          <w:p w14:paraId="6D40FB09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16.4%</w:t>
            </w:r>
          </w:p>
        </w:tc>
        <w:tc>
          <w:tcPr>
            <w:tcW w:w="0" w:type="auto"/>
            <w:hideMark/>
          </w:tcPr>
          <w:p w14:paraId="70EB7955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1.21</w:t>
            </w:r>
          </w:p>
        </w:tc>
      </w:tr>
    </w:tbl>
    <w:p w14:paraId="0E3E5AEA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results demonstrate that the choice of historical look-back period has a substantial effect on the optimized portfolio.</w:t>
      </w:r>
    </w:p>
    <w:p w14:paraId="09326EC5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The </w:t>
      </w:r>
      <w:r w:rsidRPr="003D25CE">
        <w:rPr>
          <w:rFonts w:ascii="Arial" w:hAnsi="Arial" w:cs="Arial"/>
          <w:b/>
          <w:bCs/>
        </w:rPr>
        <w:t>3-year portfolio had the highest Sharpe Ratio of 1.35</w:t>
      </w:r>
      <w:r w:rsidRPr="003D25CE">
        <w:rPr>
          <w:rFonts w:ascii="Arial" w:hAnsi="Arial" w:cs="Arial"/>
        </w:rPr>
        <w:t>, indicating the best risk-adjusted performance among the four portfolios.</w:t>
      </w:r>
    </w:p>
    <w:p w14:paraId="6ED0320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4314822C">
          <v:rect id="_x0000_i1117" style="width:0;height:1.5pt" o:hralign="center" o:hrstd="t" o:hr="t" fillcolor="#a0a0a0" stroked="f"/>
        </w:pict>
      </w:r>
    </w:p>
    <w:p w14:paraId="441C857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6. How and Why Portfolio Weights Change</w:t>
      </w:r>
    </w:p>
    <w:p w14:paraId="153A274A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A major finding of the analysis is that the optimal portfolio weights change considerably across different time horizons.</w:t>
      </w:r>
    </w:p>
    <w:p w14:paraId="730206AA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lastRenderedPageBreak/>
        <w:t xml:space="preserve">For example, </w:t>
      </w:r>
      <w:r w:rsidRPr="003D25CE">
        <w:rPr>
          <w:rFonts w:ascii="Arial" w:hAnsi="Arial" w:cs="Arial"/>
          <w:b/>
          <w:bCs/>
        </w:rPr>
        <w:t>DIVISLAB</w:t>
      </w:r>
      <w:r w:rsidRPr="003D25CE">
        <w:rPr>
          <w:rFonts w:ascii="Arial" w:hAnsi="Arial" w:cs="Arial"/>
        </w:rPr>
        <w:t xml:space="preserve"> received:</w:t>
      </w:r>
    </w:p>
    <w:p w14:paraId="2FC69E39" w14:textId="77777777" w:rsidR="003D25CE" w:rsidRPr="003D25CE" w:rsidRDefault="003D25CE" w:rsidP="003D25CE">
      <w:pPr>
        <w:numPr>
          <w:ilvl w:val="0"/>
          <w:numId w:val="8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34.8% allocation in the 10-year portfolio</w:t>
      </w:r>
    </w:p>
    <w:p w14:paraId="71B0AAEC" w14:textId="77777777" w:rsidR="003D25CE" w:rsidRPr="003D25CE" w:rsidRDefault="003D25CE" w:rsidP="003D25CE">
      <w:pPr>
        <w:numPr>
          <w:ilvl w:val="0"/>
          <w:numId w:val="8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No allocation among the listed top five in the 5-year portfolio</w:t>
      </w:r>
    </w:p>
    <w:p w14:paraId="219A251C" w14:textId="77777777" w:rsidR="003D25CE" w:rsidRPr="003D25CE" w:rsidRDefault="003D25CE" w:rsidP="003D25CE">
      <w:pPr>
        <w:numPr>
          <w:ilvl w:val="0"/>
          <w:numId w:val="8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31.5% allocation in the 3-year portfolio</w:t>
      </w:r>
    </w:p>
    <w:p w14:paraId="318E62F0" w14:textId="77777777" w:rsidR="003D25CE" w:rsidRPr="003D25CE" w:rsidRDefault="003D25CE" w:rsidP="003D25CE">
      <w:pPr>
        <w:numPr>
          <w:ilvl w:val="0"/>
          <w:numId w:val="8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28.8% allocation in the 1-year portfolio</w:t>
      </w:r>
    </w:p>
    <w:p w14:paraId="3E765AC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This demonstrates that portfolio optimization is highly sensitive to the historical period used.</w:t>
      </w:r>
    </w:p>
    <w:p w14:paraId="5D84F947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Why do weights change?</w:t>
      </w:r>
    </w:p>
    <w:p w14:paraId="515BFE18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optimization algorithm considers the historical:</w:t>
      </w:r>
    </w:p>
    <w:p w14:paraId="512FCEBC" w14:textId="77777777" w:rsidR="003D25CE" w:rsidRPr="003D25CE" w:rsidRDefault="003D25CE" w:rsidP="003D25CE">
      <w:pPr>
        <w:numPr>
          <w:ilvl w:val="0"/>
          <w:numId w:val="9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Returns</w:t>
      </w:r>
    </w:p>
    <w:p w14:paraId="321AF157" w14:textId="77777777" w:rsidR="003D25CE" w:rsidRPr="003D25CE" w:rsidRDefault="003D25CE" w:rsidP="003D25CE">
      <w:pPr>
        <w:numPr>
          <w:ilvl w:val="0"/>
          <w:numId w:val="9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Volatility</w:t>
      </w:r>
    </w:p>
    <w:p w14:paraId="4EA977C9" w14:textId="77777777" w:rsidR="003D25CE" w:rsidRPr="003D25CE" w:rsidRDefault="003D25CE" w:rsidP="003D25CE">
      <w:pPr>
        <w:numPr>
          <w:ilvl w:val="0"/>
          <w:numId w:val="9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Correlation with other stocks</w:t>
      </w:r>
    </w:p>
    <w:p w14:paraId="56654A69" w14:textId="77777777" w:rsidR="003D25CE" w:rsidRPr="003D25CE" w:rsidRDefault="003D25CE" w:rsidP="003D25CE">
      <w:pPr>
        <w:numPr>
          <w:ilvl w:val="0"/>
          <w:numId w:val="9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Risk-adjusted performance</w:t>
      </w:r>
    </w:p>
    <w:p w14:paraId="06E489AC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When the time window changes, these characteristics also change.</w:t>
      </w:r>
    </w:p>
    <w:p w14:paraId="088231B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For example, a stock that performed exceptionally well during the most recent three years may receive a high allocation in the 3-year portfolio but may have a lower allocation when ten years of history are considered.</w:t>
      </w:r>
    </w:p>
    <w:p w14:paraId="05B96BEF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Therefore:</w:t>
      </w:r>
    </w:p>
    <w:p w14:paraId="356E6360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The optimization does not identify a permanently optimal portfolio. It identifies the portfolio that was optimal under the return and risk characteristics observed during the selected historical period.</w:t>
      </w:r>
    </w:p>
    <w:p w14:paraId="66E73283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Shorter time periods can therefore result in greater concentration in recent winners, while longer periods incorporate a broader range of market conditions.</w:t>
      </w:r>
    </w:p>
    <w:p w14:paraId="4E89C73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04D2A396">
          <v:rect id="_x0000_i1118" style="width:0;height:1.5pt" o:hralign="center" o:hrstd="t" o:hr="t" fillcolor="#a0a0a0" stroked="f"/>
        </w:pict>
      </w:r>
    </w:p>
    <w:p w14:paraId="16ACA44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7. Interpretation of the Results</w:t>
      </w:r>
    </w:p>
    <w:p w14:paraId="782832ED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analysis provides three important observations.</w:t>
      </w:r>
    </w:p>
    <w:p w14:paraId="3936B232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1. Longer periods provide a broader historical perspective</w:t>
      </w:r>
    </w:p>
    <w:p w14:paraId="025F0B00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10-year portfolio incorporates a much longer period of market conditions. Its relatively lower Sharpe Ratio suggests that long-term historical performance does not necessarily produce the highest recent risk-adjusted return.</w:t>
      </w:r>
    </w:p>
    <w:p w14:paraId="1335A285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2. Recent periods can strongly influence optimization</w:t>
      </w:r>
    </w:p>
    <w:p w14:paraId="0BA87F8B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lastRenderedPageBreak/>
        <w:t>The 1-year and 3-year portfolios allocate substantial weights to stocks that performed strongly during the corresponding periods.</w:t>
      </w:r>
    </w:p>
    <w:p w14:paraId="5A31BCF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This demonstrates the sensitivity of mean-variance optimization to recent return and covariance estimates.</w:t>
      </w:r>
    </w:p>
    <w:p w14:paraId="412AC517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3. The 3-year period provides the strongest result in this analysis</w:t>
      </w:r>
    </w:p>
    <w:p w14:paraId="20D7E524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3-year portfolio combines:</w:t>
      </w:r>
    </w:p>
    <w:p w14:paraId="157E4B21" w14:textId="77777777" w:rsidR="003D25CE" w:rsidRPr="003D25CE" w:rsidRDefault="003D25CE" w:rsidP="003D25CE">
      <w:pPr>
        <w:numPr>
          <w:ilvl w:val="0"/>
          <w:numId w:val="10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30.1% expected return</w:t>
      </w:r>
    </w:p>
    <w:p w14:paraId="2914FB8B" w14:textId="77777777" w:rsidR="003D25CE" w:rsidRPr="003D25CE" w:rsidRDefault="003D25CE" w:rsidP="003D25CE">
      <w:pPr>
        <w:numPr>
          <w:ilvl w:val="0"/>
          <w:numId w:val="10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17.9% risk</w:t>
      </w:r>
    </w:p>
    <w:p w14:paraId="2502D312" w14:textId="77777777" w:rsidR="003D25CE" w:rsidRPr="003D25CE" w:rsidRDefault="003D25CE" w:rsidP="003D25CE">
      <w:pPr>
        <w:numPr>
          <w:ilvl w:val="0"/>
          <w:numId w:val="10"/>
        </w:num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1.35 Sharpe Ratio</w:t>
      </w:r>
    </w:p>
    <w:p w14:paraId="78682FA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This gives it the highest risk-adjusted performance among the portfolios evaluated.</w:t>
      </w:r>
    </w:p>
    <w:p w14:paraId="4FF82860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However, this should not be interpreted as proof that the 3-year period will continue to outperform in the future.</w:t>
      </w:r>
    </w:p>
    <w:p w14:paraId="7E31D27F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1FDA5D8D">
          <v:rect id="_x0000_i1119" style="width:0;height:1.5pt" o:hralign="center" o:hrstd="t" o:hr="t" fillcolor="#a0a0a0" stroked="f"/>
        </w:pict>
      </w:r>
    </w:p>
    <w:p w14:paraId="58655A5B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8. Major Risks</w:t>
      </w:r>
    </w:p>
    <w:p w14:paraId="43483797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Despite the attractive historical optimization results, several risks should be considered.</w:t>
      </w:r>
    </w:p>
    <w:p w14:paraId="4489703A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8.1 Market Risk</w:t>
      </w:r>
    </w:p>
    <w:p w14:paraId="67A328C6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A broad decline in the Indian equity market could negatively affect most or all stocks in the portfolio.</w:t>
      </w:r>
    </w:p>
    <w:p w14:paraId="79602D9C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8.2 Sector Risk</w:t>
      </w:r>
    </w:p>
    <w:p w14:paraId="79C2B946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selected stocks belong to sectors such as:</w:t>
      </w:r>
    </w:p>
    <w:p w14:paraId="3E4A9928" w14:textId="77777777" w:rsidR="003D25CE" w:rsidRPr="003D25CE" w:rsidRDefault="003D25CE" w:rsidP="003D25CE">
      <w:pPr>
        <w:numPr>
          <w:ilvl w:val="0"/>
          <w:numId w:val="1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Pharmaceuticals</w:t>
      </w:r>
    </w:p>
    <w:p w14:paraId="4EE26E92" w14:textId="77777777" w:rsidR="003D25CE" w:rsidRPr="003D25CE" w:rsidRDefault="003D25CE" w:rsidP="003D25CE">
      <w:pPr>
        <w:numPr>
          <w:ilvl w:val="0"/>
          <w:numId w:val="1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Automobile</w:t>
      </w:r>
    </w:p>
    <w:p w14:paraId="5FB8A51D" w14:textId="77777777" w:rsidR="003D25CE" w:rsidRPr="003D25CE" w:rsidRDefault="003D25CE" w:rsidP="003D25CE">
      <w:pPr>
        <w:numPr>
          <w:ilvl w:val="0"/>
          <w:numId w:val="1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Banking</w:t>
      </w:r>
    </w:p>
    <w:p w14:paraId="49A32DB7" w14:textId="77777777" w:rsidR="003D25CE" w:rsidRPr="003D25CE" w:rsidRDefault="003D25CE" w:rsidP="003D25CE">
      <w:pPr>
        <w:numPr>
          <w:ilvl w:val="0"/>
          <w:numId w:val="1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Metals</w:t>
      </w:r>
    </w:p>
    <w:p w14:paraId="141D99B4" w14:textId="77777777" w:rsidR="003D25CE" w:rsidRPr="003D25CE" w:rsidRDefault="003D25CE" w:rsidP="003D25CE">
      <w:pPr>
        <w:numPr>
          <w:ilvl w:val="0"/>
          <w:numId w:val="11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Energy</w:t>
      </w:r>
    </w:p>
    <w:p w14:paraId="4E9E482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Sector-specific economic or regulatory changes can affect several portfolio holdings simultaneously.</w:t>
      </w:r>
    </w:p>
    <w:p w14:paraId="29432875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8.3 Company-Specific Risk</w:t>
      </w:r>
    </w:p>
    <w:p w14:paraId="1073E8FF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Individual companies may experience unexpected events such as:</w:t>
      </w:r>
    </w:p>
    <w:p w14:paraId="49BE45F8" w14:textId="77777777" w:rsidR="003D25CE" w:rsidRPr="003D25CE" w:rsidRDefault="003D25CE" w:rsidP="003D25CE">
      <w:pPr>
        <w:numPr>
          <w:ilvl w:val="0"/>
          <w:numId w:val="1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Weak financial performance</w:t>
      </w:r>
    </w:p>
    <w:p w14:paraId="238F11F0" w14:textId="77777777" w:rsidR="003D25CE" w:rsidRPr="003D25CE" w:rsidRDefault="003D25CE" w:rsidP="003D25CE">
      <w:pPr>
        <w:numPr>
          <w:ilvl w:val="0"/>
          <w:numId w:val="1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lastRenderedPageBreak/>
        <w:t>Management problems</w:t>
      </w:r>
    </w:p>
    <w:p w14:paraId="42AFEBAB" w14:textId="77777777" w:rsidR="003D25CE" w:rsidRPr="003D25CE" w:rsidRDefault="003D25CE" w:rsidP="003D25CE">
      <w:pPr>
        <w:numPr>
          <w:ilvl w:val="0"/>
          <w:numId w:val="1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Regulatory actions</w:t>
      </w:r>
    </w:p>
    <w:p w14:paraId="71F0E3E6" w14:textId="77777777" w:rsidR="003D25CE" w:rsidRPr="003D25CE" w:rsidRDefault="003D25CE" w:rsidP="003D25CE">
      <w:pPr>
        <w:numPr>
          <w:ilvl w:val="0"/>
          <w:numId w:val="1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Competitive pressure</w:t>
      </w:r>
    </w:p>
    <w:p w14:paraId="4163D428" w14:textId="77777777" w:rsidR="003D25CE" w:rsidRPr="003D25CE" w:rsidRDefault="003D25CE" w:rsidP="003D25CE">
      <w:pPr>
        <w:numPr>
          <w:ilvl w:val="0"/>
          <w:numId w:val="12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Corporate governance issues</w:t>
      </w:r>
    </w:p>
    <w:p w14:paraId="2DCEE80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8.4 Concentration Risk</w:t>
      </w:r>
    </w:p>
    <w:p w14:paraId="75A9660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optimized portfolios do not distribute capital equally among all stocks.</w:t>
      </w:r>
    </w:p>
    <w:p w14:paraId="7EBB3D67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For example, the 3-year portfolio allocates </w:t>
      </w:r>
      <w:r w:rsidRPr="003D25CE">
        <w:rPr>
          <w:rFonts w:ascii="Arial" w:hAnsi="Arial" w:cs="Arial"/>
          <w:b/>
          <w:bCs/>
        </w:rPr>
        <w:t>31.5% to DIVISLAB</w:t>
      </w:r>
      <w:r w:rsidRPr="003D25CE">
        <w:rPr>
          <w:rFonts w:ascii="Arial" w:hAnsi="Arial" w:cs="Arial"/>
        </w:rPr>
        <w:t xml:space="preserve">, while the 5-year portfolio allocates </w:t>
      </w:r>
      <w:r w:rsidRPr="003D25CE">
        <w:rPr>
          <w:rFonts w:ascii="Arial" w:hAnsi="Arial" w:cs="Arial"/>
          <w:b/>
          <w:bCs/>
        </w:rPr>
        <w:t>43.1% to SUNPHARMA</w:t>
      </w:r>
      <w:r w:rsidRPr="003D25CE">
        <w:rPr>
          <w:rFonts w:ascii="Arial" w:hAnsi="Arial" w:cs="Arial"/>
        </w:rPr>
        <w:t>.</w:t>
      </w:r>
    </w:p>
    <w:p w14:paraId="702FA12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High individual-stock weights can increase portfolio-specific risk.</w:t>
      </w:r>
    </w:p>
    <w:p w14:paraId="6E468EC3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8.5 Model and Estimation Risk</w:t>
      </w:r>
    </w:p>
    <w:p w14:paraId="23DFCC32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optimization relies on historical estimates of return, volatility and correlation.</w:t>
      </w:r>
    </w:p>
    <w:p w14:paraId="5BA96FA8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Historical relationships may not continue in the future.</w:t>
      </w:r>
    </w:p>
    <w:p w14:paraId="0E2D638A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This is particularly important for the 1-year portfolio because a short historical window can be strongly affected by temporary market conditions.</w:t>
      </w:r>
    </w:p>
    <w:p w14:paraId="7E5060F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8.6 Liquidity and Regulatory Risk</w:t>
      </w:r>
    </w:p>
    <w:p w14:paraId="6CA61BDB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Changes in market liquidity, taxation, government policy and sector regulation can affect realized investment returns.</w:t>
      </w:r>
    </w:p>
    <w:p w14:paraId="3B879F43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1743BC92">
          <v:rect id="_x0000_i1120" style="width:0;height:1.5pt" o:hralign="center" o:hrstd="t" o:hr="t" fillcolor="#a0a0a0" stroked="f"/>
        </w:pict>
      </w:r>
    </w:p>
    <w:p w14:paraId="5CF5AD2C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9. Final Recommendation</w:t>
      </w:r>
    </w:p>
    <w:p w14:paraId="5801570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Based purely on the results of the Maximum Sharpe Ratio optimization, the </w:t>
      </w:r>
      <w:r w:rsidRPr="003D25CE">
        <w:rPr>
          <w:rFonts w:ascii="Arial" w:hAnsi="Arial" w:cs="Arial"/>
          <w:b/>
          <w:bCs/>
        </w:rPr>
        <w:t>3-year optimized portfolio</w:t>
      </w:r>
      <w:r w:rsidRPr="003D25CE">
        <w:rPr>
          <w:rFonts w:ascii="Arial" w:hAnsi="Arial" w:cs="Arial"/>
        </w:rPr>
        <w:t xml:space="preserve"> is the preferred portfolio among the four </w:t>
      </w:r>
      <w:proofErr w:type="spellStart"/>
      <w:r w:rsidRPr="003D25CE">
        <w:rPr>
          <w:rFonts w:ascii="Arial" w:hAnsi="Arial" w:cs="Arial"/>
        </w:rPr>
        <w:t>analyzed</w:t>
      </w:r>
      <w:proofErr w:type="spellEnd"/>
      <w:r w:rsidRPr="003D25CE">
        <w:rPr>
          <w:rFonts w:ascii="Arial" w:hAnsi="Arial" w:cs="Arial"/>
        </w:rPr>
        <w:t xml:space="preserve"> periods.</w:t>
      </w:r>
    </w:p>
    <w:p w14:paraId="4674DD3E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Recommended allocation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85"/>
        <w:gridCol w:w="1012"/>
      </w:tblGrid>
      <w:tr w:rsidR="003D25CE" w:rsidRPr="003D25CE" w14:paraId="42C66B1B" w14:textId="77777777" w:rsidTr="003D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87FB9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Stock</w:t>
            </w:r>
          </w:p>
        </w:tc>
        <w:tc>
          <w:tcPr>
            <w:tcW w:w="0" w:type="auto"/>
            <w:hideMark/>
          </w:tcPr>
          <w:p w14:paraId="3A289AC6" w14:textId="77777777" w:rsidR="003D25CE" w:rsidRPr="003D25CE" w:rsidRDefault="003D25CE" w:rsidP="003D25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Weight</w:t>
            </w:r>
          </w:p>
        </w:tc>
      </w:tr>
      <w:tr w:rsidR="003D25CE" w:rsidRPr="003D25CE" w14:paraId="779D882D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7C818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DIVISLAB</w:t>
            </w:r>
          </w:p>
        </w:tc>
        <w:tc>
          <w:tcPr>
            <w:tcW w:w="0" w:type="auto"/>
            <w:hideMark/>
          </w:tcPr>
          <w:p w14:paraId="32942007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31.5%</w:t>
            </w:r>
          </w:p>
        </w:tc>
      </w:tr>
      <w:tr w:rsidR="003D25CE" w:rsidRPr="003D25CE" w14:paraId="6730B032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E2C2B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BAJAJ-AUTO</w:t>
            </w:r>
          </w:p>
        </w:tc>
        <w:tc>
          <w:tcPr>
            <w:tcW w:w="0" w:type="auto"/>
            <w:hideMark/>
          </w:tcPr>
          <w:p w14:paraId="10715759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20.4%</w:t>
            </w:r>
          </w:p>
        </w:tc>
      </w:tr>
      <w:tr w:rsidR="003D25CE" w:rsidRPr="003D25CE" w14:paraId="5ACECA76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45736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HEROMOTOCO</w:t>
            </w:r>
          </w:p>
        </w:tc>
        <w:tc>
          <w:tcPr>
            <w:tcW w:w="0" w:type="auto"/>
            <w:hideMark/>
          </w:tcPr>
          <w:p w14:paraId="3FF2A5C8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19.3%</w:t>
            </w:r>
          </w:p>
        </w:tc>
      </w:tr>
      <w:tr w:rsidR="003D25CE" w:rsidRPr="003D25CE" w14:paraId="6D5867EF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A04C8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BPCL</w:t>
            </w:r>
          </w:p>
        </w:tc>
        <w:tc>
          <w:tcPr>
            <w:tcW w:w="0" w:type="auto"/>
            <w:hideMark/>
          </w:tcPr>
          <w:p w14:paraId="2ED6466C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14.7%</w:t>
            </w:r>
          </w:p>
        </w:tc>
      </w:tr>
      <w:tr w:rsidR="003D25CE" w:rsidRPr="003D25CE" w14:paraId="04601E17" w14:textId="77777777" w:rsidTr="003D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83FB2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HINDALCO</w:t>
            </w:r>
          </w:p>
        </w:tc>
        <w:tc>
          <w:tcPr>
            <w:tcW w:w="0" w:type="auto"/>
            <w:hideMark/>
          </w:tcPr>
          <w:p w14:paraId="32D083E1" w14:textId="77777777" w:rsidR="003D25CE" w:rsidRPr="003D25CE" w:rsidRDefault="003D25CE" w:rsidP="003D25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14.0%</w:t>
            </w:r>
          </w:p>
        </w:tc>
      </w:tr>
      <w:tr w:rsidR="003D25CE" w:rsidRPr="003D25CE" w14:paraId="2001CA2E" w14:textId="77777777" w:rsidTr="003D2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F198A" w14:textId="77777777" w:rsidR="003D25CE" w:rsidRPr="003D25CE" w:rsidRDefault="003D25CE" w:rsidP="003D25CE">
            <w:pPr>
              <w:spacing w:after="160" w:line="278" w:lineRule="auto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hideMark/>
          </w:tcPr>
          <w:p w14:paraId="1F33C463" w14:textId="77777777" w:rsidR="003D25CE" w:rsidRPr="003D25CE" w:rsidRDefault="003D25CE" w:rsidP="003D25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D25CE">
              <w:rPr>
                <w:rFonts w:ascii="Arial" w:hAnsi="Arial" w:cs="Arial"/>
                <w:b/>
                <w:bCs/>
              </w:rPr>
              <w:t>100%</w:t>
            </w:r>
          </w:p>
        </w:tc>
      </w:tr>
    </w:tbl>
    <w:p w14:paraId="7FB613BC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Reasons for selecting the 3-year portfolio</w:t>
      </w:r>
    </w:p>
    <w:p w14:paraId="07200903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lastRenderedPageBreak/>
        <w:t>1. Highest Sharpe Ratio</w:t>
      </w:r>
    </w:p>
    <w:p w14:paraId="7306795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Sharpe=1.35Sharpe=1.35</w:t>
      </w:r>
    </w:p>
    <w:p w14:paraId="5A6A538D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This is the highest among all four portfolios.</w:t>
      </w:r>
    </w:p>
    <w:p w14:paraId="3C142AC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2. Highest expected return</w:t>
      </w:r>
    </w:p>
    <w:p w14:paraId="6CB9027B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Return=30.1%Return=30.1\%</w:t>
      </w:r>
    </w:p>
    <w:p w14:paraId="10A116C2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  <w:b/>
          <w:bCs/>
        </w:rPr>
        <w:t>3. Moderate risk relative to the other portfolios</w:t>
      </w:r>
    </w:p>
    <w:p w14:paraId="0EF2BD83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Risk=17.9%Risk=17.9\%</w:t>
      </w:r>
    </w:p>
    <w:p w14:paraId="115D0470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portfolio therefore provides the strongest combination of expected return and risk according to the optimization results.</w:t>
      </w:r>
    </w:p>
    <w:p w14:paraId="387FF8DB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However, this recommendation should be interpreted as an </w:t>
      </w:r>
      <w:r w:rsidRPr="003D25CE">
        <w:rPr>
          <w:rFonts w:ascii="Arial" w:hAnsi="Arial" w:cs="Arial"/>
          <w:b/>
          <w:bCs/>
        </w:rPr>
        <w:t>analytical result rather than a guaranteed investment recommendation</w:t>
      </w:r>
      <w:r w:rsidRPr="003D25CE">
        <w:rPr>
          <w:rFonts w:ascii="Arial" w:hAnsi="Arial" w:cs="Arial"/>
        </w:rPr>
        <w:t>. Actual future returns may differ substantially from historical estimates.</w:t>
      </w:r>
    </w:p>
    <w:p w14:paraId="207ABDEE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1CA5F86B">
          <v:rect id="_x0000_i1121" style="width:0;height:1.5pt" o:hralign="center" o:hrstd="t" o:hr="t" fillcolor="#a0a0a0" stroked="f"/>
        </w:pict>
      </w:r>
    </w:p>
    <w:p w14:paraId="1FD51B2B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10. Practical Investment Implication</w:t>
      </w:r>
    </w:p>
    <w:p w14:paraId="4D8013F1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analysis suggests that investors should not rely on a single historical period when making portfolio decisions.</w:t>
      </w:r>
    </w:p>
    <w:p w14:paraId="4589DDCA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A practical approach could be to:</w:t>
      </w:r>
    </w:p>
    <w:p w14:paraId="550E7509" w14:textId="77777777" w:rsidR="003D25CE" w:rsidRPr="003D25CE" w:rsidRDefault="003D25CE" w:rsidP="003D25CE">
      <w:pPr>
        <w:numPr>
          <w:ilvl w:val="0"/>
          <w:numId w:val="13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Use a </w:t>
      </w:r>
      <w:r w:rsidRPr="003D25CE">
        <w:rPr>
          <w:rFonts w:ascii="Arial" w:hAnsi="Arial" w:cs="Arial"/>
          <w:b/>
          <w:bCs/>
        </w:rPr>
        <w:t>3–</w:t>
      </w:r>
      <w:proofErr w:type="gramStart"/>
      <w:r w:rsidRPr="003D25CE">
        <w:rPr>
          <w:rFonts w:ascii="Arial" w:hAnsi="Arial" w:cs="Arial"/>
          <w:b/>
          <w:bCs/>
        </w:rPr>
        <w:t>5 year</w:t>
      </w:r>
      <w:proofErr w:type="gramEnd"/>
      <w:r w:rsidRPr="003D25CE">
        <w:rPr>
          <w:rFonts w:ascii="Arial" w:hAnsi="Arial" w:cs="Arial"/>
          <w:b/>
          <w:bCs/>
        </w:rPr>
        <w:t xml:space="preserve"> historical window</w:t>
      </w:r>
      <w:r w:rsidRPr="003D25CE">
        <w:rPr>
          <w:rFonts w:ascii="Arial" w:hAnsi="Arial" w:cs="Arial"/>
        </w:rPr>
        <w:t xml:space="preserve"> for portfolio estimation.</w:t>
      </w:r>
    </w:p>
    <w:p w14:paraId="26ACAE44" w14:textId="77777777" w:rsidR="003D25CE" w:rsidRPr="003D25CE" w:rsidRDefault="003D25CE" w:rsidP="003D25CE">
      <w:pPr>
        <w:numPr>
          <w:ilvl w:val="0"/>
          <w:numId w:val="13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Monitor portfolio performance regularly.</w:t>
      </w:r>
    </w:p>
    <w:p w14:paraId="49A631EE" w14:textId="77777777" w:rsidR="003D25CE" w:rsidRPr="003D25CE" w:rsidRDefault="003D25CE" w:rsidP="003D25CE">
      <w:pPr>
        <w:numPr>
          <w:ilvl w:val="0"/>
          <w:numId w:val="13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Re-estimate expected returns and risk periodically.</w:t>
      </w:r>
    </w:p>
    <w:p w14:paraId="07D65F64" w14:textId="77777777" w:rsidR="003D25CE" w:rsidRPr="003D25CE" w:rsidRDefault="003D25CE" w:rsidP="003D25CE">
      <w:pPr>
        <w:numPr>
          <w:ilvl w:val="0"/>
          <w:numId w:val="13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Rebalance the portfolio when allocations change substantially.</w:t>
      </w:r>
    </w:p>
    <w:p w14:paraId="46163055" w14:textId="77777777" w:rsidR="003D25CE" w:rsidRPr="003D25CE" w:rsidRDefault="003D25CE" w:rsidP="003D25CE">
      <w:pPr>
        <w:numPr>
          <w:ilvl w:val="0"/>
          <w:numId w:val="13"/>
        </w:numPr>
        <w:rPr>
          <w:rFonts w:ascii="Arial" w:hAnsi="Arial" w:cs="Arial"/>
        </w:rPr>
      </w:pPr>
      <w:r w:rsidRPr="003D25CE">
        <w:rPr>
          <w:rFonts w:ascii="Arial" w:hAnsi="Arial" w:cs="Arial"/>
        </w:rPr>
        <w:t>Consider fundamental factors and investor-specific risk tolerance alongside mathematical optimization.</w:t>
      </w:r>
    </w:p>
    <w:p w14:paraId="5C48FEC6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The 1-year portfolio can be useful for understanding recent market trends, while the 10-year portfolio provides a broader historical perspective.</w:t>
      </w:r>
    </w:p>
    <w:p w14:paraId="7762E039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pict w14:anchorId="2637F05F">
          <v:rect id="_x0000_i1122" style="width:0;height:1.5pt" o:hralign="center" o:hrstd="t" o:hr="t" fillcolor="#a0a0a0" stroked="f"/>
        </w:pict>
      </w:r>
    </w:p>
    <w:p w14:paraId="2740D2EF" w14:textId="77777777" w:rsidR="003D25CE" w:rsidRPr="003D25CE" w:rsidRDefault="003D25CE" w:rsidP="003D25CE">
      <w:pPr>
        <w:rPr>
          <w:rFonts w:ascii="Arial" w:hAnsi="Arial" w:cs="Arial"/>
          <w:b/>
          <w:bCs/>
        </w:rPr>
      </w:pPr>
      <w:r w:rsidRPr="003D25CE">
        <w:rPr>
          <w:rFonts w:ascii="Arial" w:hAnsi="Arial" w:cs="Arial"/>
          <w:b/>
          <w:bCs/>
        </w:rPr>
        <w:t>11. Conclusion</w:t>
      </w:r>
    </w:p>
    <w:p w14:paraId="7CE8E7C6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This analysis demonstrates how quantitative portfolio optimization can be used to construct equity portfolios based on historical risk and return characteristics.</w:t>
      </w:r>
    </w:p>
    <w:p w14:paraId="0E1085AD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The results show that </w:t>
      </w:r>
      <w:r w:rsidRPr="003D25CE">
        <w:rPr>
          <w:rFonts w:ascii="Arial" w:hAnsi="Arial" w:cs="Arial"/>
          <w:b/>
          <w:bCs/>
        </w:rPr>
        <w:t>the selected time frame has a major influence on portfolio composition and performance</w:t>
      </w:r>
      <w:r w:rsidRPr="003D25CE">
        <w:rPr>
          <w:rFonts w:ascii="Arial" w:hAnsi="Arial" w:cs="Arial"/>
        </w:rPr>
        <w:t xml:space="preserve">. Portfolio weights changed significantly between the </w:t>
      </w:r>
      <w:r w:rsidRPr="003D25CE">
        <w:rPr>
          <w:rFonts w:ascii="Arial" w:hAnsi="Arial" w:cs="Arial"/>
        </w:rPr>
        <w:lastRenderedPageBreak/>
        <w:t>10-year, 5-year, 3-year and 1-year analyses because the estimated returns, volatility and relationships between stocks changed across these periods.</w:t>
      </w:r>
    </w:p>
    <w:p w14:paraId="2AE5034F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Among the four portfolios, the </w:t>
      </w:r>
      <w:r w:rsidRPr="003D25CE">
        <w:rPr>
          <w:rFonts w:ascii="Arial" w:hAnsi="Arial" w:cs="Arial"/>
          <w:b/>
          <w:bCs/>
        </w:rPr>
        <w:t>3-year optimized portfolio produced the highest Sharpe Ratio of 1.35</w:t>
      </w:r>
      <w:r w:rsidRPr="003D25CE">
        <w:rPr>
          <w:rFonts w:ascii="Arial" w:hAnsi="Arial" w:cs="Arial"/>
        </w:rPr>
        <w:t>, together with an expected return of 30.1% and risk of 17.9%. Therefore, it represents the strongest risk-adjusted portfolio based on the assumptions and historical data used in this analysis.</w:t>
      </w:r>
    </w:p>
    <w:p w14:paraId="2EBCAFCA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>However, optimization based solely on historical data has limitations. Future market conditions, economic cycles, company fundamentals, interest rates and investor-specific objectives may differ from historical conditions.</w:t>
      </w:r>
    </w:p>
    <w:p w14:paraId="17B093CE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Overall, the analysis highlights that </w:t>
      </w:r>
      <w:r w:rsidRPr="003D25CE">
        <w:rPr>
          <w:rFonts w:ascii="Arial" w:hAnsi="Arial" w:cs="Arial"/>
          <w:b/>
          <w:bCs/>
        </w:rPr>
        <w:t>portfolio optimization is not about finding a permanently perfect portfolio; rather, it is about systematically balancing expected return and risk using available information and periodically reassessing the allocation.</w:t>
      </w:r>
    </w:p>
    <w:p w14:paraId="6C22FAE2" w14:textId="77777777" w:rsidR="003D25CE" w:rsidRPr="003D25CE" w:rsidRDefault="003D25CE" w:rsidP="003D25CE">
      <w:pPr>
        <w:rPr>
          <w:rFonts w:ascii="Arial" w:hAnsi="Arial" w:cs="Arial"/>
        </w:rPr>
      </w:pPr>
      <w:r w:rsidRPr="003D25CE">
        <w:rPr>
          <w:rFonts w:ascii="Arial" w:hAnsi="Arial" w:cs="Arial"/>
        </w:rPr>
        <w:t xml:space="preserve">For practical implementation, a </w:t>
      </w:r>
      <w:r w:rsidRPr="003D25CE">
        <w:rPr>
          <w:rFonts w:ascii="Arial" w:hAnsi="Arial" w:cs="Arial"/>
          <w:b/>
          <w:bCs/>
        </w:rPr>
        <w:t>3–</w:t>
      </w:r>
      <w:proofErr w:type="gramStart"/>
      <w:r w:rsidRPr="003D25CE">
        <w:rPr>
          <w:rFonts w:ascii="Arial" w:hAnsi="Arial" w:cs="Arial"/>
          <w:b/>
          <w:bCs/>
        </w:rPr>
        <w:t>5 year</w:t>
      </w:r>
      <w:proofErr w:type="gramEnd"/>
      <w:r w:rsidRPr="003D25CE">
        <w:rPr>
          <w:rFonts w:ascii="Arial" w:hAnsi="Arial" w:cs="Arial"/>
          <w:b/>
          <w:bCs/>
        </w:rPr>
        <w:t xml:space="preserve"> look-back period combined with periodic monitoring and rebalancing</w:t>
      </w:r>
      <w:r w:rsidRPr="003D25CE">
        <w:rPr>
          <w:rFonts w:ascii="Arial" w:hAnsi="Arial" w:cs="Arial"/>
        </w:rPr>
        <w:t xml:space="preserve"> appears to provide a reasonable framework based on the results of this study.</w:t>
      </w:r>
    </w:p>
    <w:p w14:paraId="1886DFF4" w14:textId="77777777" w:rsidR="00856419" w:rsidRPr="003D25CE" w:rsidRDefault="00856419">
      <w:pPr>
        <w:rPr>
          <w:rFonts w:ascii="Arial" w:hAnsi="Arial" w:cs="Arial"/>
        </w:rPr>
      </w:pPr>
    </w:p>
    <w:sectPr w:rsidR="00856419" w:rsidRPr="003D25CE" w:rsidSect="003D25C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14E24" w14:textId="77777777" w:rsidR="00924732" w:rsidRDefault="00924732" w:rsidP="003D25CE">
      <w:pPr>
        <w:spacing w:after="0" w:line="240" w:lineRule="auto"/>
      </w:pPr>
      <w:r>
        <w:separator/>
      </w:r>
    </w:p>
  </w:endnote>
  <w:endnote w:type="continuationSeparator" w:id="0">
    <w:p w14:paraId="3BB70F51" w14:textId="77777777" w:rsidR="00924732" w:rsidRDefault="00924732" w:rsidP="003D2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BA903" w14:textId="7244CAA9" w:rsidR="003D25CE" w:rsidRDefault="003D25CE">
    <w:pPr>
      <w:pStyle w:val="Footer"/>
    </w:pPr>
    <w:r>
      <w:t xml:space="preserve">Predictive </w:t>
    </w:r>
    <w:proofErr w:type="spellStart"/>
    <w:r>
      <w:t>analtics</w:t>
    </w:r>
    <w:proofErr w:type="spellEnd"/>
    <w:r>
      <w:t xml:space="preserve"> with r</w:t>
    </w:r>
    <w:r>
      <w:ptab w:relativeTo="margin" w:alignment="center" w:leader="none"/>
    </w:r>
    <w:r>
      <w:t>Tanuj</w:t>
    </w:r>
    <w:r>
      <w:ptab w:relativeTo="margin" w:alignment="right" w:leader="none"/>
    </w:r>
    <w:r>
      <w:t>MSDSM/03/022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03001" w14:textId="77777777" w:rsidR="00924732" w:rsidRDefault="00924732" w:rsidP="003D25CE">
      <w:pPr>
        <w:spacing w:after="0" w:line="240" w:lineRule="auto"/>
      </w:pPr>
      <w:r>
        <w:separator/>
      </w:r>
    </w:p>
  </w:footnote>
  <w:footnote w:type="continuationSeparator" w:id="0">
    <w:p w14:paraId="05834057" w14:textId="77777777" w:rsidR="00924732" w:rsidRDefault="00924732" w:rsidP="003D2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724AB"/>
    <w:multiLevelType w:val="multilevel"/>
    <w:tmpl w:val="D0B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84D88"/>
    <w:multiLevelType w:val="multilevel"/>
    <w:tmpl w:val="3EB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05E5F"/>
    <w:multiLevelType w:val="multilevel"/>
    <w:tmpl w:val="5A7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319FE"/>
    <w:multiLevelType w:val="multilevel"/>
    <w:tmpl w:val="CB8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D4AC2"/>
    <w:multiLevelType w:val="multilevel"/>
    <w:tmpl w:val="778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16361"/>
    <w:multiLevelType w:val="multilevel"/>
    <w:tmpl w:val="BE1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30142"/>
    <w:multiLevelType w:val="multilevel"/>
    <w:tmpl w:val="F07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F5451"/>
    <w:multiLevelType w:val="multilevel"/>
    <w:tmpl w:val="E388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143F5A"/>
    <w:multiLevelType w:val="multilevel"/>
    <w:tmpl w:val="5CD2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5715C7"/>
    <w:multiLevelType w:val="multilevel"/>
    <w:tmpl w:val="4FF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B34A3"/>
    <w:multiLevelType w:val="multilevel"/>
    <w:tmpl w:val="21C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C1DA8"/>
    <w:multiLevelType w:val="multilevel"/>
    <w:tmpl w:val="E10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F5F0B"/>
    <w:multiLevelType w:val="multilevel"/>
    <w:tmpl w:val="CD8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168445">
    <w:abstractNumId w:val="7"/>
  </w:num>
  <w:num w:numId="2" w16cid:durableId="262808684">
    <w:abstractNumId w:val="4"/>
  </w:num>
  <w:num w:numId="3" w16cid:durableId="10230852">
    <w:abstractNumId w:val="3"/>
  </w:num>
  <w:num w:numId="4" w16cid:durableId="224682835">
    <w:abstractNumId w:val="0"/>
  </w:num>
  <w:num w:numId="5" w16cid:durableId="1207991802">
    <w:abstractNumId w:val="12"/>
  </w:num>
  <w:num w:numId="6" w16cid:durableId="1065421673">
    <w:abstractNumId w:val="10"/>
  </w:num>
  <w:num w:numId="7" w16cid:durableId="797799655">
    <w:abstractNumId w:val="2"/>
  </w:num>
  <w:num w:numId="8" w16cid:durableId="894004370">
    <w:abstractNumId w:val="1"/>
  </w:num>
  <w:num w:numId="9" w16cid:durableId="483475252">
    <w:abstractNumId w:val="6"/>
  </w:num>
  <w:num w:numId="10" w16cid:durableId="692417746">
    <w:abstractNumId w:val="5"/>
  </w:num>
  <w:num w:numId="11" w16cid:durableId="252668527">
    <w:abstractNumId w:val="9"/>
  </w:num>
  <w:num w:numId="12" w16cid:durableId="1230115629">
    <w:abstractNumId w:val="11"/>
  </w:num>
  <w:num w:numId="13" w16cid:durableId="402458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CE"/>
    <w:rsid w:val="003D25CE"/>
    <w:rsid w:val="005C0941"/>
    <w:rsid w:val="00607601"/>
    <w:rsid w:val="00856419"/>
    <w:rsid w:val="00924732"/>
    <w:rsid w:val="00AE6179"/>
    <w:rsid w:val="00D4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A8F3A"/>
  <w15:chartTrackingRefBased/>
  <w15:docId w15:val="{61D89219-9F61-4106-B23E-06837007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5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5CE"/>
  </w:style>
  <w:style w:type="paragraph" w:styleId="Footer">
    <w:name w:val="footer"/>
    <w:basedOn w:val="Normal"/>
    <w:link w:val="FooterChar"/>
    <w:uiPriority w:val="99"/>
    <w:unhideWhenUsed/>
    <w:rsid w:val="003D2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5CE"/>
  </w:style>
  <w:style w:type="table" w:styleId="GridTable4">
    <w:name w:val="Grid Table 4"/>
    <w:basedOn w:val="TableNormal"/>
    <w:uiPriority w:val="49"/>
    <w:rsid w:val="003D25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2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1728</Words>
  <Characters>9851</Characters>
  <Application>Microsoft Office Word</Application>
  <DocSecurity>0</DocSecurity>
  <Lines>82</Lines>
  <Paragraphs>23</Paragraphs>
  <ScaleCrop>false</ScaleCrop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s</dc:creator>
  <cp:keywords/>
  <dc:description/>
  <cp:lastModifiedBy>tanuj s</cp:lastModifiedBy>
  <cp:revision>1</cp:revision>
  <dcterms:created xsi:type="dcterms:W3CDTF">2026-10-07T01:49:00Z</dcterms:created>
  <dcterms:modified xsi:type="dcterms:W3CDTF">2026-10-07T01:55:00Z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25acce8c-2ce1-41ca-a8d4-289f4ae5938a</vt:lpwstr>
  </property>
</Properties>
</file>