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Movement Baseline — what the literature says the assessment should measure</w:t>
      </w:r>
    </w:p>
    <w:p>
      <w:r>
        <w:rPr>
          <w:b/>
        </w:rPr>
        <w:t>Research input for a clinical decision. Not clinical advice, and not a substitute for PT sign-off.</w:t>
      </w:r>
      <w:r>
        <w:t xml:space="preserve"> Compiled 2026-10-14 to give a physical therapist something concrete to react to, rather than a blank page.</w:t>
      </w:r>
    </w:p>
    <w:p>
      <w:r>
        <w:t>Companion to [MOVEMENT_BASELINE_PLAN.md](MOVEMENT_BASELINE_PLAN.md) (the engineering plan) and [CLINICAL_GUARDRAILS.md](CLINICAL_GUARDRAILS.md) (what our measurements can and cannot claim).</w:t>
      </w:r>
    </w:p>
    <w:p>
      <w:pPr>
        <w:ind w:left="432"/>
      </w:pPr>
      <w:r>
        <w:rPr>
          <w:b/>
          <w:i/>
          <w:color w:val="4A4A4A"/>
        </w:rPr>
        <w:t>This is a different question from D1 in [HANDOFF.md](HANDOFF.md).</w:t>
      </w:r>
      <w:r>
        <w:rPr>
          <w:i/>
          <w:color w:val="4A4A4A"/>
        </w:rPr>
        <w:t xml:space="preserve"> D1 is the *canonical</w:t>
      </w:r>
    </w:p>
    <w:p>
      <w:pPr>
        <w:ind w:left="432"/>
      </w:pPr>
      <w:r>
        <w:rPr>
          <w:i/>
          <w:color w:val="4A4A4A"/>
        </w:rPr>
        <w:t>joint-key list* — the literal strings (</w:t>
      </w:r>
      <w:r>
        <w:rPr>
          <w:rFonts w:ascii="Consolas" w:hAnsi="Consolas"/>
          <w:i/>
          <w:color w:val="4A4A4A"/>
          <w:sz w:val="19"/>
        </w:rPr>
        <w:t>hipAngleMin</w:t>
      </w:r>
      <w:r>
        <w:rPr>
          <w:i/>
          <w:color w:val="4A4A4A"/>
        </w:rPr>
        <w:t xml:space="preserve"> vs </w:t>
      </w:r>
      <w:r>
        <w:rPr>
          <w:rFonts w:ascii="Consolas" w:hAnsi="Consolas"/>
          <w:i/>
          <w:color w:val="4A4A4A"/>
          <w:sz w:val="19"/>
        </w:rPr>
        <w:t>hipFlexAngle</w:t>
      </w:r>
      <w:r>
        <w:rPr>
          <w:i/>
          <w:color w:val="4A4A4A"/>
        </w:rPr>
        <w:t>) that two codebases</w:t>
      </w:r>
    </w:p>
    <w:p>
      <w:pPr>
        <w:ind w:left="432"/>
      </w:pPr>
      <w:r>
        <w:rPr>
          <w:i/>
          <w:color w:val="4A4A4A"/>
        </w:rPr>
        <w:t xml:space="preserve">disagree on. That is an engineering task with no clinical content. </w:t>
      </w:r>
      <w:r>
        <w:rPr>
          <w:b/>
          <w:i/>
          <w:color w:val="4A4A4A"/>
        </w:rPr>
        <w:t>This</w:t>
      </w:r>
      <w:r>
        <w:rPr>
          <w:i/>
          <w:color w:val="4A4A4A"/>
        </w:rPr>
        <w:t xml:space="preserve"> document is the</w:t>
      </w:r>
    </w:p>
    <w:p>
      <w:pPr>
        <w:ind w:left="432"/>
      </w:pPr>
      <w:r>
        <w:rPr>
          <w:i/>
          <w:color w:val="4A4A4A"/>
        </w:rPr>
        <w:t>clinical question: which joints and movements a baseline assessment should contain.</w:t>
      </w:r>
    </w:p>
    <w:p>
      <w:pPr>
        <w:spacing w:after="40"/>
      </w:pPr>
    </w:p>
    <w:p>
      <w:pPr>
        <w:pStyle w:val="Heading2"/>
      </w:pPr>
      <w:r>
        <w:t>1. The clinical gold standard already exists</w:t>
      </w:r>
    </w:p>
    <w:p>
      <w:r>
        <w:t xml:space="preserve">The </w:t>
      </w:r>
      <w:r>
        <w:rPr>
          <w:b/>
        </w:rPr>
        <w:t>Fugl-Meyer Assessment (FMA)</w:t>
      </w:r>
      <w:r>
        <w:t xml:space="preserve"> is the stroke-specific standard for motor impairment. It is performance-based, stroke-specific, and has five domains: motor function, sensory function, balance, </w:t>
      </w:r>
      <w:r>
        <w:rPr>
          <w:b/>
        </w:rPr>
        <w:t>joint range of motion</w:t>
      </w:r>
      <w:r>
        <w:t>, and joint pain.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Motor score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0–100 (66 upper extremity + 34 lower extremity)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Joint ROM domain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0–44 points, across 8 joints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Scoring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3-point ordinal per item — 0 = cannot perform, 1 = partial, 2 = full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Joints covered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shoulder, elbow, forearm, wrist, hand, hip, knee, ankle</w:t>
            </w:r>
          </w:p>
        </w:tc>
      </w:tr>
    </w:tbl>
    <w:p/>
    <w:p>
      <w:r>
        <w:t>Two things follow for us:</w:t>
      </w:r>
    </w:p>
    <w:p>
      <w:pPr>
        <w:pStyle w:val="ListNumber"/>
        <w:spacing w:after="60"/>
      </w:pPr>
      <w:r>
        <w:rPr>
          <w:b/>
        </w:rPr>
        <w:t>There is no need to invent an assessment.</w:t>
      </w:r>
      <w:r>
        <w:t xml:space="preserve"> A validated instrument exists, is widely used in</w:t>
      </w:r>
    </w:p>
    <w:p>
      <w:r>
        <w:t>stroke trials, and already has a ROM domain. The design question is which *subset* of it a phone camera can honestly support.</w:t>
      </w:r>
    </w:p>
    <w:p>
      <w:pPr>
        <w:pStyle w:val="ListNumber"/>
        <w:spacing w:after="60"/>
      </w:pPr>
      <w:r>
        <w:rPr>
          <w:b/>
        </w:rPr>
        <w:t>The FMA is ordinal, not goniometric.</w:t>
      </w:r>
      <w:r>
        <w:t xml:space="preserve"> It scores "cannot / partial / full", not degrees. That</w:t>
      </w:r>
    </w:p>
    <w:p>
      <w:r>
        <w:t xml:space="preserve">is a much weaker claim than a measured angle — and notably closer to what our system can actually defend. Worth considering whether the Movement Baseline should report </w:t>
      </w:r>
      <w:r>
        <w:rPr>
          <w:b/>
        </w:rPr>
        <w:t>bands</w:t>
      </w:r>
      <w:r>
        <w:t xml:space="preserve"> rather than degrees.</w:t>
      </w:r>
    </w:p>
    <w:p>
      <w:pPr>
        <w:spacing w:after="40"/>
      </w:pPr>
    </w:p>
    <w:p>
      <w:pPr>
        <w:pStyle w:val="Heading2"/>
      </w:pPr>
      <w:r>
        <w:t>2. What actually goes wrong after a stroke</w:t>
      </w:r>
    </w:p>
    <w:p>
      <w:r>
        <w:t>This determines which joints are worth assessing at all.</w:t>
      </w:r>
    </w:p>
    <w:p>
      <w:r>
        <w:rPr>
          <w:b/>
        </w:rPr>
        <w:t>About 52% of people develop at least one major contracture within six months of stroke</w:t>
      </w:r>
      <w:r>
        <w:t>, and contractures can develop fully within four weeks.</w:t>
      </w:r>
    </w:p>
    <w:p>
      <w:r>
        <w:t>The joints most commonly affected: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Joint / motion</w:t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it matters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Ankle dorsiflexion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Limited DF is one of the main causes of functional limitation after stroke. Passive DF in stroke is roughly </w:t>
            </w:r>
            <w:r>
              <w:rPr>
                <w:b/>
                <w:sz w:val="18"/>
              </w:rPr>
              <w:t>half</w:t>
            </w:r>
            <w:r>
              <w:rPr>
                <w:sz w:val="18"/>
              </w:rPr>
              <w:t xml:space="preserve"> that of healthy adults. Drives foot drop and gait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Shoulder external rotation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Part of the hemiplegic shoulder picture; post-stroke shoulder problems reported from </w:t>
            </w:r>
            <w:r>
              <w:rPr>
                <w:b/>
                <w:sz w:val="18"/>
              </w:rPr>
              <w:t>7% to 81%</w:t>
            </w:r>
            <w:r>
              <w:rPr>
                <w:sz w:val="18"/>
              </w:rPr>
              <w:t>, with greater active shoulder motion associated with lower incidence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Elbow extension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Flexor synergy; a common contracture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Forearm supination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Common contracture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Wrist and finger extension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Common contracture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Hip internal rotation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Common contracture</w:t>
            </w:r>
          </w:p>
        </w:tc>
      </w:tr>
    </w:tbl>
    <w:p/>
    <w:p>
      <w:r>
        <w:rPr>
          <w:b/>
        </w:rPr>
        <w:t>Note the collision with our hardware</w:t>
      </w:r>
      <w:r>
        <w:t xml:space="preserve">: three of the six most commonly contractured motions — forearm supination, wrist extension, finger extension — are </w:t>
      </w:r>
      <w:r>
        <w:rPr>
          <w:b/>
        </w:rPr>
        <w:t>not measurable by body-pose models at exercise distance</w:t>
      </w:r>
      <w:r>
        <w:t>. MoveNet and BlazePose give one wrist keypoint and no forearm rotation. Section 5 deals with this honestly.</w:t>
      </w:r>
    </w:p>
    <w:p>
      <w:pPr>
        <w:spacing w:after="40"/>
      </w:pPr>
    </w:p>
    <w:p>
      <w:pPr>
        <w:pStyle w:val="Heading2"/>
      </w:pPr>
      <w:r>
        <w:t>3. What a phone camera can actually measure</w:t>
      </w:r>
    </w:p>
    <w:p>
      <w:r>
        <w:t>This is the constraint that should shape the assessment set, and the evidence is mixed by joint.</w:t>
      </w:r>
    </w:p>
    <w:p>
      <w:pPr>
        <w:pStyle w:val="Heading3"/>
      </w:pPr>
      <w:r>
        <w:t>Where markerless pose estimation does well</w:t>
      </w:r>
    </w:p>
    <w:p>
      <w:pPr>
        <w:pStyle w:val="ListBullet"/>
        <w:spacing w:after="60"/>
      </w:pPr>
      <w:r>
        <w:t xml:space="preserve">MediaPipe against goniometer ground truth in healthy volunteers: </w:t>
      </w:r>
      <w:r>
        <w:rPr>
          <w:b/>
        </w:rPr>
        <w:t>R² = 0.988, MAPE 1.54%</w:t>
      </w:r>
      <w:r>
        <w:t xml:space="preserve"> —</w:t>
      </w:r>
    </w:p>
    <w:p>
      <w:r>
        <w:t>but in controlled conditions.</w:t>
      </w:r>
    </w:p>
    <w:p>
      <w:pPr>
        <w:pStyle w:val="ListBullet"/>
        <w:spacing w:after="60"/>
      </w:pPr>
      <w:r>
        <w:t xml:space="preserve">Stroke gait parameters: correlations </w:t>
      </w:r>
      <w:r>
        <w:rPr>
          <w:b/>
        </w:rPr>
        <w:t>≥ 0.92</w:t>
      </w:r>
      <w:r>
        <w:t xml:space="preserve"> for most parameters, dropping to </w:t>
      </w:r>
      <w:r>
        <w:rPr>
          <w:b/>
        </w:rPr>
        <w:t>0.40–0.66</w:t>
      </w:r>
    </w:p>
    <w:p>
      <w:r>
        <w:t>for swing time.</w:t>
      </w:r>
    </w:p>
    <w:p>
      <w:pPr>
        <w:pStyle w:val="Heading3"/>
      </w:pPr>
      <w:r>
        <w:t>Where it does not</w:t>
      </w:r>
    </w:p>
    <w:p>
      <w:r>
        <w:t xml:space="preserve">A 2025 validation specifically on </w:t>
      </w:r>
      <w:r>
        <w:rPr>
          <w:b/>
        </w:rPr>
        <w:t>elbow ROM in a clinical population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Measurement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Markerless error</w:t>
            </w:r>
          </w:p>
        </w:tc>
        <w:tc>
          <w:tcPr>
            <w:tcW w:type="dxa" w:w="288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Physician visual estimate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Elbow </w:t>
            </w:r>
            <w:r>
              <w:rPr>
                <w:b/>
                <w:sz w:val="18"/>
              </w:rPr>
              <w:t>flexion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5.1° (HSMR) / 7.3° (RTMW)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5.4°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Elbow </w:t>
            </w:r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7.8° / 6.5°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5.2°</w:t>
            </w:r>
          </w:p>
        </w:tc>
      </w:tr>
    </w:tbl>
    <w:p/>
    <w:p>
      <w:r>
        <w:t xml:space="preserve">The authors' conclusion: </w:t>
      </w:r>
      <w:r>
        <w:rPr>
          <w:b/>
        </w:rPr>
        <w:t>neither markerless method reached clinically acceptable accuracy for elbow extension.</w:t>
      </w:r>
      <w:r>
        <w:t xml:space="preserve"> Flexion was roughly as good as a physician eyeballing it — which is a fair benchmark, but not goniometry.</w:t>
      </w:r>
    </w:p>
    <w:p>
      <w:r>
        <w:t>Three failure modes they identify map exactly onto what we have measured ourselves:</w:t>
      </w:r>
    </w:p>
    <w:p>
      <w:pPr>
        <w:pStyle w:val="ListNumber"/>
        <w:spacing w:after="60"/>
      </w:pPr>
      <w:r>
        <w:rPr>
          <w:b/>
        </w:rPr>
        <w:t>Out-of-plane motion</w:t>
      </w:r>
      <w:r>
        <w:t xml:space="preserve"> — substantial errors when participants internally rotated the upper arm.</w:t>
      </w:r>
    </w:p>
    <w:p>
      <w:r>
        <w:t>(We measured the same thing: front-view hip angle during a seated march implied ~167° of hip flexion against an AAOS normal of 120°.)</w:t>
      </w:r>
    </w:p>
    <w:p>
      <w:pPr>
        <w:pStyle w:val="ListNumber"/>
        <w:spacing w:after="60"/>
      </w:pPr>
      <w:r>
        <w:rPr>
          <w:b/>
        </w:rPr>
        <w:t>Biomechanical model limits</w:t>
      </w:r>
      <w:r>
        <w:t xml:space="preserve"> at end-range and hyperextension.</w:t>
      </w:r>
    </w:p>
    <w:p>
      <w:pPr>
        <w:pStyle w:val="ListNumber"/>
        <w:spacing w:after="60"/>
      </w:pPr>
      <w:r>
        <w:rPr>
          <w:b/>
        </w:rPr>
        <w:t>Laboratory conditions</w:t>
      </w:r>
      <w:r>
        <w:t xml:space="preserve"> — uniform lighting, minimal background clutter. A patient's living</w:t>
      </w:r>
    </w:p>
    <w:p>
      <w:r>
        <w:t>room is neither.</w:t>
      </w:r>
    </w:p>
    <w:p>
      <w:r>
        <w:t>A broader review is blunter: *accurately quantifying angular metrics such as range of motion would require much more tracking precision than current open-source pose estimation models offer.*</w:t>
      </w:r>
    </w:p>
    <w:p>
      <w:pPr>
        <w:pStyle w:val="Heading3"/>
      </w:pPr>
      <w:r>
        <w:t>The camera setup that validation used</w:t>
      </w:r>
    </w:p>
    <w:p>
      <w:r>
        <w:t>Worth copying, because it is a published, defensible spec:</w:t>
      </w:r>
    </w:p>
    <w:p>
      <w:pPr>
        <w:ind w:left="432"/>
      </w:pPr>
      <w:r>
        <w:rPr>
          <w:i/>
          <w:color w:val="4A4A4A"/>
        </w:rPr>
        <w:t xml:space="preserve">RGB camera at </w:t>
      </w:r>
      <w:r>
        <w:rPr>
          <w:b/>
          <w:i/>
          <w:color w:val="4A4A4A"/>
        </w:rPr>
        <w:t>0.9 m height</w:t>
      </w:r>
      <w:r>
        <w:rPr>
          <w:i/>
          <w:color w:val="4A4A4A"/>
        </w:rPr>
        <w:t xml:space="preserve">, facing the </w:t>
      </w:r>
      <w:r>
        <w:rPr>
          <w:b/>
          <w:i/>
          <w:color w:val="4A4A4A"/>
        </w:rPr>
        <w:t>sagittal plane on the affected side</w:t>
      </w:r>
      <w:r>
        <w:rPr>
          <w:i/>
          <w:color w:val="4A4A4A"/>
        </w:rPr>
        <w:t xml:space="preserve">, at </w:t>
      </w:r>
      <w:r>
        <w:rPr>
          <w:b/>
          <w:i/>
          <w:color w:val="4A4A4A"/>
        </w:rPr>
        <w:t>3 m</w:t>
      </w:r>
    </w:p>
    <w:p>
      <w:pPr>
        <w:ind w:left="432"/>
      </w:pPr>
      <w:r>
        <w:rPr>
          <w:i/>
          <w:color w:val="4A4A4A"/>
        </w:rPr>
        <w:t>distance, 30 fps.</w:t>
      </w:r>
    </w:p>
    <w:p>
      <w:r>
        <w:t xml:space="preserve">This independently supports the camera-pitch check added on 2026-10-14 — camera </w:t>
      </w:r>
      <w:r>
        <w:rPr>
          <w:b/>
        </w:rPr>
        <w:t>height</w:t>
      </w:r>
      <w:r>
        <w:t xml:space="preserve"> is a real experimental variable, not a detail, and ours was previously unchecked.</w:t>
      </w:r>
    </w:p>
    <w:p>
      <w:pPr>
        <w:spacing w:after="40"/>
      </w:pPr>
    </w:p>
    <w:p>
      <w:pPr>
        <w:pStyle w:val="Heading2"/>
      </w:pPr>
      <w:r>
        <w:t>4. The number that should govern the whole design</w:t>
      </w:r>
    </w:p>
    <w:p>
      <w:r>
        <w:t xml:space="preserve">Minimal clinically important difference (MCID) for ROM in </w:t>
      </w:r>
      <w:r>
        <w:rPr>
          <w:b/>
        </w:rPr>
        <w:t>chronic stroke</w:t>
      </w:r>
      <w: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Joint</w:t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MCID (affected side)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Knee, sagittal ROM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8.48°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Hip, flexion–extension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5.81°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Shoulder, ankle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not established in stroke</w:t>
            </w:r>
          </w:p>
        </w:tc>
      </w:tr>
    </w:tbl>
    <w:p/>
    <w:p>
      <w:r>
        <w:t xml:space="preserve">Put that beside the measurement error from §3 — roughly </w:t>
      </w:r>
      <w:r>
        <w:rPr>
          <w:b/>
        </w:rPr>
        <w:t>5–8°</w:t>
      </w:r>
      <w:r>
        <w:t xml:space="preserve"> for a well-conditioned joint under laboratory conditions: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Joint</w:t>
            </w:r>
          </w:p>
        </w:tc>
        <w:tc>
          <w:tcPr>
            <w:tcW w:type="dxa" w:w="216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MCID</w:t>
            </w:r>
          </w:p>
        </w:tc>
        <w:tc>
          <w:tcPr>
            <w:tcW w:type="dxa" w:w="216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Our likely error</w:t>
            </w:r>
          </w:p>
        </w:tc>
        <w:tc>
          <w:tcPr>
            <w:tcW w:type="dxa" w:w="216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Verdict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Knee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8.48°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~5–8°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Marginal</w:t>
            </w:r>
            <w:r>
              <w:rPr>
                <w:sz w:val="18"/>
              </w:rPr>
              <w:t xml:space="preserve"> — real change is detectable, but only just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5.81°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~5–8°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Below the noise floor</w:t>
            </w:r>
            <w:r>
              <w:rPr>
                <w:sz w:val="18"/>
              </w:rPr>
              <w:t xml:space="preserve"> — error is as large as the effect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Shoulder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large excursion, in-plane → likely best case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Plausible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Ankle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unknown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worst case (see §5)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 defensible today</w:t>
            </w:r>
          </w:p>
        </w:tc>
      </w:tr>
    </w:tbl>
    <w:p/>
    <w:p>
      <w:r>
        <w:rPr>
          <w:b/>
        </w:rPr>
        <w:t>This is the single most important finding in this document.</w:t>
      </w:r>
      <w:r>
        <w:t xml:space="preserve"> For the hip, the measurement error is comparable to the clinically meaningful difference — so "your hip range improved" is not a defensible claim from a single phone camera, at any amount of software polish.</w:t>
      </w:r>
    </w:p>
    <w:p>
      <w:r>
        <w:t xml:space="preserve">It does </w:t>
      </w:r>
      <w:r>
        <w:rPr>
          <w:b/>
        </w:rPr>
        <w:t>not</w:t>
      </w:r>
      <w:r>
        <w:t xml:space="preserve"> mean the baseline is useless. It means:</w:t>
      </w:r>
    </w:p>
    <w:p>
      <w:pPr>
        <w:pStyle w:val="ListBullet"/>
        <w:spacing w:after="60"/>
      </w:pPr>
      <w:r>
        <w:t xml:space="preserve">The baseline is sound as an </w:t>
      </w:r>
      <w:r>
        <w:rPr>
          <w:b/>
        </w:rPr>
        <w:t>operational threshold</w:t>
      </w:r>
      <w:r>
        <w:t xml:space="preserve"> (scaling each patient's rep gate), which is</w:t>
      </w:r>
    </w:p>
    <w:p>
      <w:r>
        <w:t>what it already does well, and which tolerates a few degrees of error.</w:t>
      </w:r>
    </w:p>
    <w:p>
      <w:pPr>
        <w:pStyle w:val="ListBullet"/>
        <w:spacing w:after="60"/>
      </w:pPr>
      <w:r>
        <w:t xml:space="preserve">It is </w:t>
      </w:r>
      <w:r>
        <w:rPr>
          <w:b/>
        </w:rPr>
        <w:t>not</w:t>
      </w:r>
      <w:r>
        <w:t xml:space="preserve"> sound as a clinical progress measurement for every joint. Report trend and</w:t>
      </w:r>
    </w:p>
    <w:p>
      <w:r>
        <w:t>direction, with a change threshold set above measurement error — not a degree count.</w:t>
      </w:r>
    </w:p>
    <w:p>
      <w:r>
        <w:t xml:space="preserve">That matches what </w:t>
      </w:r>
      <w:r>
        <w:rPr>
          <w:rFonts w:ascii="Consolas" w:hAnsi="Consolas"/>
          <w:color w:val="B03A2B"/>
          <w:sz w:val="19"/>
        </w:rPr>
        <w:t>CLINICAL_GUARDRAILS.md</w:t>
      </w:r>
      <w:r>
        <w:t xml:space="preserve"> already requires: *present ROM as tracking and trending, never as measurement.*</w:t>
      </w:r>
    </w:p>
    <w:p>
      <w:pPr>
        <w:spacing w:after="40"/>
      </w:pPr>
    </w:p>
    <w:p>
      <w:pPr>
        <w:pStyle w:val="Heading2"/>
      </w:pPr>
      <w:r>
        <w:t>5. The ankle problem</w:t>
      </w:r>
    </w:p>
    <w:p>
      <w:r>
        <w:t xml:space="preserve">Ankle dorsiflexion is simultaneously </w:t>
      </w:r>
      <w:r>
        <w:rPr>
          <w:b/>
        </w:rPr>
        <w:t>the most clinically important</w:t>
      </w:r>
      <w:r>
        <w:t xml:space="preserve"> motion in this list and </w:t>
      </w:r>
      <w:r>
        <w:rPr>
          <w:b/>
        </w:rPr>
        <w:t>the one we measure worst</w:t>
      </w:r>
      <w:r>
        <w:t>.</w:t>
      </w:r>
    </w:p>
    <w:p>
      <w:r>
        <w:t>Clinically: limited DF is a main driver of post-stroke functional limitation, passive DF is about half of healthy, and plantarflexor spasticity routinely reduces it further.</w:t>
      </w:r>
    </w:p>
    <w:p>
      <w:r>
        <w:t>Technically, from our own measurements (</w:t>
      </w:r>
      <w:r>
        <w:rPr>
          <w:rFonts w:ascii="Consolas" w:hAnsi="Consolas"/>
          <w:color w:val="B03A2B"/>
          <w:sz w:val="19"/>
        </w:rPr>
        <w:t>CLINICAL_GUARDRAILS.md</w:t>
      </w:r>
      <w:r>
        <w:t>):</w:t>
      </w:r>
    </w:p>
    <w:p>
      <w:pPr>
        <w:pStyle w:val="ListBullet"/>
        <w:spacing w:after="60"/>
      </w:pPr>
      <w:r>
        <w:t>Both detectors resize their person-ROI before inference (MoveNet 192×192, BlazePose 256×256), so</w:t>
      </w:r>
    </w:p>
    <w:p>
      <w:r>
        <w:t xml:space="preserve">the foot occupies a small fixed fraction of model input </w:t>
      </w:r>
      <w:r>
        <w:rPr>
          <w:b/>
        </w:rPr>
        <w:t>no matter how close the patient stands</w:t>
      </w:r>
      <w:r>
        <w:t>.</w:t>
      </w:r>
    </w:p>
    <w:p>
      <w:pPr>
        <w:pStyle w:val="ListBullet"/>
        <w:spacing w:after="60"/>
      </w:pPr>
      <w:r>
        <w:t xml:space="preserve">A 0.05–0.15 </w:t>
      </w:r>
      <w:r>
        <w:rPr>
          <w:rFonts w:ascii="Consolas" w:hAnsi="Consolas"/>
          <w:color w:val="B03A2B"/>
          <w:sz w:val="19"/>
        </w:rPr>
        <w:t>footPitchNorm</w:t>
      </w:r>
      <w:r>
        <w:t xml:space="preserve"> swing is roughly a </w:t>
      </w:r>
      <w:r>
        <w:rPr>
          <w:b/>
        </w:rPr>
        <w:t>3–10 pixel</w:t>
      </w:r>
      <w:r>
        <w:t xml:space="preserve"> vertical difference between the two</w:t>
      </w:r>
    </w:p>
    <w:p>
      <w:r>
        <w:t>least reliable landmarks in the model.</w:t>
      </w:r>
    </w:p>
    <w:p>
      <w:pPr>
        <w:pStyle w:val="ListBullet"/>
        <w:spacing w:after="60"/>
      </w:pPr>
      <w:r>
        <w:rPr>
          <w:rFonts w:ascii="Consolas" w:hAnsi="Consolas"/>
          <w:color w:val="B03A2B"/>
          <w:sz w:val="19"/>
        </w:rPr>
        <w:t>footPitchNorm</w:t>
      </w:r>
      <w:r>
        <w:t xml:space="preserve"> is a vertical image difference, so camera roll injects about </w:t>
      </w:r>
      <w:r>
        <w:rPr>
          <w:b/>
        </w:rPr>
        <w:t>0.11 at 10°</w:t>
      </w:r>
      <w:r>
        <w:t xml:space="preserve"> of</w:t>
      </w:r>
    </w:p>
    <w:p>
      <w:r>
        <w:t>tilt against a real signal of 0.05–0.15.</w:t>
      </w:r>
    </w:p>
    <w:p>
      <w:pPr>
        <w:pStyle w:val="ListBullet"/>
        <w:spacing w:after="60"/>
      </w:pPr>
      <w:r>
        <w:t xml:space="preserve">MediaPipe defaults </w:t>
      </w:r>
      <w:r>
        <w:rPr>
          <w:rFonts w:ascii="Consolas" w:hAnsi="Consolas"/>
          <w:color w:val="B03A2B"/>
          <w:sz w:val="19"/>
        </w:rPr>
        <w:t>visibility</w:t>
      </w:r>
      <w:r>
        <w:t xml:space="preserve"> to 1.0 when the model omits it, so these keypoints can carry</w:t>
      </w:r>
    </w:p>
    <w:p>
      <w:r>
        <w:t>unearned confidence.</w:t>
      </w:r>
    </w:p>
    <w:p>
      <w:r>
        <w:rPr>
          <w:b/>
        </w:rPr>
        <w:t>Recommendation:</w:t>
      </w:r>
      <w:r>
        <w:t xml:space="preserve"> include ankle dorsiflexion in the assessment because it matters clinically, but record it as </w:t>
      </w:r>
      <w:r>
        <w:rPr>
          <w:b/>
        </w:rPr>
        <w:t>observed/not observed with a confidence flag</w:t>
      </w:r>
      <w:r>
        <w:t>, not as a degree value — and flag it to the PT as the measurement most in need of either a different method (a side-on close-up trial at a fixed distance) or acceptance that it is qualitative.</w:t>
      </w:r>
    </w:p>
    <w:p>
      <w:pPr>
        <w:spacing w:after="40"/>
      </w:pPr>
    </w:p>
    <w:p>
      <w:pPr>
        <w:pStyle w:val="Heading2"/>
      </w:pPr>
      <w:r>
        <w:t>6. Proposed assessment set</w:t>
      </w:r>
    </w:p>
    <w:p>
      <w:r>
        <w:t>Ranked by *clinical importance × measurability*. Every row needs PT review; the right-hand columns are what engineering can honestly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Trial</w:t>
            </w:r>
          </w:p>
        </w:tc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Joint / motion</w:t>
            </w:r>
          </w:p>
        </w:tc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View</w:t>
            </w:r>
          </w:p>
        </w:tc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Our feature</w:t>
            </w:r>
          </w:p>
        </w:tc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Confidence</w:t>
            </w:r>
          </w:p>
        </w:tc>
        <w:tc>
          <w:tcPr>
            <w:tcW w:type="dxa" w:w="1234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Clinical basis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Arm raise to the side, slow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shoulder abduction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front </w:t>
            </w:r>
            <w:r>
              <w:rPr>
                <w:b/>
                <w:sz w:val="18"/>
              </w:rPr>
              <w:t>and</w:t>
            </w:r>
            <w:r>
              <w:rPr>
                <w:sz w:val="18"/>
              </w:rPr>
              <w:t xml:space="preserve"> side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shoulderAngleL/R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High</w:t>
            </w:r>
            <w:r>
              <w:rPr>
                <w:sz w:val="18"/>
              </w:rPr>
              <w:t xml:space="preserve"> — large excursion, large joint, in-plane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Hemiplegic shoulder, 7–81% incidence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Elbow bend and straighten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elbow flexion / </w:t>
            </w:r>
            <w:r>
              <w:rPr>
                <w:b/>
                <w:sz w:val="18"/>
              </w:rPr>
              <w:t>extension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 (sagittal, affected side)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elbowAngleL/R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  <w:r>
              <w:rPr>
                <w:sz w:val="18"/>
              </w:rPr>
              <w:t xml:space="preserve"> flexion, </w:t>
            </w:r>
            <w:r>
              <w:rPr>
                <w:b/>
                <w:sz w:val="18"/>
              </w:rPr>
              <w:t>Low</w:t>
            </w:r>
            <w:r>
              <w:rPr>
                <w:sz w:val="18"/>
              </w:rPr>
              <w:t xml:space="preserve"> extension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Elbow extension is a common contracture; extension is where markerless failed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Seated knee extension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knee, open chain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kneeAngleL/R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Medium-high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MCID 8.48° is near our resolution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Sit to stand / partial squat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knee, closed chain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kneeAngleL/R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kneeAngleMin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Medium-high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Weight-bearing differs from open chain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Seated knee lift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hip flexion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side</w:t>
            </w:r>
            <w:r>
              <w:rPr>
                <w:sz w:val="18"/>
              </w:rPr>
              <w:t xml:space="preserve"> (never front)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hipAngleL/R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  <w:r>
              <w:rPr>
                <w:sz w:val="18"/>
              </w:rPr>
              <w:t xml:space="preserve"> — MCID below our error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Hip IR/flexion contracture common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Toes up / heel up, seated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ankle DF/PF, non-weight-bearing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side, close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ankleAngleToe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footPitchNorm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  <w:r>
              <w:rPr>
                <w:sz w:val="18"/>
              </w:rPr>
              <w:t xml:space="preserve"> — qualitative only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Most common and most functionally important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Toes up / heel up, standing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ankle DF/PF, weight-bearing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side, close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as above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Low</w:t>
            </w:r>
            <w:r>
              <w:rPr>
                <w:sz w:val="18"/>
              </w:rPr>
              <w:t xml:space="preserve"> — qualitative only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WB and NWB differ by more than double</w:t>
            </w:r>
          </w:p>
        </w:tc>
      </w:tr>
      <w:tr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Quiet standing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trunk / posture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front and side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rFonts w:ascii="Consolas" w:hAnsi="Consolas"/>
                <w:color w:val="B03A2B"/>
                <w:sz w:val="18"/>
              </w:rPr>
              <w:t>trunkAngle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color w:val="B03A2B"/>
                <w:sz w:val="18"/>
              </w:rPr>
              <w:t>trunkAngleMin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b/>
                <w:sz w:val="18"/>
              </w:rPr>
              <w:t>Medium</w:t>
            </w:r>
          </w:p>
        </w:tc>
        <w:tc>
          <w:tcPr>
            <w:tcW w:type="dxa" w:w="1234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Genu recurvatum affects 40–68% of post-stroke walkers</w:t>
            </w:r>
          </w:p>
        </w:tc>
      </w:tr>
    </w:tbl>
    <w:p/>
    <w:p>
      <w:r>
        <w:rPr>
          <w:b/>
        </w:rPr>
        <w:t>That is 8 trials, several with two views — realistically 10–12 captures.</w:t>
      </w:r>
      <w:r>
        <w:t xml:space="preserve"> Not the "5–6 exercises" originally imagined. Worth knowing before promising a patient a short session.</w:t>
      </w:r>
    </w:p>
    <w:p>
      <w:pPr>
        <w:pStyle w:val="Heading3"/>
      </w:pPr>
      <w:r>
        <w:t>Setup to specify, from the validation literature</w:t>
      </w:r>
    </w:p>
    <w:p>
      <w:pPr>
        <w:pStyle w:val="ListBullet"/>
        <w:spacing w:after="60"/>
      </w:pPr>
      <w:r>
        <w:t xml:space="preserve">camera at roughly </w:t>
      </w:r>
      <w:r>
        <w:rPr>
          <w:b/>
        </w:rPr>
        <w:t>chest height (~0.9 m)</w:t>
      </w:r>
      <w:r>
        <w:t xml:space="preserve">, which our new </w:t>
      </w:r>
      <w:r>
        <w:rPr>
          <w:rFonts w:ascii="Consolas" w:hAnsi="Consolas"/>
          <w:color w:val="B03A2B"/>
          <w:sz w:val="19"/>
        </w:rPr>
        <w:t>checkCameraPitch</w:t>
      </w:r>
      <w:r>
        <w:t xml:space="preserve"> now checks</w:t>
      </w:r>
    </w:p>
    <w:p>
      <w:pPr>
        <w:pStyle w:val="ListBullet"/>
        <w:spacing w:after="60"/>
      </w:pPr>
      <w:r>
        <w:rPr>
          <w:b/>
        </w:rPr>
        <w:t>sagittal view on the affected side</w:t>
      </w:r>
      <w:r>
        <w:t xml:space="preserve"> for all the limb-flexion trials</w:t>
      </w:r>
    </w:p>
    <w:p>
      <w:pPr>
        <w:pStyle w:val="ListBullet"/>
        <w:spacing w:after="60"/>
      </w:pPr>
      <w:r>
        <w:rPr>
          <w:b/>
        </w:rPr>
        <w:t>~3 m</w:t>
      </w:r>
      <w:r>
        <w:t xml:space="preserve"> distance</w:t>
      </w:r>
    </w:p>
    <w:p>
      <w:pPr>
        <w:pStyle w:val="ListBullet"/>
        <w:spacing w:after="60"/>
      </w:pPr>
      <w:r>
        <w:t>even lighting, uncluttered background — both named as limits of the lab validation</w:t>
      </w:r>
    </w:p>
    <w:p>
      <w:pPr>
        <w:spacing w:after="40"/>
      </w:pPr>
    </w:p>
    <w:p>
      <w:pPr>
        <w:pStyle w:val="Heading2"/>
      </w:pPr>
      <w:r>
        <w:t>7. What we should not pretend to assess</w:t>
      </w:r>
    </w:p>
    <w:p>
      <w:r>
        <w:t>Stating these explicitly is what keeps the product honest: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Motion</w:t>
            </w:r>
          </w:p>
        </w:tc>
        <w:tc>
          <w:tcPr>
            <w:tcW w:type="dxa" w:w="4320"/>
            <w:shd w:val="clear" w:fill="E8EEF6"/>
          </w:tcPr>
          <w:p>
            <w:pPr>
              <w:spacing w:after="40"/>
            </w:pPr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Why not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Forearm supination / pronation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No forearm rotation in any body-pose model. </w:t>
            </w:r>
            <w:r>
              <w:rPr>
                <w:b/>
                <w:sz w:val="18"/>
              </w:rPr>
              <w:t>A common post-stroke contracture we simply cannot see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Wrist extension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One wrist keypoint, no hand orientation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Finger extension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Not in the body-pose skeleton at all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Shoulder </w:t>
            </w:r>
            <w:r>
              <w:rPr>
                <w:b/>
                <w:sz w:val="18"/>
              </w:rPr>
              <w:t>external rotation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 xml:space="preserve">Rotation about the limb's long axis is invisible to a 2D projection. </w:t>
            </w:r>
            <w:r>
              <w:rPr>
                <w:b/>
                <w:sz w:val="18"/>
              </w:rPr>
              <w:t>Named as a most-common contracture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Hip internal rotation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Same reason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Spasticity / tone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</w:r>
            <w:r>
              <w:rPr>
                <w:sz w:val="18"/>
              </w:rPr>
              <w:t>Requires passive movement by a clinician (Modified Ashworth). Not observable from a patient moving themselves</w:t>
            </w:r>
          </w:p>
        </w:tc>
      </w:tr>
    </w:tbl>
    <w:p/>
    <w:p>
      <w:r>
        <w:t xml:space="preserve">Four of the six most commonly contractured motions after stroke are in this table. </w:t>
      </w:r>
      <w:r>
        <w:rPr>
          <w:b/>
        </w:rPr>
        <w:t>The Movement Baseline therefore cannot be presented as a complete ROM assessment.</w:t>
      </w:r>
      <w:r>
        <w:t xml:space="preserve"> It is a partial, camera-based screen of the motions a phone can see — which is still useful, and much better than calibrating from the first two reps of a treatment set, but it is not the FMA.</w:t>
      </w:r>
    </w:p>
    <w:p>
      <w:pPr>
        <w:spacing w:after="40"/>
      </w:pPr>
    </w:p>
    <w:p>
      <w:pPr>
        <w:pStyle w:val="Heading2"/>
      </w:pPr>
      <w:r>
        <w:t>8. Questions for the PT</w:t>
      </w:r>
    </w:p>
    <w:p>
      <w:r>
        <w:t>Framed so they can be answered quickly, with our constraint attached to each.</w:t>
      </w:r>
    </w:p>
    <w:p>
      <w:pPr>
        <w:pStyle w:val="ListNumber"/>
        <w:spacing w:after="60"/>
      </w:pPr>
      <w:r>
        <w:t>**Is an ordinal band (cannot / partial / full, as the FMA scores it) more defensible than a</w:t>
      </w:r>
    </w:p>
    <w:p>
      <w:r>
        <w:t>degree value for our purposes?** Our measurement error is 5–8°, and hip MCID is 5.81°.</w:t>
      </w:r>
    </w:p>
    <w:p>
      <w:pPr>
        <w:pStyle w:val="ListNumber"/>
        <w:spacing w:after="60"/>
      </w:pPr>
      <w:r>
        <w:rPr>
          <w:b/>
        </w:rPr>
        <w:t>Is a standing weight-bearing ankle trial worth the fall risk</w:t>
      </w:r>
      <w:r>
        <w:t xml:space="preserve"> for the population, given we can</w:t>
      </w:r>
    </w:p>
    <w:p>
      <w:r>
        <w:t>only report it qualitatively?</w:t>
      </w:r>
    </w:p>
    <w:p>
      <w:pPr>
        <w:pStyle w:val="ListNumber"/>
        <w:spacing w:after="60"/>
      </w:pPr>
      <w:r>
        <w:rPr>
          <w:b/>
        </w:rPr>
        <w:t>Which single joint matters most</w:t>
      </w:r>
      <w:r>
        <w:t xml:space="preserve"> if the assessment must be short? Literature points to ankle</w:t>
      </w:r>
    </w:p>
    <w:p>
      <w:r>
        <w:t>dorsiflexion, which is our weakest measurement — we would value a second opinion.</w:t>
      </w:r>
    </w:p>
    <w:p>
      <w:pPr>
        <w:pStyle w:val="ListNumber"/>
        <w:spacing w:after="60"/>
      </w:pPr>
      <w:r>
        <w:rPr>
          <w:b/>
        </w:rPr>
        <w:t>Should the assessment capture the unaffected side as a within-patient reference?</w:t>
      </w:r>
      <w:r>
        <w:t xml:space="preserve"> MCID data is</w:t>
      </w:r>
    </w:p>
    <w:p>
      <w:r>
        <w:t>reported separately for affected (8.48° knee) and unaffected (6.81°) sides, implying both are routinely measured.</w:t>
      </w:r>
    </w:p>
    <w:p>
      <w:pPr>
        <w:pStyle w:val="ListNumber"/>
        <w:spacing w:after="60"/>
      </w:pPr>
      <w:r>
        <w:rPr>
          <w:b/>
        </w:rPr>
        <w:t>Re-assessment interval</w:t>
      </w:r>
      <w:r>
        <w:t xml:space="preserve"> — 90 days proposed. Reasonable for chronic stroke?</w:t>
      </w:r>
    </w:p>
    <w:p>
      <w:pPr>
        <w:pStyle w:val="ListNumber"/>
        <w:spacing w:after="60"/>
      </w:pPr>
      <w:r>
        <w:rPr>
          <w:b/>
        </w:rPr>
        <w:t>Is it acceptable to omit forearm, wrist and hand entirely</w:t>
      </w:r>
      <w:r>
        <w:t xml:space="preserve"> (§7), or does that make the</w:t>
      </w:r>
    </w:p>
    <w:p>
      <w:r>
        <w:t>baseline clinically misleading?</w:t>
      </w:r>
    </w:p>
    <w:p>
      <w:pPr>
        <w:spacing w:after="40"/>
      </w:pPr>
    </w:p>
    <w:p>
      <w:pPr>
        <w:pStyle w:val="Heading2"/>
      </w:pPr>
      <w:r>
        <w:t>Sources</w:t>
      </w:r>
    </w:p>
    <w:p>
      <w:pPr>
        <w:pStyle w:val="ListBullet"/>
        <w:spacing w:after="60"/>
      </w:pPr>
      <w:r>
        <w:t>Fugl-Meyer Assessment — [Shirley Ryan AbilityLab](https://www.sralab.org/rehabilitation-measures/fugl-meyer-assessment-motor-recovery-after-stroke) · [StrokEngine](https://strokengine.ca/en/assessments/fugl-meyer-assessment-of-sensorimotor-recovery-after-stroke-fma/) · [Gladstone et al., critical review (SAGE)](https://journals.sagepub.com/doi/pdf/10.1177/154596802401105171) · [Fugl-Meyer Assessment of Sensorimotor Function After Stroke (Stroke/AHA)](https://www.ahajournals.org/doi/10.1161/strokeaha.110.592766)</w:t>
      </w:r>
    </w:p>
    <w:p>
      <w:pPr>
        <w:pStyle w:val="ListBullet"/>
        <w:spacing w:after="60"/>
      </w:pPr>
      <w:r>
        <w:t>Contracture prevalence after stroke — [Half of the adults who present to hospital with stroke develop at least one contracture within six months (J Physiother)](https://www.sciencedirect.com/science/article/pii/S1836955312700711) · [Incidence of contractures by joint](https://www.researchgate.net/figure/Incidence-proportion-of-contractures-by-joint-as-measured-with-the-contracture-scale_tbl2_221838960) · [WHO clinical guideline on stroke rehabilitation](https://extranet.who.int/ncdccs/Data/MNG_D1_2.%20Rehabilitation%20guideline%20of%20Stroke.pdf)</w:t>
      </w:r>
    </w:p>
    <w:p>
      <w:pPr>
        <w:pStyle w:val="ListBullet"/>
        <w:spacing w:after="60"/>
      </w:pPr>
      <w:r>
        <w:t>Ankle dorsiflexion after stroke — [Ankle joint mobilization, dorsiflexion and gait: systematic review and meta-analysis](https://www.researchgate.net/publication/350142117_The_Effects_of_Ankle_Joint_Mobilization_on_Dorsiflexion_Range_and_Gait_Parameters_in_Chronic_Stroke_Survivors_A_Systematic_Review_and_Meta-analysis) · [Floss band, ankle ROM, balance and gait in chronic stroke](https://doi.org/10.3390/healthcare12232384)</w:t>
      </w:r>
    </w:p>
    <w:p>
      <w:pPr>
        <w:pStyle w:val="ListBullet"/>
        <w:spacing w:after="60"/>
      </w:pPr>
      <w:r>
        <w:t>Markerless pose estimation validity — [Validation of markerless human pose estimation for clinical assessment of elbow ROM (PLOS ONE)](https://journals.plos.org/plosone/article?id=10.1371%2Fjournal.pone.0353801) · [Reliability and validity for hip and knee ROM (PMC11783685)](https://pmc.ncbi.nlm.nih.gov/articles/PMC11783685/) · [Markerless joint angle estimation using MediaPipe (Springer)](https://link.springer.com/article/10.1007/s11042-026-21256-z) · [Assessment of monocular pose estimation models for clinical movement analysis (Scientific Reports)](https://www.nature.com/articles/s41598-025-22626-7) · [Shoulder abduction angle with posture-estimation AI (PMC10416158)](https://pmc.ncbi.nlm.nih.gov/articles/PMC10416158/)</w:t>
      </w:r>
    </w:p>
    <w:p>
      <w:pPr>
        <w:pStyle w:val="ListBullet"/>
        <w:spacing w:after="60"/>
      </w:pPr>
      <w:r>
        <w:t>MCID for ROM in stroke — [Estimating MCID for knee ROM after stroke (J Clin Med)](https://www.ncbi.nlm.nih.gov/pmc/articles/PMC7602397/) · [Establishing MCID for sagittal hip ROM in chronic stroke (PMC8443407)](https://www.ncbi.nlm.nih.gov/pmc/articles/PMC8443407/) · [MCID of the lower-extremity Fugl-Meyer in chronic stroke](https://www.researchgate.net/publication/301343626_Minimal_clinically_important_difference_of_the_lower-extremity_fugl-meyer_assessment_in_chronic-stroke)</w:t>
      </w:r>
    </w:p>
    <w:p>
      <w:pPr>
        <w:pStyle w:val="ListBullet"/>
        <w:spacing w:after="60"/>
      </w:pPr>
      <w:r>
        <w:t>Telerehabilitation assessment batteries — [Group telerehabilitation for balance and mobility after stroke (PMC12785289)](https://pmc.ncbi.nlm.nih.gov/articles/PMC12785289) · [H-GRASP upper limb home exercise program (PMC5399812)](https://www.ncbi.nlm.nih.gov/pmc/articles/PMC5399812/) · [Telerehabilitation therapeutic exercise in chronic stroke, RCT protocol (Life)](https://doi.org/10.3390/life15121905)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