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798EE489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26FBBA7" wp14:editId="337EC3D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E264F6" w14:textId="7BE4F86A" w:rsidR="002E2C8F" w:rsidRDefault="00D2432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D&amp;D Character Builder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4821AE" w14:textId="38FBD854" w:rsidR="002E2C8F" w:rsidRDefault="00D2432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Ryan, Franklin, Stephen, and Tyler</w:t>
              </w:r>
            </w:p>
          </w:sdtContent>
        </w:sdt>
        <w:p w14:paraId="53411B34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2B1413" wp14:editId="0CADED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830C2F4" w14:textId="77777777" w:rsidR="002E2C8F" w:rsidRDefault="002E2C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1B3D3D9" w14:textId="77777777" w:rsidR="002E2C8F" w:rsidRDefault="00F93DD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0AD2F112" w14:textId="77777777" w:rsidR="002E2C8F" w:rsidRDefault="00F93DD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2B14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30C2F4" w14:textId="77777777" w:rsidR="002E2C8F" w:rsidRDefault="002E2C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1B3D3D9" w14:textId="77777777" w:rsidR="002E2C8F" w:rsidRDefault="00F93DD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0AD2F112" w14:textId="77777777" w:rsidR="002E2C8F" w:rsidRDefault="00F93DD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769F983" wp14:editId="0795C84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BD71A3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15BD223B" w14:textId="2831A672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D24327">
        <w:rPr>
          <w:rFonts w:ascii="Garamond" w:hAnsi="Garamond"/>
          <w:b/>
          <w:sz w:val="32"/>
        </w:rPr>
        <w:t>D&amp;D Character Builder</w:t>
      </w:r>
      <w:r w:rsidRPr="002E2C8F">
        <w:rPr>
          <w:rFonts w:ascii="Garamond" w:hAnsi="Garamond"/>
          <w:b/>
          <w:sz w:val="32"/>
        </w:rPr>
        <w:t xml:space="preserve"> Sprint </w:t>
      </w:r>
      <w:r w:rsidR="00D24327">
        <w:rPr>
          <w:rFonts w:ascii="Garamond" w:hAnsi="Garamond"/>
          <w:b/>
          <w:sz w:val="32"/>
        </w:rPr>
        <w:t>4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13D6E4C3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3612D093" w14:textId="173E6FD9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  <w:r w:rsidR="00580F94">
        <w:rPr>
          <w:rFonts w:ascii="Garamond" w:hAnsi="Garamond"/>
          <w:sz w:val="24"/>
        </w:rPr>
        <w:t xml:space="preserve"> </w:t>
      </w:r>
    </w:p>
    <w:p w14:paraId="51558C6E" w14:textId="62A597D5" w:rsidR="00580F94" w:rsidRPr="00580F94" w:rsidRDefault="00580F94" w:rsidP="00580F94">
      <w:pPr>
        <w:ind w:left="576"/>
      </w:pPr>
      <w:r>
        <w:t xml:space="preserve">This is it, the home stretch. Things are starting to come </w:t>
      </w:r>
      <w:r w:rsidR="008C6543">
        <w:t>together,</w:t>
      </w:r>
      <w:r>
        <w:t xml:space="preserve"> and the group is working together better than before. </w:t>
      </w:r>
      <w:r w:rsidR="008C6543">
        <w:t xml:space="preserve">If all goes well, the separate parts of the project should fit together nicely. </w:t>
      </w:r>
    </w:p>
    <w:p w14:paraId="0AD8790A" w14:textId="64C9CFC3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5F7C5A66" w14:textId="40A4D4BE" w:rsidR="00F93DDC" w:rsidRDefault="00F93DDC" w:rsidP="00F93DDC">
      <w:r>
        <w:t>Ryan Tyniec</w:t>
      </w:r>
      <w:r>
        <w:t xml:space="preserve"> </w:t>
      </w:r>
    </w:p>
    <w:p w14:paraId="2DA81BBF" w14:textId="0E826720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3BBAF1E5" w14:textId="22E549C1" w:rsidR="00F93DDC" w:rsidRPr="00F93DDC" w:rsidRDefault="00F93DDC" w:rsidP="00F93DDC">
      <w:r>
        <w:t>Franklin Schneider</w:t>
      </w:r>
      <w:r>
        <w:t xml:space="preserve"> </w:t>
      </w:r>
    </w:p>
    <w:p w14:paraId="253D412F" w14:textId="5473B069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  <w:r w:rsidR="00F60862">
        <w:rPr>
          <w:rFonts w:ascii="Garamond" w:hAnsi="Garamond"/>
          <w:sz w:val="24"/>
        </w:rPr>
        <w:t xml:space="preserve"> </w:t>
      </w:r>
    </w:p>
    <w:p w14:paraId="7543A0CE" w14:textId="37795049" w:rsidR="00F60862" w:rsidRPr="00F60862" w:rsidRDefault="00F60862" w:rsidP="00F60862">
      <w:pPr>
        <w:ind w:left="576"/>
      </w:pPr>
      <w:r>
        <w:t xml:space="preserve">Outside of horrible, unforeseen mistakes in the integration, things seem </w:t>
      </w:r>
      <w:proofErr w:type="gramStart"/>
      <w:r>
        <w:t>fairly straight</w:t>
      </w:r>
      <w:proofErr w:type="gramEnd"/>
      <w:r>
        <w:t xml:space="preserve"> forward. </w:t>
      </w:r>
    </w:p>
    <w:p w14:paraId="39FA76E6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58B032B0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549C875D" w14:textId="35CA940D" w:rsidR="00044F28" w:rsidRPr="002E2C8F" w:rsidRDefault="00410EF1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 xml:space="preserve">The User should have a fully functional and responsive UI. </w:t>
      </w:r>
    </w:p>
    <w:p w14:paraId="1401D993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26048743" w14:textId="77777777"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 xml:space="preserve">&lt;Each user story has </w:t>
      </w:r>
      <w:proofErr w:type="gramStart"/>
      <w:r w:rsidRPr="002E2C8F">
        <w:rPr>
          <w:rFonts w:ascii="Garamond" w:hAnsi="Garamond"/>
          <w:sz w:val="20"/>
        </w:rPr>
        <w:t>a number of</w:t>
      </w:r>
      <w:proofErr w:type="gramEnd"/>
      <w:r w:rsidRPr="002E2C8F">
        <w:rPr>
          <w:rFonts w:ascii="Garamond" w:hAnsi="Garamond"/>
          <w:sz w:val="20"/>
        </w:rPr>
        <w:t xml:space="preserve">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0A508CF5" w14:textId="77777777" w:rsidTr="00F33245">
        <w:tc>
          <w:tcPr>
            <w:tcW w:w="3742" w:type="dxa"/>
          </w:tcPr>
          <w:p w14:paraId="16C5EB49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41E0101C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4BD6CBAD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02CCDE2F" w14:textId="77777777" w:rsidTr="00F33245">
        <w:tc>
          <w:tcPr>
            <w:tcW w:w="3742" w:type="dxa"/>
          </w:tcPr>
          <w:p w14:paraId="4F3C5610" w14:textId="11B0A2A3" w:rsidR="00F33245" w:rsidRPr="002E2C8F" w:rsidRDefault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Fully complete all WPF Views</w:t>
            </w:r>
          </w:p>
        </w:tc>
        <w:tc>
          <w:tcPr>
            <w:tcW w:w="3701" w:type="dxa"/>
          </w:tcPr>
          <w:p w14:paraId="58BE9374" w14:textId="0943CE14" w:rsidR="00F33245" w:rsidRPr="002E2C8F" w:rsidRDefault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7" w:type="dxa"/>
          </w:tcPr>
          <w:p w14:paraId="222BBBB5" w14:textId="202A9538" w:rsidR="00F33245" w:rsidRPr="002E2C8F" w:rsidRDefault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Stephen and Tyler </w:t>
            </w:r>
          </w:p>
        </w:tc>
      </w:tr>
      <w:tr w:rsidR="00F33245" w:rsidRPr="002E2C8F" w14:paraId="645086EF" w14:textId="77777777" w:rsidTr="00F33245">
        <w:tc>
          <w:tcPr>
            <w:tcW w:w="3742" w:type="dxa"/>
          </w:tcPr>
          <w:p w14:paraId="087452DF" w14:textId="6591EE93" w:rsidR="00F33245" w:rsidRPr="002E2C8F" w:rsidRDefault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Add Front-End interaction</w:t>
            </w:r>
          </w:p>
        </w:tc>
        <w:tc>
          <w:tcPr>
            <w:tcW w:w="3701" w:type="dxa"/>
          </w:tcPr>
          <w:p w14:paraId="719BE56A" w14:textId="5DE0D905" w:rsidR="00F33245" w:rsidRPr="002E2C8F" w:rsidRDefault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5 Hours</w:t>
            </w:r>
          </w:p>
        </w:tc>
        <w:tc>
          <w:tcPr>
            <w:tcW w:w="3347" w:type="dxa"/>
          </w:tcPr>
          <w:p w14:paraId="04BD1162" w14:textId="72AC3F8F" w:rsidR="00F33245" w:rsidRPr="002E2C8F" w:rsidRDefault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Stephen and Tyler </w:t>
            </w:r>
          </w:p>
        </w:tc>
      </w:tr>
      <w:tr w:rsidR="00F33245" w:rsidRPr="002E2C8F" w14:paraId="33EB6665" w14:textId="77777777" w:rsidTr="00F33245">
        <w:tc>
          <w:tcPr>
            <w:tcW w:w="3742" w:type="dxa"/>
          </w:tcPr>
          <w:p w14:paraId="005570B8" w14:textId="420E8330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68D1F9EA" w14:textId="0B2914C5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5A6D7341" w14:textId="077AC01F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14:paraId="68C40C1A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4411325D" w14:textId="6544818B" w:rsidR="00F33245" w:rsidRPr="002E2C8F" w:rsidRDefault="00410EF1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If these are implemented correctly, </w:t>
      </w:r>
      <w:r w:rsidR="00AB4099">
        <w:rPr>
          <w:rFonts w:ascii="Garamond" w:hAnsi="Garamond"/>
          <w:sz w:val="20"/>
        </w:rPr>
        <w:t xml:space="preserve">The UI should have all necessary views and all the views should have the polish </w:t>
      </w:r>
      <w:proofErr w:type="spellStart"/>
      <w:r w:rsidR="00AB4099">
        <w:rPr>
          <w:rFonts w:ascii="Garamond" w:hAnsi="Garamond"/>
          <w:sz w:val="20"/>
        </w:rPr>
        <w:t>nessiccary</w:t>
      </w:r>
      <w:proofErr w:type="spellEnd"/>
      <w:r w:rsidR="00AB4099">
        <w:rPr>
          <w:rFonts w:ascii="Garamond" w:hAnsi="Garamond"/>
          <w:sz w:val="20"/>
        </w:rPr>
        <w:t xml:space="preserve"> for the user experience. </w:t>
      </w:r>
    </w:p>
    <w:p w14:paraId="62C5E95B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68CF4A7A" w14:textId="21DF9151" w:rsidR="00044F28" w:rsidRPr="002E2C8F" w:rsidRDefault="008B564D" w:rsidP="00044F28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 xml:space="preserve">The Application should </w:t>
      </w:r>
      <w:r w:rsidR="00AB4099">
        <w:rPr>
          <w:rFonts w:ascii="Garamond" w:hAnsi="Garamond"/>
          <w:i/>
          <w:sz w:val="20"/>
        </w:rPr>
        <w:t>work,</w:t>
      </w:r>
      <w:r>
        <w:rPr>
          <w:rFonts w:ascii="Garamond" w:hAnsi="Garamond"/>
          <w:i/>
          <w:sz w:val="20"/>
        </w:rPr>
        <w:t xml:space="preserve"> and information should be communicated between the </w:t>
      </w:r>
      <w:proofErr w:type="gramStart"/>
      <w:r>
        <w:rPr>
          <w:rFonts w:ascii="Garamond" w:hAnsi="Garamond"/>
          <w:i/>
          <w:sz w:val="20"/>
        </w:rPr>
        <w:t>back-end</w:t>
      </w:r>
      <w:proofErr w:type="gramEnd"/>
      <w:r>
        <w:rPr>
          <w:rFonts w:ascii="Garamond" w:hAnsi="Garamond"/>
          <w:i/>
          <w:sz w:val="20"/>
        </w:rPr>
        <w:t xml:space="preserve"> and front-end </w:t>
      </w:r>
    </w:p>
    <w:p w14:paraId="736911F1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20E252C6" w14:textId="77777777" w:rsidR="00F33245" w:rsidRPr="002E2C8F" w:rsidRDefault="00F33245" w:rsidP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 xml:space="preserve">&lt;Each user story has </w:t>
      </w:r>
      <w:proofErr w:type="gramStart"/>
      <w:r w:rsidRPr="002E2C8F">
        <w:rPr>
          <w:rFonts w:ascii="Garamond" w:hAnsi="Garamond"/>
          <w:i/>
          <w:sz w:val="20"/>
        </w:rPr>
        <w:t>a number of</w:t>
      </w:r>
      <w:proofErr w:type="gramEnd"/>
      <w:r w:rsidRPr="002E2C8F">
        <w:rPr>
          <w:rFonts w:ascii="Garamond" w:hAnsi="Garamond"/>
          <w:i/>
          <w:sz w:val="20"/>
        </w:rPr>
        <w:t xml:space="preserve">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2199A228" w14:textId="77777777" w:rsidTr="007F6388">
        <w:tc>
          <w:tcPr>
            <w:tcW w:w="3742" w:type="dxa"/>
          </w:tcPr>
          <w:p w14:paraId="258E3219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5B24BD73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2B84D2D9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410EF1" w:rsidRPr="002E2C8F" w14:paraId="2C7B0605" w14:textId="77777777" w:rsidTr="007F6388">
        <w:tc>
          <w:tcPr>
            <w:tcW w:w="3742" w:type="dxa"/>
          </w:tcPr>
          <w:p w14:paraId="1DEE8B69" w14:textId="21D53A85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Hook Back-End and Front-End up </w:t>
            </w:r>
          </w:p>
        </w:tc>
        <w:tc>
          <w:tcPr>
            <w:tcW w:w="3701" w:type="dxa"/>
          </w:tcPr>
          <w:p w14:paraId="6366FB6E" w14:textId="0C32BAFD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8 Hours</w:t>
            </w:r>
          </w:p>
        </w:tc>
        <w:tc>
          <w:tcPr>
            <w:tcW w:w="3347" w:type="dxa"/>
          </w:tcPr>
          <w:p w14:paraId="00C8A553" w14:textId="113C3801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All </w:t>
            </w:r>
          </w:p>
        </w:tc>
      </w:tr>
      <w:tr w:rsidR="00410EF1" w:rsidRPr="002E2C8F" w14:paraId="05715E68" w14:textId="77777777" w:rsidTr="007F6388">
        <w:tc>
          <w:tcPr>
            <w:tcW w:w="3742" w:type="dxa"/>
          </w:tcPr>
          <w:p w14:paraId="06A2AF62" w14:textId="77777777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2A2EFF1C" w14:textId="77777777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67FD8F5A" w14:textId="77777777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</w:p>
        </w:tc>
      </w:tr>
      <w:tr w:rsidR="00410EF1" w:rsidRPr="002E2C8F" w14:paraId="685B9AB5" w14:textId="77777777" w:rsidTr="007F6388">
        <w:tc>
          <w:tcPr>
            <w:tcW w:w="3742" w:type="dxa"/>
          </w:tcPr>
          <w:p w14:paraId="693F6A62" w14:textId="77777777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40E1310E" w14:textId="77777777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1A23BECE" w14:textId="77777777" w:rsidR="00410EF1" w:rsidRPr="002E2C8F" w:rsidRDefault="00410EF1" w:rsidP="00410EF1">
            <w:pPr>
              <w:rPr>
                <w:rFonts w:ascii="Garamond" w:hAnsi="Garamond"/>
                <w:sz w:val="20"/>
              </w:rPr>
            </w:pPr>
          </w:p>
        </w:tc>
      </w:tr>
    </w:tbl>
    <w:p w14:paraId="1D4B0299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61AF7030" w14:textId="0E8EF9BD" w:rsidR="00F33245" w:rsidRPr="00AB4099" w:rsidRDefault="00AB4099" w:rsidP="00E95B8C">
      <w:pPr>
        <w:ind w:left="720"/>
        <w:rPr>
          <w:rFonts w:ascii="Garamond" w:hAnsi="Garamond"/>
          <w:iCs/>
          <w:sz w:val="20"/>
        </w:rPr>
      </w:pPr>
      <w:r w:rsidRPr="00AB4099">
        <w:rPr>
          <w:rFonts w:ascii="Garamond" w:hAnsi="Garamond"/>
          <w:iCs/>
          <w:sz w:val="20"/>
        </w:rPr>
        <w:t xml:space="preserve">If this is </w:t>
      </w:r>
      <w:r>
        <w:rPr>
          <w:rFonts w:ascii="Garamond" w:hAnsi="Garamond"/>
          <w:iCs/>
          <w:sz w:val="20"/>
        </w:rPr>
        <w:t xml:space="preserve">implemented correctly, the application should be able to retrieve information from the backend and display it on the front end. </w:t>
      </w:r>
    </w:p>
    <w:sectPr w:rsidR="00F33245" w:rsidRPr="00AB4099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2E2C8F"/>
    <w:rsid w:val="00410EF1"/>
    <w:rsid w:val="004555D6"/>
    <w:rsid w:val="00580F94"/>
    <w:rsid w:val="008B564D"/>
    <w:rsid w:val="008C6543"/>
    <w:rsid w:val="00AB4099"/>
    <w:rsid w:val="00B87DC8"/>
    <w:rsid w:val="00D24327"/>
    <w:rsid w:val="00DD2391"/>
    <w:rsid w:val="00E95B8C"/>
    <w:rsid w:val="00F33245"/>
    <w:rsid w:val="00F60862"/>
    <w:rsid w:val="00F93DDC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C9A5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23687A"/>
    <w:rsid w:val="00570116"/>
    <w:rsid w:val="00593D3F"/>
    <w:rsid w:val="0066275D"/>
    <w:rsid w:val="007C12C6"/>
    <w:rsid w:val="009454A7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ACF70-FFC6-472D-A818-F45C1870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D&amp;D Character Builder</dc:title>
  <dc:subject>Ryan, Franklin, Stephen, and Tyler</dc:subject>
  <dc:creator>Gupta, Pranshu</dc:creator>
  <cp:keywords/>
  <dc:description/>
  <cp:lastModifiedBy>Stephen Galvin</cp:lastModifiedBy>
  <cp:revision>10</cp:revision>
  <dcterms:created xsi:type="dcterms:W3CDTF">2018-04-19T13:20:00Z</dcterms:created>
  <dcterms:modified xsi:type="dcterms:W3CDTF">2020-04-17T21:24:00Z</dcterms:modified>
</cp:coreProperties>
</file>