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D36"/>
          <w:sz w:val="42"/>
          <w:szCs w:val="42"/>
        </w:rPr>
        <w:t xml:space="preserve">선물환(FX Forward) 거래 실무 진행 매뉴얼</w:t>
      </w:r>
    </w:p>
    <w:p>
      <w:pPr>
        <w:spacing w:after="40"/>
        <w:jc w:val="center"/>
      </w:pPr>
      <w:r>
        <w:rPr>
          <w:b/>
          <w:bCs/>
          <w:color w:val="00A88E"/>
          <w:sz w:val="24"/>
          <w:szCs w:val="24"/>
        </w:rPr>
        <w:t xml:space="preserve">— 서류 징구 · 서식 기재요령 · Nexpia 입력까지 흐름대로 —</w:t>
      </w:r>
    </w:p>
    <w:p>
      <w:pPr>
        <w:spacing w:after="200"/>
        <w:jc w:val="center"/>
      </w:pPr>
      <w:r>
        <w:rPr>
          <w:color w:val="6B7F7A"/>
          <w:sz w:val="17"/>
          <w:szCs w:val="17"/>
        </w:rPr>
        <w:t xml:space="preserve">근거: 「외환 및 파생상품거래업무지침」(2025.12.30) · 「장외파생상품 업무매뉴얼: 선물환」(2025.12) · 붙임2 계약이행보증금 적립기준</w:t>
      </w:r>
    </w:p>
    <w:p>
      <w:pPr>
        <w:spacing w:after="70" w:before="200"/>
      </w:pPr>
      <w:r>
        <w:rPr>
          <w:b/>
          <w:bCs/>
          <w:color w:val="1F3D36"/>
          <w:sz w:val="23"/>
          <w:szCs w:val="23"/>
        </w:rPr>
        <w:t xml:space="preserve">■ 시작 전 공통 확인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서류 양식 위치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규정정보시스템 – 양/서식 – (분류) 국제금융  /  계약서(약관)는 규정정보시스템 – 약관 – (분류) 국제금융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취급 자격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권유·판매: 파생상품투자권유자문인력 자격증 + 보수교육 + 금융상품 숙지의무 교육 이수. 결재책임자·감사통할책임자·영업점장: 자격증 또는 「고난도 임직원 자격인정 교육」 이수로 대체 가능. 방카슈랑스 담당 지정자는 취급 불가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거래 가능 원칙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실수요(위험회피목적) 범위 내에서만 취급. 오버헤지·투기목적 거래 불가 (일반금융소비자 100% / 기업투자자 125%)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의문 발생 시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반드시 자금운용부(주무부서)에 문의하여 해소 후 진행 (매뉴얼 원칙)</w:t>
            </w:r>
          </w:p>
        </w:tc>
      </w:tr>
    </w:tbl>
    <w:p>
      <w:pPr>
        <w:spacing w:after="40"/>
      </w:pPr>
    </w:p>
    <w:p>
      <w:pPr>
        <w:spacing w:after="50"/>
      </w:pPr>
      <w:r>
        <w:rPr>
          <w:b w:val="false"/>
          <w:bCs w:val="false"/>
          <w:color w:val="6B7F7A"/>
          <w:sz w:val="18"/>
          <w:szCs w:val="18"/>
        </w:rPr>
        <w:t xml:space="preserve">※ 본 매뉴얼의 STEP 순서 = 실제 판매절차 9단계 순서입니다. 전문금융소비자는 STEP 1의 투자자정보·적합성·실수요 확인 생략, 기업투자자는 투자자정보·적합성·설명의무 생략(실수요 확인은 이행).</w:t>
      </w:r>
    </w:p>
    <w:p>
      <w:pPr>
        <w:shd w:fill="00A88E" w:val="clear"/>
        <w:spacing w:after="60" w:before="340"/>
      </w:pPr>
      <w:r>
        <w:rPr>
          <w:b/>
          <w:bCs/>
          <w:color w:val="FFFFFF"/>
          <w:sz w:val="30"/>
          <w:szCs w:val="30"/>
        </w:rPr>
        <w:t xml:space="preserve">  STEP 1  </w:t>
      </w:r>
      <w:r>
        <w:rPr>
          <w:b/>
          <w:bCs/>
          <w:color w:val="FFFFFF"/>
          <w:sz w:val="28"/>
          <w:szCs w:val="28"/>
        </w:rPr>
        <w:t xml:space="preserve">투자자 유형 확인 및 투자자정보·적합성 [Nexpia 5803]</w:t>
      </w:r>
    </w:p>
    <w:p>
      <w:pPr>
        <w:spacing w:after="70" w:before="200"/>
      </w:pPr>
      <w:r>
        <w:rPr>
          <w:b/>
          <w:bCs/>
          <w:color w:val="00A88E"/>
          <w:sz w:val="23"/>
          <w:szCs w:val="23"/>
        </w:rPr>
        <w:t xml:space="preserve">■ 1-1. 투자자 유형 구분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일반금융소비자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전문금융소비자·기업투자자가 아닌 자. 주권상장법인이라도 「전문투자자 전환신청서」 미제출 시 일반금융소비자로 의제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전문금융소비자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국가·금융기관 등. → 투자자정보·적합성·실수요·설명의무 생략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기업투자자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「전문투자자 전환신청서」 + 협회 발급 「전문투자자 확인증」(2년 단위 갱신) 제출 법인. → 투자자정보·적합성·설명의무 생략, 실수요 확인은 125% 기준으로 이행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관련 서류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전문금융소비자 및 기업투자자 확인서 징구</w:t>
            </w:r>
          </w:p>
        </w:tc>
      </w:tr>
    </w:tbl>
    <w:p>
      <w:pPr>
        <w:spacing w:after="70" w:before="200"/>
      </w:pPr>
      <w:r>
        <w:rPr>
          <w:b/>
          <w:bCs/>
          <w:color w:val="00A88E"/>
          <w:sz w:val="23"/>
          <w:szCs w:val="23"/>
        </w:rPr>
        <w:t xml:space="preserve">■ 1-2. 일반금융소비자 투자자정보 확인 (연 1회)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700"/>
        <w:gridCol w:w="5800"/>
        <w:gridCol w:w="3500"/>
      </w:tblGrid>
      <w:tr>
        <w:trPr>
          <w:tblHeader/>
        </w:trP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작성·처리 요령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「일반금융소비자 투자자정보 확인서」(법인 및 개인사업자용) 징구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재무현황·거래목적·이해수준 파악 후 고객 서명. 징구일로부터 12개월 유효. 개인·개인사업자는 본인 직접(대리 불가), 법인은 적법한 대리인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작성 과정 녹취 (개인·개인사업자)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투자자정보 등록 또는 변경 시마다 녹취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만 65세 이상: 「고령투자자 금융투자상품 가입 추가 확인서」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영업점장 또는 감사통할책임자가 면담으로 사전확인(근황·자금성격·이해도·사리분별) 후 기록·보관. 확인서 작성 과정 반드시 녹취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만 80세 이상: 「초고령투자자 추가 확인서」 + 조력자 지정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가족 등 조력자의 동의·연락처 확보 필수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정보 제공 거부 시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거래 불가 사실 설명 후 절차 중단</w:t>
            </w:r>
          </w:p>
        </w:tc>
      </w:tr>
    </w:tbl>
    <w:p>
      <w:pPr>
        <w:spacing w:after="70" w:before="200"/>
      </w:pPr>
      <w:r>
        <w:rPr>
          <w:b/>
          <w:bCs/>
          <w:color w:val="00A88E"/>
          <w:sz w:val="23"/>
          <w:szCs w:val="23"/>
        </w:rPr>
        <w:t xml:space="preserve">■ 1-3. 거래 적합성(적정성) 평가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700"/>
        <w:gridCol w:w="5800"/>
        <w:gridCol w:w="3500"/>
      </w:tblGrid>
      <w:tr>
        <w:trPr>
          <w:tblHeader/>
        </w:trP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작성·처리 요령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고객 투자등급 산출 → 「장외파생상품 적합성(적정성) 판단보고서」·「위험도 분류」·「일반투자자(개인) 체크리스트」 작성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41점 미만 A / 41~60 B / 60 초과 C 등급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선물환은 B·C등급만 거래 가능 — A등급 거래 불가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중위험(손실 무제한·구조 단순) 상품이므로 Ⅱ단계 이상 필요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부적정 판정 시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적합성 판단보고서 + (부)적정성 판단보고서 + 상품설명서를 고객에게 제공하고 판매 중지</w:t>
            </w:r>
          </w:p>
        </w:tc>
      </w:tr>
    </w:tbl>
    <w:p>
      <w:pPr>
        <w:spacing w:after="70" w:before="200"/>
      </w:pPr>
      <w:r>
        <w:rPr>
          <w:b/>
          <w:bCs/>
          <w:color w:val="2B6CD4"/>
          <w:sz w:val="23"/>
          <w:szCs w:val="23"/>
        </w:rPr>
        <w:t xml:space="preserve">■ 1-4. [5803] 장외파생상품 투자자정보 확인 화면 등록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거래구분 / 실명번호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2-등록, 고객 실명번호 입력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투자자 유형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01-일반금융소비자(법인) 등 해당 유형 선택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각 서류 징구여부·유효기일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투자자정보확인서 Y-징구+유효기일, 전문투자자 전환신청서·확인증, (초)고령투자자 확인서 등 해당분 등록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위험회피목적 확인·적합성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헤지수요확인서 징구여부, 판단보고서 Y-완료, 고객등급(3-C등급 등), 금융거래정보동의서 Y-징구+유효기일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계약서 체결 여부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기본계약서 Y-징구+수령방법(2-E-MAIL 등), 일반위험고지문 Y-징구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상품설명 녹취·수령생략여부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상품별(고객외화매입/매도 등) 추가수령생략여부 등록 → STEP 5-3 참조</w:t>
            </w:r>
          </w:p>
        </w:tc>
      </w:tr>
    </w:tbl>
    <w:p>
      <w:r>
        <w:br w:type="page"/>
      </w:r>
    </w:p>
    <w:p>
      <w:pPr>
        <w:shd w:fill="C92A2F" w:val="clear"/>
        <w:spacing w:after="60" w:before="340"/>
      </w:pPr>
      <w:r>
        <w:rPr>
          <w:b/>
          <w:bCs/>
          <w:color w:val="FFFFFF"/>
          <w:sz w:val="30"/>
          <w:szCs w:val="30"/>
        </w:rPr>
        <w:t xml:space="preserve">  STEP 2  </w:t>
      </w:r>
      <w:r>
        <w:rPr>
          <w:b/>
          <w:bCs/>
          <w:color w:val="FFFFFF"/>
          <w:sz w:val="28"/>
          <w:szCs w:val="28"/>
        </w:rPr>
        <w:t xml:space="preserve">실수요한도 등록 [Nexpia 5116 외환한도등록변경해제]</w:t>
      </w:r>
    </w:p>
    <w:p>
      <w:pPr>
        <w:spacing w:after="70" w:before="200"/>
      </w:pPr>
      <w:r>
        <w:rPr>
          <w:b/>
          <w:bCs/>
          <w:color w:val="C92A2F"/>
          <w:sz w:val="23"/>
          <w:szCs w:val="23"/>
        </w:rPr>
        <w:t xml:space="preserve">■ 2-1. 실수요 증빙 서류 (매년 초 1회, 영업점장 전결)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700"/>
        <w:gridCol w:w="5800"/>
        <w:gridCol w:w="3500"/>
      </w:tblGrid>
      <w:tr>
        <w:trPr>
          <w:tblHeader/>
        </w:trP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작성·처리 요령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원칙(한도방식): 한국무역협회 발행 수출입실적증명서 — 수출/수입 각 1부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대외무역 관리규정 §28, 수출대행자 기준. 협회 홈페이지·방문 발급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예외 인정: 한국무역통계진흥원 발행 수출입실적증명서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관세법 §322, 수출화주 기준. TRASS 온라인(은행거래용 공인인증서) 또는 방문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발행일자가 거래일자 이전이거나 최소 동일일자인지 확인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사후 발급분 인정 불가. 증명서는 익월 15일 이후 해당월 실적 발급 가능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증명서 부존재·부적정(수주산업·중개무역 등): 「장외파생상품 거래에 따른 헤지 수요 확인서」 + 증빙(L/C 개설확인서·송금내역·구매확인서 등)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상장법인·중견·대기업은 영업점장 판단으로 확인서 생략, 증빙만 가능. 수주산업은 확인서에 수주 항목 작성받아 차년도 이후 한도에 반영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건별한도방식(예외 운영): 계약당사자 모두 날인된 수출입거래계약서·신용장 서류만 인정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Offer Sheet·PO·T/T입금내역·외화매출액·감사보고서 수주내역 인정 불가. 금액·만기일이 선물환 계약과 일치하는지, 실질 자금유출입 발생하는지 확인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건별한도방식: 「수출입실적 개별한도방식 기업고객 확인서」 거래 시마다 징구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타행 중복사용 여부 확인 목적. 중계무역 등 실재성 모호 시 자금운용부 확인 후 진행</w:t>
            </w:r>
          </w:p>
        </w:tc>
      </w:tr>
    </w:tbl>
    <w:p>
      <w:pPr>
        <w:spacing w:after="70" w:before="200"/>
      </w:pPr>
      <w:r>
        <w:rPr>
          <w:b/>
          <w:bCs/>
          <w:color w:val="2B6CD4"/>
          <w:sz w:val="23"/>
          <w:szCs w:val="23"/>
        </w:rPr>
        <w:t xml:space="preserve">■ 2-2. [5116] 화면 입력 요령 (번호는 화면 순서)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① 거래구분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2-등록, 실명번호 입력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② 한도구분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보증금 면제 여부에 따라 선택 — 0-한도: 면제 업체(720계좌) / 1-건별: 적립 업체(721계좌)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③ 통화구분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0-한도: CRMS 승인 받은 통화 / 1-건별: 해당 건별 거래 통화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④ 총한도금액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0-한도: 승인받은 면제 보증금액 입력 / 1-건별: 해당 건 선물환의 계약이행보증금 입력 (예: 1개월 만기 USD 100만불 → 100만불 × 4% = 4만불)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⑤ 선물환 정보(선물환계약액)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0-한도: 면제보증금액 ÷ 적립률 (예: 면제금액 4만불, 1개월 → 4만불/4% = 100만불) / 1-건별: 건별 선물환 명목 계약금액 그대로 (예: 200만불 선물환 → 200만불)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⑥ 한도신규일 / 만기일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신규일: 당일 / 만기일: 신규일로부터 1년 이내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⑦ 업무별 한도정보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업무구분 W-선물환보증금한도, 통화코드 = ③의 통화, 한도금액 = ④ 총한도금액. 업무추가 클릭 → 수출입실적 입력창 생성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⑧ 승인부서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직무전결기준에 따름 (2-본부승인 등)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수출입실적 입력 (USD 환산기준)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한도방식(수출입증명서): 기준년도 + 수출/수입 실적 입력. 기간은 전년도 또는 최근 3년 평균, 단위 천불(천불 미만 버림). 개별한도방식(예외·건별): 실질 헤지목적 확인된 경우에만 실적 인정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기준년도 전산제어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1월: 전년도·전전년도 입력 가능 / 2월 이후: 전년도만 / 건별한도: 당해년도. 불일치 시 경고팝업·전송 불가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전송 후 처리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팝업 2개(등록완료·서류 BPR 스캔 안내) → BPR 미처리건 「헤지거래한도 관련 증빙서류」 자동생성 → 수출입실적 증빙 스캔 후 영업점장 결재</w:t>
            </w:r>
          </w:p>
        </w:tc>
      </w:tr>
    </w:tbl>
    <w:p>
      <w:pPr>
        <w:spacing w:after="70" w:before="200"/>
      </w:pPr>
      <w:r>
        <w:rPr>
          <w:b/>
          <w:bCs/>
          <w:color w:val="C92A2F"/>
          <w:sz w:val="23"/>
          <w:szCs w:val="23"/>
        </w:rPr>
        <w:t xml:space="preserve">■ 2-3. 보증금 적립률표 (붙임2, 외국통화 기준)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적립률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1개월 4% / 3개월 6% / 6개월 8% / 9개월 10% / 1년 12% / 2년 16% / 3년 20% / 3년 초과 1년마다 5% 가산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일할 보간 산식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前구간 적립률 + (구간차이) × (구간시작일~결제일 일수 / 구간일수). 예: 4개월(121일) = 6% + (8%−6%)×(121−90)/(180−90) = 6.69%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최저 적립률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3% (USD 기준 일별 자동 산출)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산출 기준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외화↔원화: 외국통화금액 × 적용률 / 원화 적립 시 매매기준율 환산, 천원 미만 절상 / 계약기간은 Spot Date부터 기산</w:t>
            </w:r>
          </w:p>
        </w:tc>
      </w:tr>
    </w:tbl>
    <w:p>
      <w:r>
        <w:br w:type="page"/>
      </w:r>
    </w:p>
    <w:p>
      <w:pPr>
        <w:shd w:fill="00A88E" w:val="clear"/>
        <w:spacing w:after="60" w:before="340"/>
      </w:pPr>
      <w:r>
        <w:rPr>
          <w:b/>
          <w:bCs/>
          <w:color w:val="FFFFFF"/>
          <w:sz w:val="30"/>
          <w:szCs w:val="30"/>
        </w:rPr>
        <w:t xml:space="preserve">  STEP 3  </w:t>
      </w:r>
      <w:r>
        <w:rPr>
          <w:b/>
          <w:bCs/>
          <w:color w:val="FFFFFF"/>
          <w:sz w:val="28"/>
          <w:szCs w:val="28"/>
        </w:rPr>
        <w:t xml:space="preserve">기본계약서·담보계약서 체결 (최초 계약 시) — 서식 기재요령</w:t>
      </w:r>
    </w:p>
    <w:p>
      <w:pPr>
        <w:spacing w:after="70" w:before="200"/>
      </w:pPr>
      <w:r>
        <w:rPr>
          <w:b/>
          <w:bCs/>
          <w:color w:val="00A88E"/>
          <w:sz w:val="23"/>
          <w:szCs w:val="23"/>
        </w:rPr>
        <w:t xml:space="preserve">■ 3-1. 장외파생상품거래 기본계약서 — 작성 요령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문서 위치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규정정보시스템 – 약관 – (분류) 국제금융 – 장외파생상품거래 기본계약서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체결일자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계약서 상단 20 년/월/일 기재 (이후 외환거래확인서에 이 날짜를 기입하므로 정확히)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제11조 지연배상금 및 비용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「여신금리 및 수수료 적용지침」에 따른 연체대출 최고금리 기입 — 現 연 15%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제20조 특별조건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운용 시 준법감시부 사전감시 필수 (전결기준: 지침 제6장 ISDA 전결권 준용)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날인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당행: 부점장 직인 / 고객: 명판과 인감. 계약서 날인 시 간인 필요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첨부 실명서류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개인사업자: 인감증명서·개인실명확인증표·사업자등록증 사본 / 법인: 법인인감증명서·등기부등본·사업자등록증 사본·정관·이사회 의사록(필요시)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함께 징구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일반위험고지문(설명 후 원본 보관·사본 교부), 매매명세·평가내역 통지 요청서, 파생상품거래 담당자·거래인감(서명감) 신고서, 금융거래정보 이용제공동의서(12개월)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갱신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포괄계약이므로 최초 1회만 체결, 특약 추가 등 변동 없으면 갱신 불요</w:t>
            </w:r>
          </w:p>
        </w:tc>
      </w:tr>
    </w:tbl>
    <w:p>
      <w:pPr>
        <w:spacing w:after="70" w:before="200"/>
      </w:pPr>
      <w:r>
        <w:rPr>
          <w:b/>
          <w:bCs/>
          <w:color w:val="00A88E"/>
          <w:sz w:val="23"/>
          <w:szCs w:val="23"/>
        </w:rPr>
        <w:t xml:space="preserve">■ 3-2. 장외파생상품거래 담보계약서 — 제15조 선택사항 작성 요령</w:t>
      </w:r>
    </w:p>
    <w:p>
      <w:pPr>
        <w:spacing w:after="50"/>
      </w:pPr>
      <w:r>
        <w:rPr>
          <w:b/>
          <w:bCs/>
          <w:color w:val="C92A2F"/>
          <w:sz w:val="18"/>
          <w:szCs w:val="18"/>
        </w:rPr>
        <w:t xml:space="preserve">⚠ 계약이행보증금 적립 유무와 관계없이 한도계좌별로 징구. 720(면제)·721(적립) 계좌에 따라 기재란이 다름.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문서 위치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규정정보시스템 – 약관 – (분류) 국제금융 – 장외파생상품거래 담보계약서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1. 가치산정인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공란으로 두어도 무방 (미기재 시 은행이 가치산정인)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3. 신용한도액 【720 한도계좌 필수】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승인받은 계약이행보증금 면제금액 기입 (예: USD 오십만). 면제액 증액·감액 시 「장외파생상품 거래 신용한도 변경약정서(감액통지서)」 추가 징구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4. 최소이전금액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통상적으로 0원으로 기재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5. 평가주기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일일/주간/월간 중 선택 (해당 평가일이 영업일 아니면 다음 영업일)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6. 보증금 및 적격담보물 【721 한도계좌 필수】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보증금란에 건별 보증금 적립금액·통화 기재 (예: 외화(통화명: USD) 오만), 평가율 100%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7. 보증금 제공·반환 계좌 【721 필수】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제공받는 계좌/반환하는 계좌 각각 개설은행(iM뱅크)·예금주·계좌번호 기재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날인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기본계약서와 동일 — 당행 부점장 직인 / 고객 명판·인감, 간인 필수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징구 주기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720: 한도 설정 시 / 721: 건별 한도계좌 생성 시마다 징구. 개인사업자 721 건별거래 시 [5803]에서 담보계약서 갱신/추가여부 'Y' 선택 후 녹취 진행</w:t>
            </w:r>
          </w:p>
        </w:tc>
      </w:tr>
    </w:tbl>
    <w:p>
      <w:pPr>
        <w:spacing w:after="70" w:before="200"/>
      </w:pPr>
      <w:r>
        <w:rPr>
          <w:b/>
          <w:bCs/>
          <w:color w:val="2B6CD4"/>
          <w:sz w:val="23"/>
          <w:szCs w:val="23"/>
        </w:rPr>
        <w:t xml:space="preserve">■ 3-3. 신용한도 확인·부여 (계약이행보증금 면제/적립 분기)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Y-적립면제 (720)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여신직무전결기준표 확인 → 본부승인대상: CRMS 진행 + 여신심사부 승인신청 / 영업점 전결: CRMS 진행 → 한도등록: ① CRMS 스텝 생성 ② 여신-선물환 한도취득(외환한도) ③ BPR연동거래 Nexpia[5116] → 720 한도계좌 생성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N-적립 (721)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담보설정 방식 확인 — 담보취득: 담보관리번호 유무 확인(없으면 CRMS로 취득) 후 [5116]에 담보관리번호 입력 / 직접적립: [5116] 바로 진행 → ① Nexpia[5116] ② BPR스캔-BPR연동 → 721 한도계좌 생성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면제 승인 기준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여신전결권·여신취급기준 적용. 펀드 환헤지 자산운용사는 투자설명서·자산운용보고서 징구로 신용평가 갈음 가능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보증금 적립 방법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현금 또는 자기앞수표 원칙. 적격담보는 「담보운용지침」상 예금·채권 등 고유동성 유가증권</w:t>
            </w:r>
          </w:p>
        </w:tc>
      </w:tr>
    </w:tbl>
    <w:p>
      <w:r>
        <w:br w:type="page"/>
      </w:r>
    </w:p>
    <w:p>
      <w:pPr>
        <w:shd w:fill="2B6CD4" w:val="clear"/>
        <w:spacing w:after="60" w:before="340"/>
      </w:pPr>
      <w:r>
        <w:rPr>
          <w:b/>
          <w:bCs/>
          <w:color w:val="FFFFFF"/>
          <w:sz w:val="30"/>
          <w:szCs w:val="30"/>
        </w:rPr>
        <w:t xml:space="preserve">  STEP 4  </w:t>
      </w:r>
      <w:r>
        <w:rPr>
          <w:b/>
          <w:bCs/>
          <w:color w:val="FFFFFF"/>
          <w:sz w:val="28"/>
          <w:szCs w:val="28"/>
        </w:rPr>
        <w:t xml:space="preserve">개별거래 체결 — 오버헤지·한도 점검 및 Nexpia 입력</w:t>
      </w:r>
    </w:p>
    <w:p>
      <w:pPr>
        <w:spacing w:after="70" w:before="200"/>
      </w:pPr>
      <w:r>
        <w:rPr>
          <w:b/>
          <w:bCs/>
          <w:color w:val="2B6CD4"/>
          <w:sz w:val="23"/>
          <w:szCs w:val="23"/>
        </w:rPr>
        <w:t xml:space="preserve">■ 4-1. [5162] 한도·실적 조회 → [7790] 전 금융기관 합산 조회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[5162] 조회조건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거래구분 1-외환한도기본내역, 외환한도계좌번호 입력, 조회사유 25-외환 사후관리 등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[5162] 읽는 법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총한도금액=면제금액, 총사용한도=사용분, 총한도잔액=면제 가능 잔액. W-선물환보증금한도(계약분), X-선물환계약한도([5116] 선물환계약액). 총한도잔액이 [5811 보증금선조회] 보증금액 이상이면 거래 가능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[7790] 조회조건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조회구분1: 2-사업자번호 / 조회구분2: 264-파생상품 거래 조회 / 조회일자: 금년 1월 1일 ~ 당일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[7790] 읽는 법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은행연합회 기준 전 금융기관 합산. FX매입신규합산(은행 매입=고객 매도, 수출업체) / FX매도신규합산(은행 매도=고객 매입, 수입업체). 옵션 있으면 콜옵션 매도→FX매도 합산(수입 매칭), 풋옵션 매도→FX매입 합산(수출 매칭)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오버헤지 판정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위험헤지비율(%) = [당·타행 신규 합산 + 전영업일/당일 당행 신규] ÷ 전년도 수출(매도) 또는 수입(매입) 실적 × 100. 일반 100% / 기업투자자 125% 초과 시 절대 거래 불가. [7790] 인쇄물은 증빙으로 보관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오버헤지 예시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FX매입 합산 30만불, 수출실적 20만불 → 150% 오버헤지(선물환매도 불가) / FX매도 합산 40만불, 수입실적 20만불 → 200% 오버헤지(선물환매입 불가)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오버헤지 시 처리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추가 증빙 징구 후 실수요 범위 확인되면 거래 가능. 고객 미제출 시 중도해지사유 → 진행 중 거래 취소·중도해지</w:t>
            </w:r>
          </w:p>
        </w:tc>
      </w:tr>
    </w:tbl>
    <w:p>
      <w:pPr>
        <w:spacing w:after="70" w:before="200"/>
      </w:pPr>
      <w:r>
        <w:rPr>
          <w:b/>
          <w:bCs/>
          <w:color w:val="2B6CD4"/>
          <w:sz w:val="23"/>
          <w:szCs w:val="23"/>
        </w:rPr>
        <w:t xml:space="preserve">■ 4-2. [5801] 현/선물환율 신청 — 필드별 입력</w:t>
      </w:r>
    </w:p>
    <w:p>
      <w:pPr>
        <w:spacing w:after="50"/>
      </w:pPr>
      <w:r>
        <w:rPr>
          <w:b/>
          <w:bCs/>
          <w:color w:val="C92A2F"/>
          <w:sz w:val="18"/>
          <w:szCs w:val="18"/>
        </w:rPr>
        <w:t xml:space="preserve">⚠ 자금운용부 영업점선물환 담당자를 통해 승인받은 환율을 입력하여 신청. 체결 후 취소 불가.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① 신규구분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1-신규 / 2-만기연장(동일 위험회피대상의 헤지기간 연장·재헤지에 한함, 「외환파생상품거래(만기연장·재헤지) 확인서」 징구)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② 선물환만기구분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1-확정만기: 만기 결제, 조기청산 불가 / 2-자유만기(TIME-OPTION): 만기행사시작일자~만기일 중도행사 가능 (시작일자 필수 입력, 거래일 3영업일 이후~기존 만기일 이내)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③ 만기일자·만기행사시작일자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자금운용부 담당자 확인 후 입력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④ 외환한도계좌번호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[5116]에서 생성된 외화한도계좌번호(720/721) 선택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⑤ 파생상품합계선조회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본건 신규금액을 ⑨ 당행매입/매도금액에 입력 후 조회버튼 클릭 → 수출입실적 − (당·타행 금액 + 본건) 잔여가 마이너스(−)면 오버헤지 → 거래 불가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⑥ 한도계좌 만기·한도확인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1) 본건 FX신규 이행보증금적립액 입력(예: 1,000천불 × 4% = 40천불) → 잔여 음수(−)면 거래 불가 → 한도방식은 면제한도 증액, 건별은 보증금 추가적립 후 거래. 2) 본건 만기일이 건별 거래가능 만기일 이내인지 확인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⑦ 거래기준통화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1-당행매입통화 = 업체 매도(수출업체 등) / 2-당행매도통화 = 업체 매입(수입업체 등). 방향 혼동 주의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⑧ 적용환율·기준환율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기준환율 = 자금운용부 승인 개별환율 / 적용환율 = 기준환율 + 영업점마진 (예: 1,310.00 + Swap Point −7.20 + 마진 −0.50 = 1,302.30)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⑨ 당행매입/매도금액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본건 신규 선물환금액 입력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경고팝업 대응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'선물환 계약금액 한도초과' 팝업은 ⑥ 이행보증금 적립면제 잔액이 충분하면 확인 클릭 후 계속 진행 가능 (이종통화 또는 [5116] 등록 시 명목금액을 적게 입력한 경우 발생)</w:t>
            </w:r>
          </w:p>
        </w:tc>
      </w:tr>
    </w:tbl>
    <w:p>
      <w:pPr>
        <w:spacing w:after="70" w:before="200"/>
      </w:pPr>
      <w:r>
        <w:rPr>
          <w:b/>
          <w:bCs/>
          <w:color w:val="2B6CD4"/>
          <w:sz w:val="23"/>
          <w:szCs w:val="23"/>
        </w:rPr>
        <w:t xml:space="preserve">■ 4-3. [5896] 신청조회 → [5811] 계약등록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[5896]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거래구분 2-승인명세조회, 조회사유 25-외환 사후관리 등. 자금운용부 승인 후 상태 &lt;승인&gt; → 해당 내역 더블클릭 시 [5811] 연동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[5811] 공통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승인명세 연동 → 자동조회로 선물환 계약정보(승인적용환율·기준환율·금액) 확인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[5811] 720 면제업체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수입보증금정보의 보증금통화·보증금금액 란을 DEL(삭제)하여 공란으로 만들기 → 거래구분 [2-등록] 변경 후 전송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[5811] 721 적립업체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이자수수료계산 클릭 → 수수료·계정처리정보 화면에서 원화대체 또는 외화대체 처리(개별승인환율 이용 가능) → 거래구분 [2-등록] + 권유자/결재자정보 입력 후 전송. 결재자: 담당책임자·감사통할책임자, 전결권자: 영업점장(부재 시 차상위 자동)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전송 후 알림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'외환거래확인서 외 서류를 BPR-수출입외환 스캔 후 물류 송부' 팝업 → STEP 5 서류 처리로 이동</w:t>
            </w:r>
          </w:p>
        </w:tc>
      </w:tr>
    </w:tbl>
    <w:p>
      <w:r>
        <w:br w:type="page"/>
      </w:r>
    </w:p>
    <w:p>
      <w:pPr>
        <w:shd w:fill="7C3AED" w:val="clear"/>
        <w:spacing w:after="60" w:before="340"/>
      </w:pPr>
      <w:r>
        <w:rPr>
          <w:b/>
          <w:bCs/>
          <w:color w:val="FFFFFF"/>
          <w:sz w:val="30"/>
          <w:szCs w:val="30"/>
        </w:rPr>
        <w:t xml:space="preserve">  STEP 5  </w:t>
      </w:r>
      <w:r>
        <w:rPr>
          <w:b/>
          <w:bCs/>
          <w:color w:val="FFFFFF"/>
          <w:sz w:val="28"/>
          <w:szCs w:val="28"/>
        </w:rPr>
        <w:t xml:space="preserve">개별거래 서류 — 외환거래확인서·상품설명서 작성/교부 요령</w:t>
      </w:r>
    </w:p>
    <w:p>
      <w:pPr>
        <w:spacing w:after="70" w:before="200"/>
      </w:pPr>
      <w:r>
        <w:rPr>
          <w:b/>
          <w:bCs/>
          <w:color w:val="7C3AED"/>
          <w:sz w:val="23"/>
          <w:szCs w:val="23"/>
        </w:rPr>
        <w:t xml:space="preserve">■ 5-1. 외환거래확인서(통화선도·현물환) — 작성 요령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작성자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당행: 파생상품투자권유자문인력 / 고객: 「거래담당자 신고서」에 신고된 거래체결 담당자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직인·날인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당행: 부점장 직인 / 고객: 명판과 인감. 영업점장 결재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① 기본계약서 체결일자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계약서 상단에 STEP 3에서 체결한 기본계약서의 체결 연·월·일 기입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계약조건란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체결일 / 고객·은행의 지급통화 및 지급금액 / 약정환율 / 지급일(자유만기는 만기기간 기재, 만기확정 시 2영업일 전까지 통보)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② 영업일·영업일 규칙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특별한 경우 제외하고 서울 / Following 선택. (Following: 다음 영업일 / Modified Following: 다음 영업일이되 달 넘어가면 직전 영업일 / Preceding: 이전 영업일 / Modified Preceding: 이전 영업일이되 전달로 가면 다음 영업일)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③ 결제정보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결제일 고객의 입·출금 계좌 — 원화/외화 각각 금융기관명·계좌명의인·계좌번호 기재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차액결제 환율기준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KRW KFTC18 (지급일 2영업일 전 USD Today 시장평균환율) — 확인서 인쇄 문구 확인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회수 기한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교부 후 5영업일 이내 고객 서명·날인 득 → 원본 당행 보관, 사본 고객 교부. SWIFT 전문·STATE STREET 플랫폼으로 거래조건 상호확인 시 교부 생략 가능</w:t>
            </w:r>
          </w:p>
        </w:tc>
      </w:tr>
    </w:tbl>
    <w:p>
      <w:pPr>
        <w:spacing w:after="70" w:before="200"/>
      </w:pPr>
      <w:r>
        <w:rPr>
          <w:b/>
          <w:bCs/>
          <w:color w:val="7C3AED"/>
          <w:sz w:val="23"/>
          <w:szCs w:val="23"/>
        </w:rPr>
        <w:t xml:space="preserve">■ 5-2. 상품설명서(선물환) — 교부·설명 요령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교부 시점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권유 또는 설명 전에 먼저 교부 (핵심설명서 + 본문 구성)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설명 및 서명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필수사항 설명 후 고객이 이해하였음을 확인 — 고객과 설명 직원이 상품설명서에 확인 서명, 원본 은행 보관·사본 고객 교부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제공 방법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서면 교부 / 우편·전자우편 / 휴대전화 문자 등 고객이 선택하는 방법 (금소법 §23: 최초 계약 시 고객은 수령 거절 불가)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설명 내용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상품 내용·위험, 투자성 구조·성격, 수수료, 해제·해지, 금융소비자 권리(자료열람요구권·청약철회·수수료 등 부대비용·위법계약해지권). 자기 판단·책임 거래임을 명확히 고지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생략 가능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기본계약 체결 이전에 동일상품 설명·교부 이력 있으면 이후 생략 가능. 단 고객 요청 시 언제든 제공, 개인(사업자) 전문투자자에게 고난도상품 판매 시 제공 의무</w:t>
            </w:r>
          </w:p>
        </w:tc>
      </w:tr>
    </w:tbl>
    <w:p>
      <w:pPr>
        <w:spacing w:after="70" w:before="200"/>
      </w:pPr>
      <w:r>
        <w:rPr>
          <w:b/>
          <w:bCs/>
          <w:color w:val="7C3AED"/>
          <w:sz w:val="23"/>
          <w:szCs w:val="23"/>
        </w:rPr>
        <w:t xml:space="preserve">■ 5-3. 수령생략 등록 [5803 상품설명 녹취 및 수령생략여부]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추가수령생략여부 선택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Y-수령생략: 상품설명서 '동의합니다' 서명 시 — 이후 동일상품 거래 시 설명서 생략 가능(고객 요청 시 제공) / N-수령: '동의하지 않습니다' — 추가 거래마다 계속 제공 / ~-해당사항없음: 해당 거래 대상 아님·거래의사 없음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징구일자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Y-수령생략 선택 시 수령생략에 동의한 날짜 기재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최초 계약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수령생략 여부와 관계없이 상품설명서 무조건 제공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녹취확인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상품별(고객외화매입/매도 등) 매입·매도·지급 대면녹취 파일번호 확인 버튼으로 점검</w:t>
            </w:r>
          </w:p>
        </w:tc>
      </w:tr>
    </w:tbl>
    <w:p>
      <w:pPr>
        <w:spacing w:after="70" w:before="200"/>
      </w:pPr>
      <w:r>
        <w:rPr>
          <w:b/>
          <w:bCs/>
          <w:color w:val="7C3AED"/>
          <w:sz w:val="23"/>
          <w:szCs w:val="23"/>
        </w:rPr>
        <w:t xml:space="preserve">■ 5-4. 녹취 기준표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개인·개인사업자 (모든 장외파생)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투자자정보 확인서 작성(등록·변경 시) / 기본·담보계약서(작성 시) / 가입상품 설명(매 개별거래 전) / 개별거래 체결(본부 녹취, 매 건)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설명 녹취 생략 요건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상품설명 녹취파일 존재 + 체결일 기준 1년 내 당행 동일상품(상품설명서 동일 기준) 거래 이력 → 생략 가능. 하루 여러 건 동일상품은 1회만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고령자·초고령자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위 전부 + 고령투자자 확인서 작성 과정 녹취. 투자자성향 파악 시부터 판매 전 과정 녹취, 생략 불가, 요청 시 녹취파일 제공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법인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통화옵션만 녹취 대상 → 선물환은 제외. 단 개별 판매 승인 시 녹취 지정된 경우 제외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녹취 상대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정보확인·설명·계약체결: 대표자 또는 위임 대리인 / 개별거래 체결: 대표자 또는 신고된 거래담당자</w:t>
            </w:r>
          </w:p>
        </w:tc>
      </w:tr>
    </w:tbl>
    <w:p>
      <w:pPr>
        <w:spacing w:after="70" w:before="200"/>
      </w:pPr>
      <w:r>
        <w:rPr>
          <w:b/>
          <w:bCs/>
          <w:color w:val="7C3AED"/>
          <w:sz w:val="23"/>
          <w:szCs w:val="23"/>
        </w:rPr>
        <w:t xml:space="preserve">■ 5-5. 물류·BPR 송부 (선물환 거래분)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700"/>
        <w:gridCol w:w="5800"/>
        <w:gridCol w:w="3500"/>
      </w:tblGrid>
      <w:tr>
        <w:trPr>
          <w:tblHeader/>
        </w:trP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작성·처리 요령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현/선물환 커버페이지 등록: BPR–외환–외환–파생상품거래(선물환 포함)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커버페이지에 개별계좌번호 758-xx 입력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스캔: 담당자 → 책임자 → 자금운용부 → 물류 배송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한도계좌(720·721) 문서와 분리하여 배송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동봉 서류: 외환거래확인서 / 상품설명서 / [7790] 합계조회 인쇄물 / (721) 담보계약서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오버헤지 증빙·보증금 취득 증빙 포함</w:t>
            </w:r>
          </w:p>
        </w:tc>
      </w:tr>
    </w:tbl>
    <w:p>
      <w:r>
        <w:br w:type="page"/>
      </w:r>
    </w:p>
    <w:p>
      <w:pPr>
        <w:shd w:fill="C77B06" w:val="clear"/>
        <w:spacing w:after="60" w:before="340"/>
      </w:pPr>
      <w:r>
        <w:rPr>
          <w:b/>
          <w:bCs/>
          <w:color w:val="FFFFFF"/>
          <w:sz w:val="30"/>
          <w:szCs w:val="30"/>
        </w:rPr>
        <w:t xml:space="preserve">  STEP 6  </w:t>
      </w:r>
      <w:r>
        <w:rPr>
          <w:b/>
          <w:bCs/>
          <w:color w:val="FFFFFF"/>
          <w:sz w:val="28"/>
          <w:szCs w:val="28"/>
        </w:rPr>
        <w:t xml:space="preserve">만기·결제 처리 [5080 → (7094) → 5834]</w:t>
      </w:r>
    </w:p>
    <w:p>
      <w:pPr>
        <w:spacing w:after="70" w:before="200"/>
      </w:pPr>
      <w:r>
        <w:rPr>
          <w:b/>
          <w:bCs/>
          <w:color w:val="C77B06"/>
          <w:sz w:val="23"/>
          <w:szCs w:val="23"/>
        </w:rPr>
        <w:t xml:space="preserve">■ 6-1. [5080] 기일관리 내역조회 — 만기내역 통지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조회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거래구분 1-내역조회, 예정일자(만기일), 과목구분 758-선물환, 조회사유 입력 → 내역 더블클릭 상세조회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고객 통지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만기내역 사전 통보 후 결제방법 확정: ① 외화결제 ② 원화차액정산 ③ 만기연장</w:t>
            </w:r>
          </w:p>
        </w:tc>
      </w:tr>
    </w:tbl>
    <w:p>
      <w:pPr>
        <w:spacing w:after="70" w:before="200"/>
      </w:pPr>
      <w:r>
        <w:rPr>
          <w:b/>
          <w:bCs/>
          <w:color w:val="C77B06"/>
          <w:sz w:val="23"/>
          <w:szCs w:val="23"/>
        </w:rPr>
        <w:t xml:space="preserve">■ 6-2. ① 외화결제 [5834]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거래기본정보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거래구분 1-조회 → 현선물환구분 2-선물환, 계좌번호 758-XXXXX 입력 후 전송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분할결제여부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NO: 잔액 전체 결제 / YES: 분할 결제할 금액 입력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차액정산여부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N (원화차액정산 시에만 Y)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이자수수료계산 → 결제계좌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체크박스 클릭 시 연동계좌 자동 입출금 — 외화계좌: 체크·연동 필수 / 원화계좌: 체크=연동 입출금, 미체크=원화대체 발생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721 보증금 반환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건별한도계좌는 계약등록 시 적립한 보증금 반환 처리 확인 (720 전체한도계좌는 해당 없음)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흐름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고객 선물환 매도: 고객 외화 지급 ↔ 원화 수취 / 매입: 외화 수취 ↔ 원화 지급 (약정환율로 현물 인수도)</w:t>
            </w:r>
          </w:p>
        </w:tc>
      </w:tr>
    </w:tbl>
    <w:p>
      <w:pPr>
        <w:spacing w:after="70" w:before="200"/>
      </w:pPr>
      <w:r>
        <w:rPr>
          <w:b/>
          <w:bCs/>
          <w:color w:val="C77B06"/>
          <w:sz w:val="23"/>
          <w:szCs w:val="23"/>
        </w:rPr>
        <w:t xml:space="preserve">■ 6-3. ② 원화차액정산 [7094 개별환율 → 5834]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[7094] 신청구분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개별: 거래 1건 / 일괄: 다수 건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[7094] 환율종류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11-전신환매입율: 고객 선물환매입 차액정산(수입업체 등) / 12-전신환매도율: 고객 선물환매도 차액정산(수출업체 등). 매입↔매도 방향 주의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[7094] 신청사유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08100-기타, '자금운용부 기협의(선물환 원화차액정산)' — 사전 협의 필수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[5834] 입력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차액정산여부 Y + 차액정산환율승인번호([7094] 승인번호) 입력 → 이자수수료계산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정산 산식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매도(수출): (약정환율 − 전신환매도 개별환율) × 결제대상 외화금액 / 매입(수입): (전신환매입 개별환율 − 약정환율) × 금액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정산금액 처리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(+): 원화차액 고객에게 지급 / (−): 고객으로부터 징수. 외화 결제금액은 없음(원화 차액만)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결제계좌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외화계좌 해당 없음 / 원화계좌 체크=연동, 미체크=원화대체. 721 보증금 반환 동일</w:t>
            </w:r>
          </w:p>
        </w:tc>
      </w:tr>
    </w:tbl>
    <w:p>
      <w:pPr>
        <w:spacing w:after="70" w:before="200"/>
      </w:pPr>
      <w:r>
        <w:rPr>
          <w:b/>
          <w:bCs/>
          <w:color w:val="C77B06"/>
          <w:sz w:val="23"/>
          <w:szCs w:val="23"/>
        </w:rPr>
        <w:t xml:space="preserve">■ 6-4. ③ 만기연장 [7094 → 5834 → 신규]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구조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기존 만기 건 원화차액정산 실시 후 신규(만기연장) 거래 등록 — 단순 연장 불가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요건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동일 위험회피대상·동일금액·동일방향에 한함. [5801] 신규구분 2-만기연장 선택(예외적 사용)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서류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「외환파생상품거래(만기연장·재헤지) 확인서」 + 만기연장 거래 확인 가능한 증빙 징구 → 위험회피비율 산식 제외, 실수요한도 미차감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조기결제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고객 요청·계약상 사유 시 실행. 시장 상황에 따라 기존 환율이 바뀔 수 있음을 사전 설명, 조건 변경 시 거래확인서 재교환</w:t>
            </w:r>
          </w:p>
        </w:tc>
      </w:tr>
    </w:tbl>
    <w:p>
      <w:pPr>
        <w:spacing w:after="70" w:before="200"/>
      </w:pPr>
      <w:r>
        <w:rPr>
          <w:b/>
          <w:bCs/>
          <w:color w:val="C92A2F"/>
          <w:sz w:val="23"/>
          <w:szCs w:val="23"/>
        </w:rPr>
        <w:t xml:space="preserve">■ 6-5. 계약 불이행 시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만기 미지급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결제일 당일 주무부서가 미결제액 역환 → 영업점은 원화미수금 처리, 여신 준용 연체채권 분류·충당금·채권관리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지연배상금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최고 연체이자율(연 15%) 적용 수기 계산, 기타수입잡이자 징구. 전결권자 승인 시 감면 가능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거래종료사유 발생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추가 개별거래 중지 → 주무부서 유선 통지 → 기한전 거래종료일(통지일로부터 20일 이내 영업일) 지정 문서 요청 → 청산 후 최종청산잔액 역환·원화미수금, 지급일(도달일+2영업일) 고객 통보</w:t>
            </w:r>
          </w:p>
        </w:tc>
      </w:tr>
    </w:tbl>
    <w:p>
      <w:r>
        <w:br w:type="page"/>
      </w:r>
    </w:p>
    <w:p>
      <w:pPr>
        <w:shd w:fill="C92A2F" w:val="clear"/>
        <w:spacing w:after="60" w:before="340"/>
      </w:pPr>
      <w:r>
        <w:rPr>
          <w:b/>
          <w:bCs/>
          <w:color w:val="FFFFFF"/>
          <w:sz w:val="30"/>
          <w:szCs w:val="30"/>
        </w:rPr>
        <w:t xml:space="preserve">  STEP 7  </w:t>
      </w:r>
      <w:r>
        <w:rPr>
          <w:b/>
          <w:bCs/>
          <w:color w:val="FFFFFF"/>
          <w:sz w:val="28"/>
          <w:szCs w:val="28"/>
        </w:rPr>
        <w:t xml:space="preserve">월 사후관리 및 한도 갱신</w:t>
      </w:r>
    </w:p>
    <w:p>
      <w:pPr>
        <w:spacing w:after="70" w:before="200"/>
      </w:pPr>
      <w:r>
        <w:rPr>
          <w:b/>
          <w:bCs/>
          <w:color w:val="C92A2F"/>
          <w:sz w:val="23"/>
          <w:szCs w:val="23"/>
        </w:rPr>
        <w:t xml:space="preserve">■ 7-1. [매월 초·BPR] 거래평가서 고객 통지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절차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외환 미처리건(매월 첫영업일) → 『월말보고서팩스출력』 → 출력 → 고객 통지(대면·우편·팩스·이메일) → 통지 내역 BPR 스캔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기준·기한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기준일: 매월 최종 영업일 / 통지기한: 익월 20일 / 대상: 상품평가내역(잔액 보유)·상품거래내역(월중 거래). 20일까지 통지여부 재확인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생략·예외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통지 원치 않는 고객·금융투자업자는 생략 가능. 단 요구 시 즉시 서면 제공 후 전산등록</w:t>
            </w:r>
          </w:p>
        </w:tc>
      </w:tr>
    </w:tbl>
    <w:p>
      <w:pPr>
        <w:spacing w:after="70" w:before="200"/>
      </w:pPr>
      <w:r>
        <w:rPr>
          <w:b/>
          <w:bCs/>
          <w:color w:val="C92A2F"/>
          <w:sz w:val="23"/>
          <w:szCs w:val="23"/>
        </w:rPr>
        <w:t xml:space="preserve">■ 7-2. [매월 초·TCRMS] 자산건전성 관리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경로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TCRMS: 일반관리 → 자산건전성 → 장외파생상품 → 조회. 자산건전성분류·대손충당금 규정에 따라 분류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담보·보증 구분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보증: 보증금 현금 적립 업체(자동입력) / 담보: 정기예금 등, 담보금액 원화 기준 수기입력 / 신용: 보증금 면제 업체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보증금액 계산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USD 보증금: 계약이행보증금(USD) × 월말 최초고시환율(건별 합산) / KRW: 원화금액 건별 합산. 보증금 내용 Nexpia 4990·DAMOA 선물환계약 명세, 환율 Nexpia 7090 참고</w:t>
            </w:r>
          </w:p>
        </w:tc>
      </w:tr>
    </w:tbl>
    <w:p>
      <w:pPr>
        <w:spacing w:after="70" w:before="200"/>
      </w:pPr>
      <w:r>
        <w:rPr>
          <w:b/>
          <w:bCs/>
          <w:color w:val="C92A2F"/>
          <w:sz w:val="23"/>
          <w:szCs w:val="23"/>
        </w:rPr>
        <w:t xml:space="preserve">■ 7-3. 계약이행보증금(신용한도) 초과 관리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2600"/>
        <w:gridCol w:w="7400"/>
      </w:tblGrid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평가손실률 80% 초과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「파생금융상품 거래현황 통지서」 고객 통보 (익영업일 BPR 「파생상품 일일평가통보서」 스텝 자동생성 → 통지서 출력 → 고객 통보 → 날인 회신 BPR 스캔)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100% 초과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계약이행보증금 추가적립(Nexpia 5101) 및 기타 담보보강 즉시 서면 요청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0F6F4" w:val="clear"/>
          </w:tcPr>
          <w:p>
            <w:pPr>
              <w:spacing w:after="60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제외 대상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정부·지자체·공공기관운영법 적용기관·특수공공법인·지방공기업</w:t>
            </w:r>
          </w:p>
        </w:tc>
      </w:tr>
      <w:tr>
        <w:tc>
          <w:tcPr>
            <w:tcW w:type="dxa" w:w="26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펀드 환헤지</w:t>
            </w:r>
          </w:p>
        </w:tc>
        <w:tc>
          <w:tcPr>
            <w:tcW w:type="dxa" w:w="74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9"/>
                <w:szCs w:val="19"/>
              </w:rPr>
              <w:t xml:space="preserve">대상펀드 기준가가 취급일 대비 35% 이하 하락 시 귀책거래종료사유 통보·거래청산 등 조치</w:t>
            </w:r>
          </w:p>
        </w:tc>
      </w:tr>
    </w:tbl>
    <w:p>
      <w:pPr>
        <w:spacing w:after="70" w:before="200"/>
      </w:pPr>
      <w:r>
        <w:rPr>
          <w:b/>
          <w:bCs/>
          <w:color w:val="00A88E"/>
          <w:sz w:val="23"/>
          <w:szCs w:val="23"/>
        </w:rPr>
        <w:t xml:space="preserve">■ 7-4. 한도 만기 갱신 (연 1회)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700"/>
        <w:gridCol w:w="5800"/>
        <w:gridCol w:w="3500"/>
      </w:tblGrid>
      <w:tr>
        <w:trPr>
          <w:tblHeader/>
        </w:trP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작성·처리 요령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[5803]·[5116] 조건변경 — 투자자정보 확인서·적합성 판단보고서·위험도 분류·금융거래정보 동의서 재징구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유효기간 12개월 도래 전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전년도 수출입실적증명서 등 증빙 재징구 (Nex 5116 수정)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매년 1회, 연초 기징구 시 생략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신용한도 증액: 변경약정서 / 감액: 감액통지서 징구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보증금 면제한도 변경 시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담당자 변경 시 거래담당자·거래인감 신고서 재징구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구 담당자 체결 방지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만기 3개월 전 안내 시작 / 연장 1년 이내·최장 5년 / 만기 후 신규거래 금지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>기한연기 불가 시 잔존거래 채권보전 강구, 불가 시 기한전 종료 요청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기한연기 의사 없거나 해제 요청 시 외환한도 해제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70" w:before="200"/>
      </w:pPr>
      <w:r>
        <w:rPr>
          <w:b/>
          <w:bCs/>
          <w:color w:val="1F3D36"/>
          <w:sz w:val="23"/>
          <w:szCs w:val="23"/>
        </w:rPr>
        <w:t xml:space="preserve">■ 7-5. 문서 보존·조회서</w:t>
      </w:r>
    </w:p>
    <w:tbl>
      <w:tblPr>
        <w:tblW w:type="dxa" w:w="10000"/>
        <w:tblBorders>
          <w:top w:val="single" w:color="D8E2DE" w:sz="4"/>
          <w:left w:val="single" w:color="D8E2DE" w:sz="4"/>
          <w:bottom w:val="single" w:color="D8E2DE" w:sz="4"/>
          <w:right w:val="single" w:color="D8E2DE" w:sz="4"/>
          <w:insideH w:val="single" w:color="D8E2DE" w:sz="4"/>
          <w:insideV w:val="single" w:color="D8E2DE" w:sz="4"/>
        </w:tblBorders>
      </w:tblPr>
      <w:tblGrid>
        <w:gridCol w:w="700"/>
        <w:gridCol w:w="5800"/>
        <w:gridCol w:w="3500"/>
      </w:tblGrid>
      <w:tr>
        <w:trPr>
          <w:tblHeader/>
        </w:trP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E7F1EE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작성·처리 요령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파생상품 서류 BPR 처리 → 문서보관소 집중보관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분실 방지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보존기간: 기본계약서·신용보강약정 영구 / 그 외 10년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문서관리지침</w:t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ECEC" w:val="clear"/>
          </w:tcPr>
          <w:p>
            <w:pPr>
              <w:spacing w:after="60"/>
            </w:pPr>
            <w:r>
              <w:rPr>
                <w:b/>
                <w:bCs/>
                <w:color w:val="C92A2F"/>
                <w:sz w:val="19"/>
                <w:szCs w:val="19"/>
              </w:rPr>
              <w:t xml:space="preserve">은행조회서: 보증금 면제한도 내용(한도금액·만기일) 기재 금지 — 미결제 계약만 작성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  <w:shd w:fill="FEF7F7" w:val="clear"/>
          </w:tcPr>
          <w:p>
            <w:pPr>
              <w:spacing w:after="60"/>
            </w:pPr>
            <w:r>
              <w:rPr>
                <w:color w:val="C92A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jc w:val="center"/>
            </w:pPr>
            <w:r>
              <w:rPr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58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사후관리 내역 CRM시스템 등록·관리</w:t>
            </w:r>
          </w:p>
        </w:tc>
        <w:tc>
          <w:tcPr>
            <w:tcW w:type="dxa" w:w="3500"/>
            <w:tcBorders>
              <w:top w:val="single" w:color="D8E2DE" w:sz="4"/>
              <w:left w:val="single" w:color="D8E2DE" w:sz="4"/>
              <w:bottom w:val="single" w:color="D8E2DE" w:sz="4"/>
              <w:right w:val="single" w:color="D8E2DE" w:sz="4"/>
            </w:tcBorders>
          </w:tcPr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i/>
          <w:iCs/>
          <w:color w:val="6B7F7A"/>
          <w:sz w:val="18"/>
          <w:szCs w:val="18"/>
        </w:rPr>
        <w:t xml:space="preserve">※ 본 매뉴얼은 「외환 및 파생상품거래업무지침」·「장외파생상품 업무매뉴얼(선물환)」·붙임2를 통합 요약한 것으로, 원문과 상이할 경우 원문이 우선합니다. 규제·서식 변경 가능성이 있으므로 의문 시 반드시 자금운용부에 확인 후 진행하십시오.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2026-08-04T05:01:14.968Z</dcterms:created>
  <dcterms:modified xsi:type="dcterms:W3CDTF">2026-08-04T05:01:14.981Z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