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위험관리집행위원회규정"/>
      <w:r>
        <w:rPr/>
        <w:t>위험관리집행위원회규정</w:t>
      </w:r>
    </w:p>
    <w:p>
      <w:pPr>
        <w:pStyle w:val="FirstParagraph"/>
        <w:rPr/>
      </w:pPr>
      <w:r>
        <w:rPr/>
        <w:t xml:space="preserve">ㆍ개정 </w:t>
      </w:r>
      <w:r>
        <w:rPr/>
        <w:t>2001-01-02</w:t>
      </w:r>
    </w:p>
    <w:p>
      <w:pPr>
        <w:pStyle w:val="BodyText"/>
        <w:rPr/>
      </w:pPr>
      <w:r>
        <w:rPr/>
        <w:t xml:space="preserve">ㆍ개정 </w:t>
      </w:r>
      <w:r>
        <w:rPr/>
        <w:t>2002-01-02</w:t>
      </w:r>
    </w:p>
    <w:p>
      <w:pPr>
        <w:pStyle w:val="BodyText"/>
        <w:rPr/>
      </w:pPr>
      <w:r>
        <w:rPr/>
        <w:t xml:space="preserve">ㆍ개정 </w:t>
      </w:r>
      <w:r>
        <w:rPr/>
        <w:t>2002-08-26</w:t>
      </w:r>
    </w:p>
    <w:p>
      <w:pPr>
        <w:pStyle w:val="BodyText"/>
        <w:rPr/>
      </w:pPr>
      <w:r>
        <w:rPr/>
        <w:t xml:space="preserve">ㆍ개정 </w:t>
      </w:r>
      <w:r>
        <w:rPr/>
        <w:t>2003-06-30</w:t>
      </w:r>
    </w:p>
    <w:p>
      <w:pPr>
        <w:pStyle w:val="BodyText"/>
        <w:rPr/>
      </w:pPr>
      <w:r>
        <w:rPr/>
        <w:t xml:space="preserve">ㆍ개정 </w:t>
      </w:r>
      <w:r>
        <w:rPr/>
        <w:t>2004-08-09</w:t>
      </w:r>
    </w:p>
    <w:p>
      <w:pPr>
        <w:pStyle w:val="BodyText"/>
        <w:rPr/>
      </w:pPr>
      <w:r>
        <w:rPr/>
        <w:t xml:space="preserve">ㆍ개정 </w:t>
      </w:r>
      <w:r>
        <w:rPr/>
        <w:t>2005-04-01</w:t>
      </w:r>
    </w:p>
    <w:p>
      <w:pPr>
        <w:pStyle w:val="BodyText"/>
        <w:rPr/>
      </w:pPr>
      <w:r>
        <w:rPr/>
        <w:t xml:space="preserve">ㆍ개정 </w:t>
      </w:r>
      <w:r>
        <w:rPr/>
        <w:t>2005-05-02</w:t>
      </w:r>
    </w:p>
    <w:p>
      <w:pPr>
        <w:pStyle w:val="BodyText"/>
        <w:rPr/>
      </w:pPr>
      <w:r>
        <w:rPr/>
        <w:t xml:space="preserve">ㆍ개정 </w:t>
      </w:r>
      <w:r>
        <w:rPr/>
        <w:t>2005-08-29</w:t>
      </w:r>
    </w:p>
    <w:p>
      <w:pPr>
        <w:pStyle w:val="BodyText"/>
        <w:rPr/>
      </w:pPr>
      <w:r>
        <w:rPr/>
        <w:t xml:space="preserve">ㆍ개정 </w:t>
      </w:r>
      <w:r>
        <w:rPr/>
        <w:t>2006-01-26</w:t>
      </w:r>
    </w:p>
    <w:p>
      <w:pPr>
        <w:pStyle w:val="BodyText"/>
        <w:rPr/>
      </w:pPr>
      <w:r>
        <w:rPr/>
        <w:t xml:space="preserve">ㆍ개정 </w:t>
      </w:r>
      <w:r>
        <w:rPr/>
        <w:t>2007-01-02</w:t>
      </w:r>
    </w:p>
    <w:p>
      <w:pPr>
        <w:pStyle w:val="BodyText"/>
        <w:rPr/>
      </w:pPr>
      <w:r>
        <w:rPr/>
        <w:t xml:space="preserve">ㆍ개정 </w:t>
      </w:r>
      <w:r>
        <w:rPr/>
        <w:t>2007-12-27</w:t>
      </w:r>
    </w:p>
    <w:p>
      <w:pPr>
        <w:pStyle w:val="BodyText"/>
        <w:rPr/>
      </w:pPr>
      <w:r>
        <w:rPr/>
        <w:t xml:space="preserve">ㆍ개정 </w:t>
      </w:r>
      <w:r>
        <w:rPr/>
        <w:t>2008-07-31</w:t>
      </w:r>
    </w:p>
    <w:p>
      <w:pPr>
        <w:pStyle w:val="BodyText"/>
        <w:rPr/>
      </w:pPr>
      <w:r>
        <w:rPr/>
        <w:t xml:space="preserve">ㆍ개정 </w:t>
      </w:r>
      <w:r>
        <w:rPr/>
        <w:t>2008-12-31</w:t>
      </w:r>
    </w:p>
    <w:p>
      <w:pPr>
        <w:pStyle w:val="BodyText"/>
        <w:rPr/>
      </w:pPr>
      <w:r>
        <w:rPr/>
        <w:t xml:space="preserve">ㆍ개정 </w:t>
      </w:r>
      <w:r>
        <w:rPr/>
        <w:t>2009-02-04</w:t>
      </w:r>
    </w:p>
    <w:p>
      <w:pPr>
        <w:pStyle w:val="BodyText"/>
        <w:rPr/>
      </w:pPr>
      <w:r>
        <w:rPr/>
        <w:t xml:space="preserve">ㆍ개정 </w:t>
      </w:r>
      <w:r>
        <w:rPr/>
        <w:t>2009-03-26</w:t>
      </w:r>
    </w:p>
    <w:p>
      <w:pPr>
        <w:pStyle w:val="BodyText"/>
        <w:rPr/>
      </w:pPr>
      <w:r>
        <w:rPr/>
        <w:t xml:space="preserve">ㆍ개정 </w:t>
      </w:r>
      <w:r>
        <w:rPr/>
        <w:t>2010-02-02</w:t>
      </w:r>
    </w:p>
    <w:p>
      <w:pPr>
        <w:pStyle w:val="BodyText"/>
        <w:rPr/>
      </w:pPr>
      <w:r>
        <w:rPr/>
        <w:t xml:space="preserve">ㆍ개정 </w:t>
      </w:r>
      <w:r>
        <w:rPr/>
        <w:t>2012-12-27</w:t>
      </w:r>
    </w:p>
    <w:p>
      <w:pPr>
        <w:pStyle w:val="BodyText"/>
        <w:rPr/>
      </w:pPr>
      <w:r>
        <w:rPr/>
        <w:t xml:space="preserve">ㆍ개정 </w:t>
      </w:r>
      <w:r>
        <w:rPr/>
        <w:t>2013-12-26</w:t>
      </w:r>
    </w:p>
    <w:p>
      <w:pPr>
        <w:pStyle w:val="BodyText"/>
        <w:rPr/>
      </w:pPr>
      <w:r>
        <w:rPr/>
        <w:t xml:space="preserve">ㆍ개정 </w:t>
      </w:r>
      <w:r>
        <w:rPr/>
        <w:t>2014-12-26</w:t>
      </w:r>
    </w:p>
    <w:p>
      <w:pPr>
        <w:pStyle w:val="BodyText"/>
        <w:rPr/>
      </w:pPr>
      <w:r>
        <w:rPr/>
        <w:t xml:space="preserve">ㆍ개정 </w:t>
      </w:r>
      <w:r>
        <w:rPr/>
        <w:t>2016-10-27</w:t>
      </w:r>
    </w:p>
    <w:p>
      <w:pPr>
        <w:pStyle w:val="BodyText"/>
        <w:rPr/>
      </w:pPr>
      <w:r>
        <w:rPr/>
        <w:t xml:space="preserve">ㆍ개정 </w:t>
      </w:r>
      <w:r>
        <w:rPr/>
        <w:t>2017-03-01</w:t>
      </w:r>
    </w:p>
    <w:p>
      <w:pPr>
        <w:pStyle w:val="BodyText"/>
        <w:rPr/>
      </w:pPr>
      <w:r>
        <w:rPr/>
        <w:t xml:space="preserve">ㆍ전면개정 </w:t>
      </w:r>
      <w:r>
        <w:rPr/>
        <w:t>2018-01-01</w:t>
      </w:r>
    </w:p>
    <w:p>
      <w:pPr>
        <w:pStyle w:val="BodyText"/>
        <w:rPr/>
      </w:pPr>
      <w:r>
        <w:rPr/>
        <w:t xml:space="preserve">ㆍ개정 </w:t>
      </w:r>
      <w:r>
        <w:rPr/>
        <w:t>2018-12-26</w:t>
      </w:r>
    </w:p>
    <w:p>
      <w:pPr>
        <w:pStyle w:val="BodyText"/>
        <w:rPr/>
      </w:pPr>
      <w:r>
        <w:rPr/>
        <w:t xml:space="preserve">ㆍ개정 </w:t>
      </w:r>
      <w:r>
        <w:rPr/>
        <w:t>2019-08-01</w:t>
      </w:r>
    </w:p>
    <w:p>
      <w:pPr>
        <w:pStyle w:val="BodyText"/>
        <w:rPr/>
      </w:pPr>
      <w:r>
        <w:rPr/>
        <w:t xml:space="preserve">ㆍ개정 </w:t>
      </w:r>
      <w:r>
        <w:rPr/>
        <w:t>2019-08-05</w:t>
      </w:r>
    </w:p>
    <w:p>
      <w:pPr>
        <w:pStyle w:val="BodyText"/>
        <w:rPr/>
      </w:pPr>
      <w:r>
        <w:rPr/>
        <w:t xml:space="preserve">ㆍ개정 </w:t>
      </w:r>
      <w:r>
        <w:rPr/>
        <w:t>2020-01-01</w:t>
      </w:r>
    </w:p>
    <w:p>
      <w:pPr>
        <w:pStyle w:val="BodyText"/>
        <w:rPr/>
      </w:pPr>
      <w:r>
        <w:rPr/>
        <w:t xml:space="preserve">ㆍ개정 </w:t>
      </w:r>
      <w:r>
        <w:rPr/>
        <w:t>2020-07-31</w:t>
      </w:r>
    </w:p>
    <w:p>
      <w:pPr>
        <w:pStyle w:val="BodyText"/>
        <w:rPr/>
      </w:pPr>
      <w:r>
        <w:rPr/>
        <w:t xml:space="preserve">ㆍ개정 </w:t>
      </w:r>
      <w:r>
        <w:rPr/>
        <w:t>2021-01-01</w:t>
      </w:r>
    </w:p>
    <w:p>
      <w:pPr>
        <w:pStyle w:val="BodyText"/>
        <w:rPr/>
      </w:pPr>
      <w:r>
        <w:rPr/>
        <w:t xml:space="preserve">ㆍ개정 </w:t>
      </w:r>
      <w:r>
        <w:rPr/>
        <w:t>2022-01-01</w:t>
      </w:r>
    </w:p>
    <w:p>
      <w:pPr>
        <w:pStyle w:val="BodyText"/>
        <w:rPr/>
      </w:pPr>
      <w:r>
        <w:rPr/>
        <w:t xml:space="preserve">ㆍ개정 </w:t>
      </w:r>
      <w:r>
        <w:rPr/>
        <w:t>2022-05-13</w:t>
      </w:r>
    </w:p>
    <w:p>
      <w:pPr>
        <w:pStyle w:val="BodyText"/>
        <w:rPr/>
      </w:pPr>
      <w:r>
        <w:rPr/>
        <w:t xml:space="preserve">ㆍ개정 </w:t>
      </w:r>
      <w:r>
        <w:rPr/>
        <w:t>2022-08-03</w:t>
      </w:r>
    </w:p>
    <w:p>
      <w:pPr>
        <w:pStyle w:val="BodyText"/>
        <w:rPr/>
      </w:pPr>
      <w:r>
        <w:rPr/>
        <w:t xml:space="preserve">ㆍ개정 </w:t>
      </w:r>
      <w:r>
        <w:rPr/>
        <w:t>2023-01-30</w:t>
      </w:r>
    </w:p>
    <w:p>
      <w:pPr>
        <w:pStyle w:val="BodyText"/>
        <w:rPr/>
      </w:pPr>
      <w:r>
        <w:rPr/>
        <w:t xml:space="preserve">ㆍ개정 </w:t>
      </w:r>
      <w:r>
        <w:rPr/>
        <w:t>2023-05-15</w:t>
      </w:r>
    </w:p>
    <w:p>
      <w:pPr>
        <w:pStyle w:val="BodyText"/>
        <w:rPr/>
      </w:pPr>
      <w:r>
        <w:rPr/>
        <w:t xml:space="preserve">ㆍ개정 </w:t>
      </w:r>
      <w:r>
        <w:rPr/>
        <w:t>2024-01-01</w:t>
      </w:r>
    </w:p>
    <w:p>
      <w:pPr>
        <w:pStyle w:val="BodyText"/>
        <w:rPr/>
      </w:pPr>
      <w:r>
        <w:rPr/>
        <w:t xml:space="preserve">ㆍ개정 </w:t>
      </w:r>
      <w:r>
        <w:rPr/>
        <w:t>2024-02-01</w:t>
      </w:r>
    </w:p>
    <w:p>
      <w:pPr>
        <w:pStyle w:val="BodyText"/>
        <w:rPr/>
      </w:pPr>
      <w:r>
        <w:rPr/>
        <w:t xml:space="preserve">ㆍ개정 </w:t>
      </w:r>
      <w:r>
        <w:rPr/>
        <w:t>2024-06-26</w:t>
      </w:r>
    </w:p>
    <w:p>
      <w:pPr>
        <w:pStyle w:val="BodyText"/>
        <w:rPr/>
      </w:pPr>
      <w:r>
        <w:rPr/>
        <w:t xml:space="preserve">ㆍ개정 </w:t>
      </w:r>
      <w:r>
        <w:rPr/>
        <w:t>2024-07-31</w:t>
      </w:r>
    </w:p>
    <w:p>
      <w:pPr>
        <w:pStyle w:val="BodyText"/>
        <w:rPr/>
      </w:pPr>
      <w:r>
        <w:rPr/>
        <w:t xml:space="preserve">ㆍ개정 </w:t>
      </w:r>
      <w:r>
        <w:rPr/>
        <w:t>2024-09-27</w:t>
      </w:r>
    </w:p>
    <w:p>
      <w:pPr>
        <w:pStyle w:val="BodyText"/>
        <w:rPr/>
      </w:pPr>
      <w:r>
        <w:rPr/>
        <w:t xml:space="preserve">ㆍ개정 </w:t>
      </w:r>
      <w:r>
        <w:rPr/>
        <w:t>2025-01-01</w:t>
      </w:r>
    </w:p>
    <w:p>
      <w:pPr>
        <w:pStyle w:val="BodyText"/>
        <w:rPr/>
      </w:pPr>
      <w:r>
        <w:rPr/>
        <w:t xml:space="preserve">ㆍ개정 </w:t>
      </w:r>
      <w:r>
        <w:rPr/>
        <w:t>2025-07-01</w:t>
      </w:r>
    </w:p>
    <w:p>
      <w:pPr>
        <w:pStyle w:val="BodyText"/>
        <w:rPr/>
      </w:pPr>
      <w:r>
        <w:rPr/>
        <w:t xml:space="preserve">ㆍ개정 </w:t>
      </w:r>
      <w:r>
        <w:rPr/>
        <w:t>2026-07-01</w:t>
      </w:r>
    </w:p>
    <w:p>
      <w:pPr>
        <w:pStyle w:val="BodyText"/>
        <w:rPr/>
      </w:pPr>
      <w:r>
        <w:rPr/>
        <w:t xml:space="preserve">ㆍ개정 </w:t>
      </w:r>
      <w:r>
        <w:rPr/>
        <w:t>2026-09-01</w:t>
      </w:r>
    </w:p>
    <w:p>
      <w:pPr>
        <w:pStyle w:val="Heading3"/>
        <w:rPr/>
      </w:pPr>
      <w:bookmarkStart w:id="1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규정은 위험관리위원회의 하부 위원회로서</w:t>
      </w:r>
      <w:r>
        <w:rPr/>
        <w:t xml:space="preserve">, </w:t>
      </w:r>
      <w:r>
        <w:rPr/>
        <w:t>은행전반의 리스크관리 정책</w:t>
      </w:r>
      <w:r>
        <w:rPr/>
        <w:t xml:space="preserve">, </w:t>
      </w:r>
      <w:r>
        <w:rPr/>
        <w:t>여신 정책 및 유형별 리스크의 체계적관리를 위한 위험관리집행위원회</w:t>
      </w:r>
      <w:r>
        <w:rPr/>
        <w:t>(</w:t>
      </w:r>
      <w:r>
        <w:rPr/>
        <w:t>이하“집행위원회”라 한다</w:t>
      </w:r>
      <w:r>
        <w:rPr/>
        <w:t>)</w:t>
      </w:r>
      <w:r>
        <w:rPr/>
        <w:t>의 설치 및 운영에 관한 사항을 정함을 목적으로 한다</w:t>
      </w:r>
      <w:r>
        <w:rPr/>
        <w:t>.</w:t>
      </w:r>
      <w:bookmarkEnd w:id="1"/>
    </w:p>
    <w:p>
      <w:pPr>
        <w:pStyle w:val="Heading3"/>
        <w:rPr/>
      </w:pPr>
      <w:bookmarkStart w:id="2" w:name="제2조구성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구성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집행위원회는 위험관리책임자</w:t>
      </w:r>
      <w:r>
        <w:rPr/>
        <w:t xml:space="preserve">, </w:t>
      </w:r>
      <w:r>
        <w:rPr/>
        <w:t>마케팅그룹장</w:t>
      </w:r>
      <w:r>
        <w:rPr/>
        <w:t xml:space="preserve">, </w:t>
      </w:r>
      <w:r>
        <w:rPr/>
        <w:t>경영기획그룹장</w:t>
      </w:r>
      <w:r>
        <w:rPr/>
        <w:t xml:space="preserve">, </w:t>
      </w:r>
      <w:r>
        <w:rPr/>
        <w:t>여신그룹장</w:t>
      </w:r>
      <w:r>
        <w:rPr/>
        <w:t xml:space="preserve">, </w:t>
      </w:r>
      <w:r>
        <w:rPr/>
        <w:t>자금시장그룹장</w:t>
      </w:r>
      <w:r>
        <w:rPr/>
        <w:t>,</w:t>
      </w:r>
    </w:p>
    <w:p>
      <w:pPr>
        <w:pStyle w:val="BodyText"/>
        <w:rPr/>
      </w:pPr>
      <w:r>
        <w:rPr/>
        <w:t>금융소비자보호 총괄책임자로 구성한다</w:t>
      </w:r>
      <w:r>
        <w:rPr/>
        <w:t>.&lt;</w:t>
      </w:r>
      <w:r>
        <w:rPr/>
        <w:t xml:space="preserve">개정 </w:t>
      </w:r>
      <w:r>
        <w:rPr/>
        <w:t>2026.09.01&gt;</w:t>
      </w:r>
    </w:p>
    <w:p>
      <w:pPr>
        <w:pStyle w:val="BodyText"/>
        <w:rPr/>
      </w:pPr>
      <w:r>
        <w:rPr/>
        <w:t xml:space="preserve">② </w:t>
      </w:r>
      <w:r>
        <w:rPr/>
        <w:t>위원장은 위험관리책임자로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간사는 리스크관리부장으로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준법감시인은 집행위원회에 참석하여 적법성 등에 대한 의견을 진술할 수 있으며</w:t>
      </w:r>
      <w:r>
        <w:rPr/>
        <w:t xml:space="preserve">, </w:t>
      </w:r>
      <w:r>
        <w:rPr/>
        <w:t>이 경우 의결권은 제한된다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은행업감독업무시행세칙 에 의거 운영리스크를 관리하기 위한 “운영리스크관리협의체”는 운영위험관리집행위원회와 운영위험관리부서장협의회를 두며</w:t>
      </w:r>
      <w:r>
        <w:rPr/>
        <w:t xml:space="preserve">, </w:t>
      </w:r>
      <w:r>
        <w:rPr/>
        <w:t>이에 관한 주요사항은 제</w:t>
      </w:r>
      <w:r>
        <w:rPr/>
        <w:t>7</w:t>
      </w:r>
      <w:r>
        <w:rPr/>
        <w:t>조 및 제</w:t>
      </w:r>
      <w:r>
        <w:rPr/>
        <w:t>8</w:t>
      </w:r>
      <w:r>
        <w:rPr/>
        <w:t>조를 따른다</w:t>
      </w:r>
      <w:r>
        <w:rPr/>
        <w:t>.</w:t>
      </w:r>
      <w:bookmarkEnd w:id="2"/>
    </w:p>
    <w:p>
      <w:pPr>
        <w:pStyle w:val="Heading3"/>
        <w:rPr/>
      </w:pPr>
      <w:bookmarkStart w:id="3" w:name="제3조결의사항-등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결의사항 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집행위원회의 결의사항은 다음 각 호로 한다</w:t>
      </w:r>
      <w:r>
        <w:rPr/>
        <w:t>.</w:t>
      </w:r>
    </w:p>
    <w:p>
      <w:pPr>
        <w:pStyle w:val="Normal"/>
        <w:numPr>
          <w:ilvl w:val="0"/>
          <w:numId w:val="8"/>
        </w:numPr>
        <w:rPr/>
      </w:pPr>
      <w:r>
        <w:rPr/>
        <w:t>위험관리위원회에서 정한 리스크허용한도의 관리 및 관련 대책의 수립</w:t>
      </w:r>
    </w:p>
    <w:p>
      <w:pPr>
        <w:pStyle w:val="Normal"/>
        <w:numPr>
          <w:ilvl w:val="0"/>
          <w:numId w:val="1"/>
        </w:numPr>
        <w:rPr/>
      </w:pPr>
      <w:r>
        <w:rPr/>
        <w:t>여수신 기준금리</w:t>
      </w:r>
      <w:r>
        <w:rPr/>
        <w:t>·</w:t>
      </w:r>
      <w:r>
        <w:rPr/>
        <w:t>내부금리 등의 금리결정체제 및 운영방법론의 변경</w:t>
      </w:r>
    </w:p>
    <w:p>
      <w:pPr>
        <w:pStyle w:val="Normal"/>
        <w:numPr>
          <w:ilvl w:val="0"/>
          <w:numId w:val="1"/>
        </w:numPr>
        <w:rPr/>
      </w:pPr>
      <w:r>
        <w:rPr/>
        <w:t>자산</w:t>
      </w:r>
      <w:r>
        <w:rPr/>
        <w:t>·</w:t>
      </w:r>
      <w:r>
        <w:rPr/>
        <w:t>부채 종합관리 현황 및 대응 방안</w:t>
      </w:r>
    </w:p>
    <w:p>
      <w:pPr>
        <w:pStyle w:val="Normal"/>
        <w:numPr>
          <w:ilvl w:val="0"/>
          <w:numId w:val="1"/>
        </w:numPr>
        <w:rPr/>
      </w:pPr>
      <w:r>
        <w:rPr/>
        <w:t>리스크관리에 영향을 미치는 신상품 또는 신사업 등에 대한 리스크관리 방안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파생금융상품 및 리스크관리 전략과 정책에 영향을 미치는 중요사항은 위험관리위원회의 승인을 득하여야 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신용평가시스템 및 리스크관리정보시스템의 주요 변경사항</w:t>
      </w:r>
      <w:r>
        <w:rPr/>
        <w:t xml:space="preserve">, </w:t>
      </w:r>
      <w:r>
        <w:rPr/>
        <w:t>단</w:t>
      </w:r>
      <w:r>
        <w:rPr/>
        <w:t xml:space="preserve">, </w:t>
      </w:r>
      <w:r>
        <w:rPr/>
        <w:t>금융감독원의 승인이 필요한 신용평가시스템의 주요 변경사항은 위험관리위원회의 승인을 득하여야 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리스크관리 관련 지침의 제</w:t>
      </w:r>
      <w:r>
        <w:rPr/>
        <w:t>·</w:t>
      </w:r>
      <w:r>
        <w:rPr/>
        <w:t>개정에 관한 사항</w:t>
      </w:r>
    </w:p>
    <w:p>
      <w:pPr>
        <w:pStyle w:val="Normal"/>
        <w:numPr>
          <w:ilvl w:val="0"/>
          <w:numId w:val="1"/>
        </w:numPr>
        <w:rPr/>
      </w:pPr>
      <w:r>
        <w:rPr/>
        <w:t>자회사에 대한 리스크관리 지도 및 감시에 관한 사항</w:t>
      </w:r>
    </w:p>
    <w:p>
      <w:pPr>
        <w:pStyle w:val="Normal"/>
        <w:numPr>
          <w:ilvl w:val="0"/>
          <w:numId w:val="1"/>
        </w:numPr>
        <w:rPr/>
      </w:pPr>
      <w:r>
        <w:rPr/>
        <w:t>등급별 및 산업별 여신한도의 승인 및 관리에 관한 사항</w:t>
      </w:r>
    </w:p>
    <w:p>
      <w:pPr>
        <w:pStyle w:val="Normal"/>
        <w:numPr>
          <w:ilvl w:val="0"/>
          <w:numId w:val="1"/>
        </w:numPr>
        <w:rPr/>
      </w:pPr>
      <w:r>
        <w:rPr/>
        <w:t>산업등급의 평가절차</w:t>
      </w:r>
      <w:r>
        <w:rPr/>
        <w:t xml:space="preserve">, </w:t>
      </w:r>
      <w:r>
        <w:rPr/>
        <w:t>확정 및 관리에 관한 사항</w:t>
      </w:r>
    </w:p>
    <w:p>
      <w:pPr>
        <w:pStyle w:val="Normal"/>
        <w:numPr>
          <w:ilvl w:val="0"/>
          <w:numId w:val="1"/>
        </w:numPr>
        <w:rPr/>
      </w:pPr>
      <w:r>
        <w:rPr/>
        <w:t>여신정책 및 여신 포트폴리오에 영향을 미치는 중요사항</w:t>
      </w:r>
    </w:p>
    <w:p>
      <w:pPr>
        <w:pStyle w:val="Normal"/>
        <w:numPr>
          <w:ilvl w:val="0"/>
          <w:numId w:val="1"/>
        </w:numPr>
        <w:rPr/>
      </w:pPr>
      <w:r>
        <w:rPr/>
        <w:t>타 규정 및 지침 등에서 정한 사항이나 위원장이 필요하다고 인정하는 사항</w:t>
      </w:r>
    </w:p>
    <w:p>
      <w:pPr>
        <w:pStyle w:val="FirstParagraph"/>
        <w:rPr/>
      </w:pPr>
      <w:r>
        <w:rPr/>
        <w:t xml:space="preserve">② </w:t>
      </w:r>
      <w:r>
        <w:rPr/>
        <w:t>집행위원회의 심의사항은 다음 각 호로 한다</w:t>
      </w:r>
      <w:r>
        <w:rPr/>
        <w:t>.</w:t>
      </w:r>
    </w:p>
    <w:p>
      <w:pPr>
        <w:pStyle w:val="Normal"/>
        <w:numPr>
          <w:ilvl w:val="0"/>
          <w:numId w:val="9"/>
        </w:numPr>
        <w:rPr/>
      </w:pPr>
      <w:r>
        <w:rPr/>
        <w:t>위험관리위원회 결의사항에 대한 사전 심의</w:t>
      </w:r>
    </w:p>
    <w:p>
      <w:pPr>
        <w:pStyle w:val="Normal"/>
        <w:numPr>
          <w:ilvl w:val="0"/>
          <w:numId w:val="10"/>
        </w:numPr>
        <w:rPr/>
      </w:pPr>
      <w:r>
        <w:rPr/>
        <w:t>기타 위원장이 필요하다고 인정하는 사항</w:t>
      </w:r>
    </w:p>
    <w:p>
      <w:pPr>
        <w:pStyle w:val="FirstParagraph"/>
        <w:rPr/>
      </w:pPr>
      <w:r>
        <w:rPr/>
        <w:t xml:space="preserve">③ </w:t>
      </w:r>
      <w:r>
        <w:rPr/>
        <w:t>집행위원회의 보고사항은 다음 각호로 한다</w:t>
      </w:r>
      <w:r>
        <w:rPr/>
        <w:t>.</w:t>
      </w:r>
    </w:p>
    <w:p>
      <w:pPr>
        <w:pStyle w:val="Normal"/>
        <w:numPr>
          <w:ilvl w:val="0"/>
          <w:numId w:val="11"/>
        </w:numPr>
        <w:rPr/>
      </w:pPr>
      <w:r>
        <w:rPr/>
        <w:t>위험관리위원회의 보고사항 중 본조 ①항 이외의 사항</w:t>
      </w:r>
    </w:p>
    <w:p>
      <w:pPr>
        <w:pStyle w:val="Normal"/>
        <w:numPr>
          <w:ilvl w:val="0"/>
          <w:numId w:val="12"/>
        </w:numPr>
        <w:rPr/>
      </w:pPr>
      <w:r>
        <w:rPr/>
        <w:t>위험관리부서장협의회 결의사항</w:t>
      </w:r>
    </w:p>
    <w:p>
      <w:pPr>
        <w:pStyle w:val="Normal"/>
        <w:numPr>
          <w:ilvl w:val="0"/>
          <w:numId w:val="13"/>
        </w:numPr>
        <w:rPr/>
      </w:pPr>
      <w:r>
        <w:rPr/>
        <w:t>기타 위원장이 필요하다고 인정하는 사항</w:t>
      </w:r>
    </w:p>
    <w:p>
      <w:pPr>
        <w:pStyle w:val="FirstParagraph"/>
        <w:rPr/>
      </w:pPr>
      <w:r>
        <w:rPr/>
        <w:t xml:space="preserve">④ </w:t>
      </w:r>
      <w:r>
        <w:rPr/>
        <w:t>위원장은 제</w:t>
      </w:r>
      <w:r>
        <w:rPr/>
        <w:t>1</w:t>
      </w:r>
      <w:r>
        <w:rPr/>
        <w:t>항의 제</w:t>
      </w:r>
      <w:r>
        <w:rPr/>
        <w:t>2</w:t>
      </w:r>
      <w:r>
        <w:rPr/>
        <w:t>호 내지 제</w:t>
      </w:r>
      <w:r>
        <w:rPr/>
        <w:t>4</w:t>
      </w:r>
      <w:r>
        <w:rPr/>
        <w:t>호의 결의사항 중 리스크관리에 미치는 영향이 경미하다고 판단되는 사항은 위험관리부서장협의회에 위임할 수 있다</w:t>
      </w:r>
      <w:r>
        <w:rPr/>
        <w:t>.</w:t>
      </w:r>
      <w:bookmarkEnd w:id="3"/>
    </w:p>
    <w:p>
      <w:pPr>
        <w:pStyle w:val="Heading3"/>
        <w:rPr/>
      </w:pPr>
      <w:bookmarkStart w:id="4" w:name="제4조회의-소집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회의 소집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정기회의는 원칙적으로 월 </w:t>
      </w:r>
      <w:r>
        <w:rPr/>
        <w:t xml:space="preserve">1 </w:t>
      </w:r>
      <w:r>
        <w:rPr/>
        <w:t>회 이상 개최한다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임시회의는 위원장이 필요하다고 인정할 때 또는 위원의 요청이 있을 때 수시로 소집한다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회의를 소집할 때에는 미리 개최일시</w:t>
      </w:r>
      <w:r>
        <w:rPr/>
        <w:t xml:space="preserve">, </w:t>
      </w:r>
      <w:r>
        <w:rPr/>
        <w:t>장소 및 안건을 위원에게 통지하여야 한다</w:t>
      </w:r>
      <w:r>
        <w:rPr/>
        <w:t>.</w:t>
      </w:r>
      <w:bookmarkEnd w:id="4"/>
    </w:p>
    <w:p>
      <w:pPr>
        <w:pStyle w:val="Heading3"/>
        <w:rPr/>
      </w:pPr>
      <w:bookmarkStart w:id="5" w:name="제5조의사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의사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회의는 위원 과반수 이상의 출석으로 개최하고 출석위원 과반수의 찬성으로 결의 또는 심의하며</w:t>
      </w:r>
      <w:r>
        <w:rPr/>
        <w:t xml:space="preserve">, </w:t>
      </w:r>
      <w:r>
        <w:rPr/>
        <w:t>가부동수일 경우에는 위원장이 결정한다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안건에 대한 제안 설명은 소관부서에서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위원장은 필요하다고 인정될 때에는 회의에 관계 있는 자를 회의에 출석시켜 그 의견을 청취할 수 있다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간사는 회의내용을 회의록으로 작성</w:t>
      </w:r>
      <w:r>
        <w:rPr/>
        <w:t>·</w:t>
      </w:r>
      <w:r>
        <w:rPr/>
        <w:t>관리한다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회의소집이 어렵다고 의장이 판단할 경우 서면으로 결의 또는 심의할 수 있다</w:t>
      </w:r>
      <w:r>
        <w:rPr/>
        <w:t xml:space="preserve">. </w:t>
      </w:r>
      <w:r>
        <w:rPr/>
        <w:t>이 경우 즉시 결의 및 심의 결과를 위원들에게 통지한다</w:t>
      </w:r>
      <w:r>
        <w:rPr/>
        <w:t>.</w:t>
      </w:r>
      <w:bookmarkEnd w:id="5"/>
    </w:p>
    <w:p>
      <w:pPr>
        <w:pStyle w:val="Heading3"/>
        <w:rPr/>
      </w:pPr>
      <w:bookmarkStart w:id="6" w:name="제6조결의-및-심의사항의-처리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결의 및 심의사항의 처리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집행위원회에서 결의 또는 심의된 사항은 위험관리위원회에 부의 또는 보고하여야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집행위원회 결의사항은 소관부서에서 소정의 절차를 거친 후 시행하며</w:t>
      </w:r>
      <w:r>
        <w:rPr/>
        <w:t xml:space="preserve">, </w:t>
      </w:r>
      <w:r>
        <w:rPr/>
        <w:t>시행하지 못할 경우 그 사유 등을 집행위원회에 보고하여야 한다</w:t>
      </w:r>
      <w:r>
        <w:rPr/>
        <w:t>.</w:t>
      </w:r>
      <w:bookmarkEnd w:id="6"/>
    </w:p>
    <w:p>
      <w:pPr>
        <w:pStyle w:val="Heading3"/>
        <w:rPr/>
      </w:pPr>
      <w:bookmarkStart w:id="7" w:name="제7조운영위험관리집행위원회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운영위험관리집행위원회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집행위원회는 운영리스크 관리를 위해 별도로 운영위험관리집행위원회</w:t>
      </w:r>
      <w:r>
        <w:rPr/>
        <w:t>(</w:t>
      </w:r>
      <w:r>
        <w:rPr/>
        <w:t>이하“운영집행위원회”</w:t>
      </w:r>
      <w:r>
        <w:rPr/>
        <w:t>)</w:t>
      </w:r>
      <w:r>
        <w:rPr/>
        <w:t>를 운영한다</w:t>
      </w:r>
      <w:r>
        <w:rPr/>
        <w:t xml:space="preserve">. </w:t>
      </w:r>
      <w:r>
        <w:rPr/>
        <w:t>구성은 위험관리집행위원회 구성원</w:t>
      </w:r>
      <w:r>
        <w:rPr/>
        <w:t>(</w:t>
      </w:r>
      <w:r>
        <w:rPr/>
        <w:t>제</w:t>
      </w:r>
      <w:r>
        <w:rPr/>
        <w:t>2</w:t>
      </w:r>
      <w:r>
        <w:rPr/>
        <w:t>조①</w:t>
      </w:r>
      <w:r>
        <w:rPr/>
        <w:t>)</w:t>
      </w:r>
      <w:r>
        <w:rPr/>
        <w:t>과 디지털</w:t>
      </w:r>
      <w:r>
        <w:rPr/>
        <w:t>BIZ</w:t>
      </w:r>
      <w:r>
        <w:rPr/>
        <w:t>그룹장</w:t>
      </w:r>
      <w:r>
        <w:rPr/>
        <w:t>, CISO, CIO</w:t>
      </w:r>
      <w:r>
        <w:rPr/>
        <w:t>로 한다</w:t>
      </w:r>
      <w:r>
        <w:rPr/>
        <w:t>.</w:t>
      </w:r>
    </w:p>
    <w:p>
      <w:pPr>
        <w:pStyle w:val="BodyText"/>
        <w:rPr/>
      </w:pPr>
      <w:r>
        <w:rPr/>
        <w:t>&lt;</w:t>
      </w:r>
      <w:r>
        <w:rPr/>
        <w:t xml:space="preserve">개정 </w:t>
      </w:r>
      <w:r>
        <w:rPr/>
        <w:t>2026.09.01&gt;</w:t>
      </w:r>
    </w:p>
    <w:p>
      <w:pPr>
        <w:pStyle w:val="BodyText"/>
        <w:rPr/>
      </w:pPr>
      <w:r>
        <w:rPr/>
        <w:t xml:space="preserve">② </w:t>
      </w:r>
      <w:r>
        <w:rPr/>
        <w:t>운영위험관리집행위원회의 결의사항은 다음 각 호로 한다</w:t>
      </w:r>
      <w:r>
        <w:rPr/>
        <w:t>.</w:t>
      </w:r>
    </w:p>
    <w:p>
      <w:pPr>
        <w:pStyle w:val="Normal"/>
        <w:numPr>
          <w:ilvl w:val="0"/>
          <w:numId w:val="14"/>
        </w:numPr>
        <w:rPr/>
      </w:pPr>
      <w:r>
        <w:rPr/>
        <w:t>중대한 운영리스크</w:t>
      </w:r>
      <w:r>
        <w:rPr/>
        <w:t xml:space="preserve">, </w:t>
      </w:r>
      <w:r>
        <w:rPr/>
        <w:t>비재무리스크 발생시 대응방안 수립에 관한 사항</w:t>
      </w:r>
    </w:p>
    <w:p>
      <w:pPr>
        <w:pStyle w:val="Normal"/>
        <w:numPr>
          <w:ilvl w:val="0"/>
          <w:numId w:val="15"/>
        </w:numPr>
        <w:rPr/>
      </w:pPr>
      <w:r>
        <w:rPr/>
        <w:t>운영위험관리부서장협의회의 심의 결과 의결이 필요한 사항</w:t>
      </w:r>
    </w:p>
    <w:p>
      <w:pPr>
        <w:pStyle w:val="Normal"/>
        <w:numPr>
          <w:ilvl w:val="0"/>
          <w:numId w:val="16"/>
        </w:numPr>
        <w:rPr/>
      </w:pPr>
      <w:r>
        <w:rPr/>
        <w:t>기타 위원장이 필요하다고 인정하는 사항</w:t>
      </w:r>
    </w:p>
    <w:p>
      <w:pPr>
        <w:pStyle w:val="FirstParagraph"/>
        <w:rPr/>
      </w:pPr>
      <w:r>
        <w:rPr/>
        <w:t xml:space="preserve">③ </w:t>
      </w:r>
      <w:r>
        <w:rPr/>
        <w:t>집행위원회 심의ㆍ보고사항 중 운영리스크 관리 관련 안건은 운영위험관리집행위원회에 심의 또는 보고한다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 xml:space="preserve">운영위험관리집행위원회는 원칙적으로 반기 </w:t>
      </w:r>
      <w:r>
        <w:rPr/>
        <w:t>1</w:t>
      </w:r>
      <w:r>
        <w:rPr/>
        <w:t>회 개최하며</w:t>
      </w:r>
      <w:r>
        <w:rPr/>
        <w:t xml:space="preserve">, </w:t>
      </w:r>
      <w:r>
        <w:rPr/>
        <w:t>제반사항은 제</w:t>
      </w:r>
      <w:r>
        <w:rPr/>
        <w:t>4</w:t>
      </w:r>
      <w:r>
        <w:rPr/>
        <w:t>조에서 제</w:t>
      </w:r>
      <w:r>
        <w:rPr/>
        <w:t>6</w:t>
      </w:r>
      <w:r>
        <w:rPr/>
        <w:t>조의 사항을 따른다</w:t>
      </w:r>
      <w:r>
        <w:rPr/>
        <w:t>.</w:t>
      </w:r>
      <w:bookmarkEnd w:id="7"/>
    </w:p>
    <w:p>
      <w:pPr>
        <w:pStyle w:val="Heading3"/>
        <w:rPr/>
      </w:pPr>
      <w:bookmarkStart w:id="8" w:name="제8조위험관리부서장협의회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위험관리부서장협의회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집행위원회의 원활한 운영과 결의 및 심의사항에 대한 실무적 사전검토</w:t>
      </w:r>
      <w:r>
        <w:rPr/>
        <w:t xml:space="preserve">, </w:t>
      </w:r>
      <w:r>
        <w:rPr/>
        <w:t>안건의 원활한 협의를 위하여 위험관리부서장협의회</w:t>
      </w:r>
      <w:r>
        <w:rPr/>
        <w:t>(</w:t>
      </w:r>
      <w:r>
        <w:rPr/>
        <w:t>이하 “협의회”라 한다</w:t>
      </w:r>
      <w:r>
        <w:rPr/>
        <w:t>)</w:t>
      </w:r>
      <w:r>
        <w:rPr/>
        <w:t>를 운영할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협의회는 리스크관리부장</w:t>
      </w:r>
      <w:r>
        <w:rPr/>
        <w:t xml:space="preserve">, </w:t>
      </w:r>
      <w:r>
        <w:rPr/>
        <w:t>신용모형부장</w:t>
      </w:r>
      <w:r>
        <w:rPr/>
        <w:t xml:space="preserve">, </w:t>
      </w:r>
      <w:r>
        <w:rPr/>
        <w:t>마케팅기획부장</w:t>
      </w:r>
      <w:r>
        <w:rPr/>
        <w:t xml:space="preserve">, </w:t>
      </w:r>
      <w:r>
        <w:rPr/>
        <w:t>수신기획부장</w:t>
      </w:r>
      <w:r>
        <w:rPr/>
        <w:t xml:space="preserve">, </w:t>
      </w:r>
      <w:r>
        <w:rPr/>
        <w:t>개인여신팀장</w:t>
      </w:r>
      <w:r>
        <w:rPr/>
        <w:t xml:space="preserve">, </w:t>
      </w:r>
      <w:r>
        <w:rPr/>
        <w:t>여신정책부장</w:t>
      </w:r>
      <w:r>
        <w:rPr/>
        <w:t xml:space="preserve">, </w:t>
      </w:r>
      <w:r>
        <w:rPr/>
        <w:t>여신감리부장</w:t>
      </w:r>
      <w:r>
        <w:rPr/>
        <w:t xml:space="preserve">, </w:t>
      </w:r>
      <w:r>
        <w:rPr/>
        <w:t>여신심사</w:t>
      </w:r>
      <w:r>
        <w:rPr/>
        <w:t>1</w:t>
      </w:r>
      <w:r>
        <w:rPr/>
        <w:t>부장</w:t>
      </w:r>
      <w:r>
        <w:rPr/>
        <w:t xml:space="preserve">, </w:t>
      </w:r>
      <w:r>
        <w:rPr/>
        <w:t>외환사업부장</w:t>
      </w:r>
      <w:r>
        <w:rPr/>
        <w:t xml:space="preserve">, </w:t>
      </w:r>
      <w:r>
        <w:rPr/>
        <w:t>자금부장</w:t>
      </w:r>
      <w:r>
        <w:rPr/>
        <w:t xml:space="preserve">, </w:t>
      </w:r>
      <w:r>
        <w:rPr/>
        <w:t>자금운용부장</w:t>
      </w:r>
      <w:r>
        <w:rPr/>
        <w:t xml:space="preserve">, </w:t>
      </w:r>
      <w:r>
        <w:rPr/>
        <w:t>재무기획부장</w:t>
      </w:r>
      <w:r>
        <w:rPr/>
        <w:t xml:space="preserve">, </w:t>
      </w:r>
      <w:r>
        <w:rPr/>
        <w:t>전략기획부장</w:t>
      </w:r>
      <w:r>
        <w:rPr/>
        <w:t xml:space="preserve">, </w:t>
      </w:r>
      <w:r>
        <w:rPr/>
        <w:t>금융소비자보호부장으로 한다</w:t>
      </w:r>
      <w:r>
        <w:rPr/>
        <w:t xml:space="preserve">, </w:t>
      </w:r>
      <w:r>
        <w:rPr/>
        <w:t>다만</w:t>
      </w:r>
      <w:r>
        <w:rPr/>
        <w:t xml:space="preserve">, </w:t>
      </w:r>
      <w:r>
        <w:rPr/>
        <w:t>기타 의결사항과 관련있는 부서장이 참석하여 설명할 수 있고 위원 소속 부서의 실무담당책임자가 배석할 수 있다</w:t>
      </w:r>
      <w:r>
        <w:rPr/>
        <w:t>. &lt;</w:t>
      </w:r>
      <w:r>
        <w:rPr/>
        <w:t xml:space="preserve">개정 </w:t>
      </w:r>
      <w:r>
        <w:rPr/>
        <w:t>2026.09.01&gt;</w:t>
      </w:r>
    </w:p>
    <w:p>
      <w:pPr>
        <w:pStyle w:val="BodyText"/>
        <w:rPr/>
      </w:pPr>
      <w:r>
        <w:rPr/>
        <w:t xml:space="preserve">③ </w:t>
      </w:r>
      <w:r>
        <w:rPr/>
        <w:t>의장은 리스크관리부장으로 하고</w:t>
      </w:r>
      <w:r>
        <w:rPr/>
        <w:t xml:space="preserve">, </w:t>
      </w:r>
      <w:r>
        <w:rPr/>
        <w:t>간사는 리스크관리부 실무담당책임자로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협의회는 집행위원회 개최 전 개최를 원칙으로 하며</w:t>
      </w:r>
      <w:r>
        <w:rPr/>
        <w:t xml:space="preserve">, </w:t>
      </w:r>
      <w:r>
        <w:rPr/>
        <w:t>필요시 수시 개최할 수 있다</w:t>
      </w:r>
      <w:r>
        <w:rPr/>
        <w:t xml:space="preserve">. </w:t>
      </w:r>
      <w:r>
        <w:rPr/>
        <w:t>협의회의 개최</w:t>
      </w:r>
      <w:r>
        <w:rPr/>
        <w:t xml:space="preserve">, </w:t>
      </w:r>
      <w:r>
        <w:rPr/>
        <w:t>운영방법 등에 관한 세부사항은 의장이 정하는 바에 따른다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협의회는 집행위원회의 심의 및 결의사항에 대해 사전 심의한다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제</w:t>
      </w:r>
      <w:r>
        <w:rPr/>
        <w:t>3</w:t>
      </w:r>
      <w:r>
        <w:rPr/>
        <w:t>조 제</w:t>
      </w:r>
      <w:r>
        <w:rPr/>
        <w:t>1</w:t>
      </w:r>
      <w:r>
        <w:rPr/>
        <w:t>항 제</w:t>
      </w:r>
      <w:r>
        <w:rPr/>
        <w:t>9</w:t>
      </w:r>
      <w:r>
        <w:rPr/>
        <w:t>호의 집행위원회 결의 사항 중 개별차주의 예외승인건과 타 규정 및 지침 등에서 정한 위험관리집행위원회 승인건에 대해서는 사전 심의를 생략할 수 있다</w:t>
      </w:r>
      <w:r>
        <w:rPr/>
        <w:t>.</w:t>
      </w:r>
    </w:p>
    <w:p>
      <w:pPr>
        <w:pStyle w:val="BodyText"/>
        <w:rPr/>
      </w:pPr>
      <w:r>
        <w:rPr/>
        <w:t xml:space="preserve">⑥ </w:t>
      </w:r>
      <w:r>
        <w:rPr/>
        <w:t>의장은 협의회의 원활한 운영과 안건에 대한 실무적 사전검토를 위해 협의회 소속부서의 실무책임자로 구성되는 실무회의를 소집할 수 있다</w:t>
      </w:r>
      <w:r>
        <w:rPr/>
        <w:t>.</w:t>
      </w:r>
    </w:p>
    <w:p>
      <w:pPr>
        <w:pStyle w:val="BodyText"/>
        <w:rPr/>
      </w:pPr>
      <w:r>
        <w:rPr/>
        <w:t xml:space="preserve">⑦ </w:t>
      </w:r>
      <w:r>
        <w:rPr/>
        <w:t>협의회 결의사항은 다음과 같다</w:t>
      </w:r>
      <w:r>
        <w:rPr/>
        <w:t>.</w:t>
      </w:r>
    </w:p>
    <w:p>
      <w:pPr>
        <w:pStyle w:val="Normal"/>
        <w:numPr>
          <w:ilvl w:val="0"/>
          <w:numId w:val="17"/>
        </w:numPr>
        <w:rPr/>
      </w:pPr>
      <w:r>
        <w:rPr/>
        <w:t>여수신상품의 금리변경</w:t>
      </w:r>
      <w:r>
        <w:rPr/>
        <w:t xml:space="preserve">, </w:t>
      </w:r>
      <w:r>
        <w:rPr/>
        <w:t>수수료 신설 및 변경 등에 관한 사항</w:t>
      </w:r>
    </w:p>
    <w:p>
      <w:pPr>
        <w:pStyle w:val="Normal"/>
        <w:numPr>
          <w:ilvl w:val="0"/>
          <w:numId w:val="18"/>
        </w:numPr>
        <w:rPr/>
      </w:pPr>
      <w:r>
        <w:rPr/>
        <w:t>월별 자금수급 계획에 관한 사항</w:t>
      </w:r>
    </w:p>
    <w:p>
      <w:pPr>
        <w:pStyle w:val="Normal"/>
        <w:numPr>
          <w:ilvl w:val="0"/>
          <w:numId w:val="19"/>
        </w:numPr>
        <w:rPr/>
      </w:pPr>
      <w:r>
        <w:rPr/>
        <w:t>제</w:t>
      </w:r>
      <w:r>
        <w:rPr/>
        <w:t>3</w:t>
      </w:r>
      <w:r>
        <w:rPr/>
        <w:t>조 ④항에 따라 협의회에 위임된 사항</w:t>
      </w:r>
    </w:p>
    <w:p>
      <w:pPr>
        <w:pStyle w:val="Normal"/>
        <w:numPr>
          <w:ilvl w:val="0"/>
          <w:numId w:val="20"/>
        </w:numPr>
        <w:rPr/>
      </w:pPr>
      <w:r>
        <w:rPr/>
        <w:t>기타 의장이 필요하다고 인정하는 경우</w:t>
      </w:r>
    </w:p>
    <w:p>
      <w:pPr>
        <w:pStyle w:val="FirstParagraph"/>
        <w:rPr/>
      </w:pPr>
      <w:r>
        <w:rPr/>
        <w:t xml:space="preserve">⑧ </w:t>
      </w:r>
      <w:r>
        <w:rPr/>
        <w:t>운영리스크 관리를 위한 운영위험관리부서장협의회는 위험관리부서장협의회 구성원</w:t>
      </w:r>
      <w:r>
        <w:rPr/>
        <w:t>(</w:t>
      </w:r>
      <w:r>
        <w:rPr/>
        <w:t>제</w:t>
      </w:r>
      <w:r>
        <w:rPr/>
        <w:t>8</w:t>
      </w:r>
      <w:r>
        <w:rPr/>
        <w:t>조②</w:t>
      </w:r>
      <w:r>
        <w:rPr/>
        <w:t>)</w:t>
      </w:r>
      <w:r>
        <w:rPr/>
        <w:t>과 준법감시부장</w:t>
      </w:r>
      <w:r>
        <w:rPr/>
        <w:t>, ICT</w:t>
      </w:r>
      <w:r>
        <w:rPr/>
        <w:t>기획부장</w:t>
      </w:r>
      <w:r>
        <w:rPr/>
        <w:t xml:space="preserve">, </w:t>
      </w:r>
      <w:r>
        <w:rPr/>
        <w:t>정보보호부장</w:t>
      </w:r>
      <w:r>
        <w:rPr/>
        <w:t xml:space="preserve">, </w:t>
      </w:r>
      <w:r>
        <w:rPr/>
        <w:t>디지털기획부장으로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기타 의결사항과 관련있는 부서장이 참석하여 설명할 수 있고 위원 소속 부서의 실무담당책임자가 배석할 수 있다</w:t>
      </w:r>
      <w:r>
        <w:rPr/>
        <w:t xml:space="preserve">. </w:t>
      </w:r>
      <w:r>
        <w:rPr/>
        <w:t>운영위험관리부서장협의회의 운영에 대한 사항은 제</w:t>
      </w:r>
      <w:r>
        <w:rPr/>
        <w:t>7</w:t>
      </w:r>
      <w:r>
        <w:rPr/>
        <w:t>조 및 제</w:t>
      </w:r>
      <w:r>
        <w:rPr/>
        <w:t>8</w:t>
      </w:r>
      <w:r>
        <w:rPr/>
        <w:t>조 ①항에서 ⑦항의 사항을 따른다</w:t>
      </w:r>
      <w:r>
        <w:rPr/>
        <w:t>.</w:t>
      </w:r>
    </w:p>
    <w:p>
      <w:pPr>
        <w:pStyle w:val="BodyText"/>
        <w:rPr/>
      </w:pPr>
      <w:r>
        <w:rPr/>
        <w:t>&lt;</w:t>
      </w:r>
      <w:r>
        <w:rPr/>
        <w:t xml:space="preserve">개정 </w:t>
      </w:r>
      <w:r>
        <w:rPr/>
        <w:t>2026.09.01&gt;</w:t>
      </w:r>
      <w:bookmarkEnd w:id="8"/>
    </w:p>
    <w:p>
      <w:pPr>
        <w:pStyle w:val="Heading3"/>
        <w:rPr/>
      </w:pPr>
      <w:bookmarkStart w:id="9" w:name="제9조개정의-승인권자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개정의 승인권자</w:t>
      </w:r>
      <w:r>
        <w:rPr/>
        <w:t>)</w:t>
      </w:r>
    </w:p>
    <w:p>
      <w:pPr>
        <w:pStyle w:val="FirstParagraph"/>
        <w:rPr/>
      </w:pPr>
      <w:r>
        <w:rPr/>
        <w:t>이 규정은 위험관리위원회의 결의로써 개정하는 것을 원칙으로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단순 문언변경</w:t>
      </w:r>
      <w:r>
        <w:rPr/>
        <w:t xml:space="preserve">, </w:t>
      </w:r>
      <w:r>
        <w:rPr/>
        <w:t>외규에 의한 단순한 수정</w:t>
      </w:r>
      <w:r>
        <w:rPr/>
        <w:t xml:space="preserve">, </w:t>
      </w:r>
      <w:r>
        <w:rPr/>
        <w:t>조직개편 사항을 반영한 회의체 구성원 변경 등 보완차원의 개정시에는 위험관리책임자 전결로 개정할 수 있으며</w:t>
      </w:r>
      <w:r>
        <w:rPr/>
        <w:t xml:space="preserve">, </w:t>
      </w:r>
      <w:r>
        <w:rPr/>
        <w:t>이 경우 개정내용을 위험관리위원회에 보고한다</w:t>
      </w:r>
      <w:r>
        <w:rPr/>
        <w:t>.</w:t>
      </w:r>
      <w:bookmarkEnd w:id="9"/>
    </w:p>
    <w:p>
      <w:pPr>
        <w:pStyle w:val="Heading2"/>
        <w:rPr/>
      </w:pPr>
      <w:bookmarkStart w:id="10" w:name="부-칙"/>
      <w:r>
        <w:rPr/>
        <w:t>부 칙</w:t>
      </w:r>
    </w:p>
    <w:p>
      <w:pPr>
        <w:pStyle w:val="Normal"/>
        <w:numPr>
          <w:ilvl w:val="0"/>
          <w:numId w:val="21"/>
        </w:numPr>
        <w:rPr/>
      </w:pPr>
      <w:r>
        <w:rPr/>
        <w:t>(</w:t>
      </w:r>
      <w:r>
        <w:rPr/>
        <w:t>시행일</w:t>
      </w:r>
      <w:r>
        <w:rPr/>
        <w:t>) 1999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11</w:t>
      </w:r>
      <w:r>
        <w:rPr/>
        <w:t>일</w:t>
      </w:r>
    </w:p>
    <w:p>
      <w:pPr>
        <w:pStyle w:val="Normal"/>
        <w:numPr>
          <w:ilvl w:val="0"/>
          <w:numId w:val="22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이 규정 시행과 동시에 종전의 자산부채종합관리위원회규정은 폐지한다</w:t>
      </w:r>
      <w:r>
        <w:rPr/>
        <w:t>.</w:t>
      </w:r>
      <w:bookmarkEnd w:id="10"/>
    </w:p>
    <w:p>
      <w:pPr>
        <w:pStyle w:val="Heading2"/>
        <w:rPr/>
      </w:pPr>
      <w:bookmarkStart w:id="11" w:name="부-칙-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11"/>
    </w:p>
    <w:p>
      <w:pPr>
        <w:pStyle w:val="Heading2"/>
        <w:rPr/>
      </w:pPr>
      <w:bookmarkStart w:id="12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19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13"/>
    </w:p>
    <w:p>
      <w:pPr>
        <w:pStyle w:val="Heading2"/>
        <w:rPr/>
      </w:pPr>
      <w:bookmarkStart w:id="14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15"/>
    </w:p>
    <w:p>
      <w:pPr>
        <w:pStyle w:val="Heading2"/>
        <w:rPr/>
      </w:pPr>
      <w:bookmarkStart w:id="16" w:name="부-칙-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 xml:space="preserve">6 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17"/>
    </w:p>
    <w:p>
      <w:pPr>
        <w:pStyle w:val="Heading2"/>
        <w:rPr/>
      </w:pPr>
      <w:bookmarkStart w:id="18" w:name="부-칙-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2004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9</w:t>
      </w:r>
      <w:r>
        <w:rPr/>
        <w:t>일부터 시행한다</w:t>
      </w:r>
      <w:r>
        <w:rPr/>
        <w:t>.</w:t>
      </w:r>
      <w:bookmarkEnd w:id="18"/>
    </w:p>
    <w:p>
      <w:pPr>
        <w:pStyle w:val="Heading2"/>
        <w:rPr/>
      </w:pPr>
      <w:bookmarkStart w:id="19" w:name="부-칙-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9"/>
    </w:p>
    <w:p>
      <w:pPr>
        <w:pStyle w:val="Heading2"/>
        <w:rPr/>
      </w:pPr>
      <w:bookmarkStart w:id="20" w:name="부-칙-1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20"/>
    </w:p>
    <w:p>
      <w:pPr>
        <w:pStyle w:val="Heading2"/>
        <w:rPr/>
      </w:pPr>
      <w:bookmarkStart w:id="21" w:name="부-칙-1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29</w:t>
      </w:r>
      <w:r>
        <w:rPr/>
        <w:t>일부터 시행한다</w:t>
      </w:r>
      <w:r>
        <w:rPr/>
        <w:t>.</w:t>
      </w:r>
      <w:bookmarkEnd w:id="21"/>
    </w:p>
    <w:p>
      <w:pPr>
        <w:pStyle w:val="Heading2"/>
        <w:rPr/>
      </w:pPr>
      <w:bookmarkStart w:id="22" w:name="부-칙-1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22"/>
    </w:p>
    <w:p>
      <w:pPr>
        <w:pStyle w:val="Heading2"/>
        <w:rPr/>
      </w:pPr>
      <w:bookmarkStart w:id="23" w:name="부-칙-1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23"/>
    </w:p>
    <w:p>
      <w:pPr>
        <w:pStyle w:val="Heading2"/>
        <w:rPr/>
      </w:pPr>
      <w:bookmarkStart w:id="24" w:name="부-칙-1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24"/>
    </w:p>
    <w:p>
      <w:pPr>
        <w:pStyle w:val="Heading2"/>
        <w:rPr/>
      </w:pPr>
      <w:bookmarkStart w:id="25" w:name="부-칙-1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25"/>
    </w:p>
    <w:p>
      <w:pPr>
        <w:pStyle w:val="Heading2"/>
        <w:rPr/>
      </w:pPr>
      <w:bookmarkStart w:id="26" w:name="부-칙-1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26"/>
    </w:p>
    <w:p>
      <w:pPr>
        <w:pStyle w:val="Heading2"/>
        <w:rPr/>
      </w:pPr>
      <w:bookmarkStart w:id="27" w:name="부-칙-1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27"/>
    </w:p>
    <w:p>
      <w:pPr>
        <w:pStyle w:val="Heading2"/>
        <w:rPr/>
      </w:pPr>
      <w:bookmarkStart w:id="28" w:name="부-칙-1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28"/>
    </w:p>
    <w:p>
      <w:pPr>
        <w:pStyle w:val="Heading2"/>
        <w:rPr/>
      </w:pPr>
      <w:bookmarkStart w:id="29" w:name="부-칙-1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29"/>
    </w:p>
    <w:p>
      <w:pPr>
        <w:pStyle w:val="Heading2"/>
        <w:rPr/>
      </w:pPr>
      <w:bookmarkStart w:id="30" w:name="부-칙-2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30"/>
    </w:p>
    <w:p>
      <w:pPr>
        <w:pStyle w:val="Heading2"/>
        <w:rPr/>
      </w:pPr>
      <w:bookmarkStart w:id="31" w:name="부-칙-2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31"/>
    </w:p>
    <w:p>
      <w:pPr>
        <w:pStyle w:val="Heading2"/>
        <w:rPr/>
      </w:pPr>
      <w:bookmarkStart w:id="32" w:name="부-칙-2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32"/>
    </w:p>
    <w:p>
      <w:pPr>
        <w:pStyle w:val="Heading2"/>
        <w:rPr/>
      </w:pPr>
      <w:bookmarkStart w:id="33" w:name="부-칙-2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33"/>
    </w:p>
    <w:p>
      <w:pPr>
        <w:pStyle w:val="Heading2"/>
        <w:rPr/>
      </w:pPr>
      <w:bookmarkStart w:id="34" w:name="부-칙-2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2017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4"/>
    </w:p>
    <w:p>
      <w:pPr>
        <w:pStyle w:val="Heading2"/>
        <w:rPr/>
      </w:pPr>
      <w:bookmarkStart w:id="35" w:name="부-칙-2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5"/>
    </w:p>
    <w:p>
      <w:pPr>
        <w:pStyle w:val="Heading2"/>
        <w:rPr/>
      </w:pPr>
      <w:bookmarkStart w:id="36" w:name="부-칙-2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36"/>
    </w:p>
    <w:p>
      <w:pPr>
        <w:pStyle w:val="Heading2"/>
        <w:rPr/>
      </w:pPr>
      <w:bookmarkStart w:id="37" w:name="부-칙-2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2019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7"/>
    </w:p>
    <w:p>
      <w:pPr>
        <w:pStyle w:val="Heading2"/>
        <w:rPr/>
      </w:pPr>
      <w:bookmarkStart w:id="38" w:name="부-칙-2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2019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5</w:t>
      </w:r>
      <w:r>
        <w:rPr/>
        <w:t>일부터 시행한다</w:t>
      </w:r>
      <w:r>
        <w:rPr/>
        <w:t>.</w:t>
      </w:r>
      <w:bookmarkEnd w:id="38"/>
    </w:p>
    <w:p>
      <w:pPr>
        <w:pStyle w:val="Heading2"/>
        <w:rPr/>
      </w:pPr>
      <w:bookmarkStart w:id="39" w:name="부-칙-2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2020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9"/>
    </w:p>
    <w:p>
      <w:pPr>
        <w:pStyle w:val="Heading2"/>
        <w:rPr/>
      </w:pPr>
      <w:bookmarkStart w:id="40" w:name="부-칙-3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2020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40"/>
    </w:p>
    <w:p>
      <w:pPr>
        <w:pStyle w:val="Heading2"/>
        <w:rPr/>
      </w:pPr>
      <w:bookmarkStart w:id="41" w:name="부-칙-3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41"/>
    </w:p>
    <w:p>
      <w:pPr>
        <w:pStyle w:val="Heading2"/>
        <w:rPr/>
      </w:pPr>
      <w:bookmarkStart w:id="42" w:name="부-칙-3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2022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42"/>
    </w:p>
    <w:p>
      <w:pPr>
        <w:pStyle w:val="Heading2"/>
        <w:rPr/>
      </w:pPr>
      <w:bookmarkStart w:id="43" w:name="부-칙-3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2022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13</w:t>
      </w:r>
      <w:r>
        <w:rPr/>
        <w:t>일부터 시행한다</w:t>
      </w:r>
      <w:r>
        <w:rPr/>
        <w:t>.</w:t>
      </w:r>
      <w:bookmarkEnd w:id="43"/>
    </w:p>
    <w:p>
      <w:pPr>
        <w:pStyle w:val="Heading2"/>
        <w:rPr/>
      </w:pPr>
      <w:bookmarkStart w:id="44" w:name="부-칙-3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2022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3</w:t>
      </w:r>
      <w:r>
        <w:rPr/>
        <w:t>일부터 시행한다</w:t>
      </w:r>
      <w:r>
        <w:rPr/>
        <w:t>.</w:t>
      </w:r>
      <w:bookmarkEnd w:id="44"/>
    </w:p>
    <w:p>
      <w:pPr>
        <w:pStyle w:val="Heading2"/>
        <w:rPr/>
      </w:pPr>
      <w:bookmarkStart w:id="45" w:name="부-칙-3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45"/>
    </w:p>
    <w:p>
      <w:pPr>
        <w:pStyle w:val="Heading2"/>
        <w:rPr/>
      </w:pPr>
      <w:bookmarkStart w:id="46" w:name="부-칙-3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46"/>
    </w:p>
    <w:p>
      <w:pPr>
        <w:pStyle w:val="Heading2"/>
        <w:rPr/>
      </w:pPr>
      <w:bookmarkStart w:id="47" w:name="부-칙-3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47"/>
    </w:p>
    <w:p>
      <w:pPr>
        <w:pStyle w:val="Heading2"/>
        <w:rPr/>
      </w:pPr>
      <w:bookmarkStart w:id="48" w:name="부-칙-3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48"/>
    </w:p>
    <w:p>
      <w:pPr>
        <w:pStyle w:val="Heading2"/>
        <w:rPr/>
      </w:pPr>
      <w:bookmarkStart w:id="49" w:name="부-칙-3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49"/>
    </w:p>
    <w:p>
      <w:pPr>
        <w:pStyle w:val="Heading2"/>
        <w:rPr/>
      </w:pPr>
      <w:bookmarkStart w:id="50" w:name="부-칙-4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50"/>
    </w:p>
    <w:p>
      <w:pPr>
        <w:pStyle w:val="Heading2"/>
        <w:rPr/>
      </w:pPr>
      <w:bookmarkStart w:id="51" w:name="부-칙-4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51"/>
    </w:p>
    <w:p>
      <w:pPr>
        <w:pStyle w:val="Heading2"/>
        <w:rPr/>
      </w:pPr>
      <w:bookmarkStart w:id="52" w:name="부-칙-4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52"/>
    </w:p>
    <w:p>
      <w:pPr>
        <w:pStyle w:val="Heading2"/>
        <w:rPr/>
      </w:pPr>
      <w:bookmarkStart w:id="53" w:name="부-칙-4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53"/>
    </w:p>
    <w:p>
      <w:pPr>
        <w:pStyle w:val="Heading2"/>
        <w:rPr/>
      </w:pPr>
      <w:bookmarkStart w:id="54" w:name="부-칙-4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54"/>
    </w:p>
    <w:p>
      <w:pPr>
        <w:pStyle w:val="Heading2"/>
        <w:rPr/>
      </w:pPr>
      <w:bookmarkStart w:id="55" w:name="부-칙-45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0"/>
      <w:bookmarkEnd w:id="5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  <w:lvlOverride w:ilvl="0">
      <w:startOverride w:val="1"/>
    </w:lvlOverride>
  </w:num>
  <w:num w:numId="15">
    <w:abstractNumId w:val="1"/>
  </w:num>
  <w:num w:numId="16">
    <w:abstractNumId w:val="1"/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1"/>
    <w:lvlOverride w:ilvl="0">
      <w:startOverride w:val="1"/>
    </w:lvlOverride>
  </w:num>
  <w:num w:numId="2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2026-09-10T04:14:14Z</dcterms:created>
  <dc:creator/>
  <dc:description/>
  <dc:language>en-US</dc:language>
  <cp:lastModifiedBy/>
  <dcterms:modified xsi:type="dcterms:W3CDTF">2026-09-10T04:14:14Z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