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집행위원회규정"/>
      <w:r>
        <w:rPr/>
        <w:t>집행위원회규정</w:t>
      </w:r>
    </w:p>
    <w:p>
      <w:pPr>
        <w:pStyle w:val="FirstParagraph"/>
        <w:rPr/>
      </w:pPr>
      <w:r>
        <w:rPr/>
        <w:t xml:space="preserve">ㆍ제정 </w:t>
      </w:r>
      <w:r>
        <w:rPr/>
        <w:t>1999-02-26</w:t>
      </w:r>
    </w:p>
    <w:p>
      <w:pPr>
        <w:pStyle w:val="BodyText"/>
        <w:rPr/>
      </w:pPr>
      <w:r>
        <w:rPr/>
        <w:t xml:space="preserve">ㆍ개정 </w:t>
      </w:r>
      <w:r>
        <w:rPr/>
        <w:t>2009-03-26</w:t>
      </w:r>
    </w:p>
    <w:p>
      <w:pPr>
        <w:pStyle w:val="BodyText"/>
        <w:rPr/>
      </w:pPr>
      <w:r>
        <w:rPr/>
        <w:t xml:space="preserve">ㆍ개정 </w:t>
      </w:r>
      <w:r>
        <w:rPr/>
        <w:t>2009-12-29</w:t>
      </w:r>
    </w:p>
    <w:p>
      <w:pPr>
        <w:pStyle w:val="BodyText"/>
        <w:rPr/>
      </w:pPr>
      <w:r>
        <w:rPr/>
        <w:t xml:space="preserve">ㆍ개정 </w:t>
      </w:r>
      <w:r>
        <w:rPr/>
        <w:t>2011-02-23</w:t>
      </w:r>
    </w:p>
    <w:p>
      <w:pPr>
        <w:pStyle w:val="BodyText"/>
        <w:rPr/>
      </w:pPr>
      <w:r>
        <w:rPr/>
        <w:t xml:space="preserve">ㆍ개정 </w:t>
      </w:r>
      <w:r>
        <w:rPr/>
        <w:t>2011-12-29</w:t>
      </w:r>
    </w:p>
    <w:p>
      <w:pPr>
        <w:pStyle w:val="BodyText"/>
        <w:rPr/>
      </w:pPr>
      <w:r>
        <w:rPr/>
        <w:t xml:space="preserve">ㆍ개정 </w:t>
      </w:r>
      <w:r>
        <w:rPr/>
        <w:t>2013-05-09</w:t>
      </w:r>
    </w:p>
    <w:p>
      <w:pPr>
        <w:pStyle w:val="BodyText"/>
        <w:rPr/>
      </w:pPr>
      <w:r>
        <w:rPr/>
        <w:t xml:space="preserve">ㆍ개정 </w:t>
      </w:r>
      <w:r>
        <w:rPr/>
        <w:t>2014-12-26</w:t>
      </w:r>
    </w:p>
    <w:p>
      <w:pPr>
        <w:pStyle w:val="BodyText"/>
        <w:rPr/>
      </w:pPr>
      <w:r>
        <w:rPr/>
        <w:t xml:space="preserve">ㆍ개정 </w:t>
      </w:r>
      <w:r>
        <w:rPr/>
        <w:t>2015-12-22</w:t>
      </w:r>
    </w:p>
    <w:p>
      <w:pPr>
        <w:pStyle w:val="BodyText"/>
        <w:rPr/>
      </w:pPr>
      <w:r>
        <w:rPr/>
        <w:t xml:space="preserve">ㆍ개정 </w:t>
      </w:r>
      <w:r>
        <w:rPr/>
        <w:t>2016-10-27</w:t>
      </w:r>
    </w:p>
    <w:p>
      <w:pPr>
        <w:pStyle w:val="BodyText"/>
        <w:rPr/>
      </w:pPr>
      <w:r>
        <w:rPr/>
        <w:t xml:space="preserve">ㆍ개정 </w:t>
      </w:r>
      <w:r>
        <w:rPr/>
        <w:t>2016-12-27</w:t>
      </w:r>
    </w:p>
    <w:p>
      <w:pPr>
        <w:pStyle w:val="BodyText"/>
        <w:rPr/>
      </w:pPr>
      <w:r>
        <w:rPr/>
        <w:t xml:space="preserve">ㆍ개정 </w:t>
      </w:r>
      <w:r>
        <w:rPr/>
        <w:t>2017-11-10</w:t>
      </w:r>
    </w:p>
    <w:p>
      <w:pPr>
        <w:pStyle w:val="BodyText"/>
        <w:rPr/>
      </w:pPr>
      <w:r>
        <w:rPr/>
        <w:t xml:space="preserve">ㆍ개정 </w:t>
      </w:r>
      <w:r>
        <w:rPr/>
        <w:t>2021-01-01</w:t>
      </w:r>
    </w:p>
    <w:p>
      <w:pPr>
        <w:pStyle w:val="BodyText"/>
        <w:rPr/>
      </w:pPr>
      <w:r>
        <w:rPr/>
        <w:t xml:space="preserve">ㆍ개정 </w:t>
      </w:r>
      <w:r>
        <w:rPr/>
        <w:t>2021-03-26</w:t>
      </w:r>
    </w:p>
    <w:p>
      <w:pPr>
        <w:pStyle w:val="BodyText"/>
        <w:rPr/>
      </w:pPr>
      <w:r>
        <w:rPr/>
        <w:t xml:space="preserve">ㆍ개정 </w:t>
      </w:r>
      <w:r>
        <w:rPr/>
        <w:t>2021-07-23</w:t>
      </w:r>
    </w:p>
    <w:p>
      <w:pPr>
        <w:pStyle w:val="BodyText"/>
        <w:rPr/>
      </w:pPr>
      <w:r>
        <w:rPr/>
        <w:t xml:space="preserve">ㆍ개정 </w:t>
      </w:r>
      <w:r>
        <w:rPr/>
        <w:t>2023-10-19</w:t>
      </w:r>
    </w:p>
    <w:p>
      <w:pPr>
        <w:pStyle w:val="BodyText"/>
        <w:rPr/>
      </w:pPr>
      <w:r>
        <w:rPr/>
        <w:t xml:space="preserve">ㆍ개정 </w:t>
      </w:r>
      <w:r>
        <w:rPr/>
        <w:t>2024-01-01</w:t>
      </w:r>
    </w:p>
    <w:p>
      <w:pPr>
        <w:pStyle w:val="BodyText"/>
        <w:rPr/>
      </w:pPr>
      <w:r>
        <w:rPr/>
        <w:t xml:space="preserve">ㆍ개정 </w:t>
      </w:r>
      <w:r>
        <w:rPr/>
        <w:t>2026-01-30</w:t>
      </w:r>
    </w:p>
    <w:p>
      <w:pPr>
        <w:pStyle w:val="Heading3"/>
        <w:rPr/>
      </w:pPr>
      <w:bookmarkStart w:id="1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정관에 의하여 설치된 집행위원회</w:t>
      </w:r>
      <w:r>
        <w:rPr/>
        <w:t>(</w:t>
      </w:r>
      <w:r>
        <w:rPr/>
        <w:t>이하 “위원회”라 한다</w:t>
      </w:r>
      <w:r>
        <w:rPr/>
        <w:t>)</w:t>
      </w:r>
      <w:r>
        <w:rPr/>
        <w:t>의 조직 및 운영에 관한 사항을 규정함을 목적으로 한다</w:t>
      </w:r>
      <w:r>
        <w:rPr/>
        <w:t>.</w:t>
      </w:r>
      <w:bookmarkEnd w:id="1"/>
    </w:p>
    <w:p>
      <w:pPr>
        <w:pStyle w:val="Heading3"/>
        <w:rPr/>
      </w:pPr>
      <w:bookmarkStart w:id="2" w:name="제2조적용범위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적용범위</w:t>
      </w:r>
      <w:r>
        <w:rPr/>
        <w:t>)</w:t>
      </w:r>
    </w:p>
    <w:p>
      <w:pPr>
        <w:pStyle w:val="FirstParagraph"/>
        <w:rPr/>
      </w:pPr>
      <w:r>
        <w:rPr/>
        <w:t>위원회에 관한 사항은 법령</w:t>
      </w:r>
      <w:r>
        <w:rPr/>
        <w:t xml:space="preserve">, </w:t>
      </w:r>
      <w:r>
        <w:rPr/>
        <w:t>정관 또는 이사회 규정에 다른 정함이 있는 경우를 제외하고는 이 규정에서 정하는 바에 의한다</w:t>
      </w:r>
      <w:r>
        <w:rPr/>
        <w:t>.</w:t>
      </w:r>
      <w:bookmarkEnd w:id="2"/>
    </w:p>
    <w:p>
      <w:pPr>
        <w:pStyle w:val="Heading3"/>
        <w:rPr/>
      </w:pPr>
      <w:bookmarkStart w:id="3" w:name="제3조구성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구성</w:t>
      </w:r>
      <w:r>
        <w:rPr/>
        <w:t>)</w:t>
      </w:r>
    </w:p>
    <w:p>
      <w:pPr>
        <w:pStyle w:val="FirstParagraph"/>
        <w:rPr/>
      </w:pPr>
      <w:r>
        <w:rPr/>
        <w:t>위원회는 상임이사</w:t>
      </w:r>
      <w:r>
        <w:rPr/>
        <w:t>(</w:t>
      </w:r>
      <w:r>
        <w:rPr/>
        <w:t>상임감사위원 제외</w:t>
      </w:r>
      <w:r>
        <w:rPr/>
        <w:t xml:space="preserve">), </w:t>
      </w:r>
      <w:r>
        <w:rPr/>
        <w:t>업무집행책임자</w:t>
      </w:r>
      <w:r>
        <w:rPr/>
        <w:t>(</w:t>
      </w:r>
      <w:r>
        <w:rPr/>
        <w:t>준법감시인 및 지역본부장 제외</w:t>
      </w:r>
      <w:r>
        <w:rPr/>
        <w:t>)</w:t>
      </w:r>
      <w:r>
        <w:rPr/>
        <w:t>로 구성한다</w:t>
      </w:r>
      <w:r>
        <w:rPr/>
        <w:t>.</w:t>
      </w:r>
      <w:bookmarkEnd w:id="3"/>
    </w:p>
    <w:p>
      <w:pPr>
        <w:pStyle w:val="Heading3"/>
        <w:rPr/>
      </w:pPr>
      <w:bookmarkStart w:id="4" w:name="제4조소집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소집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위원회는 매주 소집함을 원칙으로 하며</w:t>
      </w:r>
      <w:r>
        <w:rPr/>
        <w:t xml:space="preserve">, </w:t>
      </w:r>
      <w:r>
        <w:rPr/>
        <w:t>결의사항 등이 없는 경우 생략할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위원회는 의장이 필요하다고 인정한 때 또는 위원의 요청이 있을 때에 소집할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 xml:space="preserve">위원회를 소집할 때에는 회일 </w:t>
      </w:r>
      <w:r>
        <w:rPr/>
        <w:t>1</w:t>
      </w:r>
      <w:r>
        <w:rPr/>
        <w:t>일전까지 위원회 구성원과 상임감사위원</w:t>
      </w:r>
      <w:r>
        <w:rPr/>
        <w:t>·</w:t>
      </w:r>
      <w:r>
        <w:rPr/>
        <w:t>준법감시인에게 통지하여야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위원회 구성원 전원과 상임감사위원</w:t>
      </w:r>
      <w:r>
        <w:rPr/>
        <w:t>·</w:t>
      </w:r>
      <w:r>
        <w:rPr/>
        <w:t>준법감시인의 동의가 있을 때에는 통지의 절차를 생략할 수 있다</w:t>
      </w:r>
      <w:r>
        <w:rPr/>
        <w:t>.</w:t>
      </w:r>
      <w:bookmarkEnd w:id="4"/>
    </w:p>
    <w:p>
      <w:pPr>
        <w:pStyle w:val="Heading3"/>
        <w:rPr/>
      </w:pPr>
      <w:bookmarkStart w:id="5" w:name="제5조소집권자-및-의장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소집권자 및 의장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은행장은 위원회를 소집하며 위원장이 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위원장이 부재중인 경우 위원회 소속 위원 중 선임자 순으로 그 직무를 대행하며</w:t>
      </w:r>
      <w:r>
        <w:rPr/>
        <w:t xml:space="preserve">, </w:t>
      </w:r>
      <w:r>
        <w:rPr/>
        <w:t>유고 시에는 정관에서 정한 은행장 직무대행 순서에 따른다</w:t>
      </w:r>
      <w:r>
        <w:rPr/>
        <w:t>.</w:t>
      </w:r>
      <w:bookmarkEnd w:id="5"/>
    </w:p>
    <w:p>
      <w:pPr>
        <w:pStyle w:val="Heading3"/>
        <w:rPr/>
      </w:pPr>
      <w:bookmarkStart w:id="6" w:name="제6조결의사항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결의사항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위원회는 다음 사항을 결의한다</w:t>
      </w:r>
      <w:r>
        <w:rPr/>
        <w:t>.</w:t>
      </w:r>
    </w:p>
    <w:p>
      <w:pPr>
        <w:pStyle w:val="Compact"/>
        <w:numPr>
          <w:ilvl w:val="0"/>
          <w:numId w:val="6"/>
        </w:numPr>
        <w:rPr/>
      </w:pPr>
      <w:r>
        <w:rPr/>
        <w:t>조직구조의 승인 및 조직관련 중요규정에 관한 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직제규정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업무분장규정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직무전결규정</w:t>
      </w:r>
    </w:p>
    <w:p>
      <w:pPr>
        <w:pStyle w:val="Normal"/>
        <w:numPr>
          <w:ilvl w:val="0"/>
          <w:numId w:val="7"/>
        </w:numPr>
        <w:rPr/>
      </w:pPr>
      <w:r>
        <w:rPr/>
        <w:t>주식취급규정의 제정</w:t>
      </w:r>
      <w:r>
        <w:rPr/>
        <w:t>·</w:t>
      </w:r>
      <w:r>
        <w:rPr/>
        <w:t>개폐에 관한 사항</w:t>
      </w:r>
    </w:p>
    <w:p>
      <w:pPr>
        <w:pStyle w:val="Normal"/>
        <w:numPr>
          <w:ilvl w:val="0"/>
          <w:numId w:val="2"/>
        </w:numPr>
        <w:rPr/>
      </w:pPr>
      <w:r>
        <w:rPr/>
        <w:t>영업점의 설치</w:t>
      </w:r>
      <w:r>
        <w:rPr/>
        <w:t>·</w:t>
      </w:r>
      <w:r>
        <w:rPr/>
        <w:t>폐쇄에 관한 사항</w:t>
      </w:r>
    </w:p>
    <w:p>
      <w:pPr>
        <w:pStyle w:val="Normal"/>
        <w:numPr>
          <w:ilvl w:val="0"/>
          <w:numId w:val="2"/>
        </w:numPr>
        <w:rPr/>
      </w:pPr>
      <w:r>
        <w:rPr/>
        <w:t>주요행원</w:t>
      </w:r>
      <w:r>
        <w:rPr/>
        <w:t>(</w:t>
      </w:r>
      <w:r>
        <w:rPr/>
        <w:t>부점장급</w:t>
      </w:r>
      <w:r>
        <w:rPr/>
        <w:t xml:space="preserve">) </w:t>
      </w:r>
      <w:r>
        <w:rPr/>
        <w:t>임면에 관한 사항</w:t>
      </w:r>
    </w:p>
    <w:p>
      <w:pPr>
        <w:pStyle w:val="Normal"/>
        <w:numPr>
          <w:ilvl w:val="0"/>
          <w:numId w:val="2"/>
        </w:numPr>
        <w:rPr/>
      </w:pPr>
      <w:r>
        <w:rPr/>
        <w:t>1</w:t>
      </w:r>
      <w:r>
        <w:rPr/>
        <w:t xml:space="preserve">건당 </w:t>
      </w:r>
      <w:r>
        <w:rPr/>
        <w:t>10</w:t>
      </w:r>
      <w:r>
        <w:rPr/>
        <w:t xml:space="preserve">억원을 초과하고 </w:t>
      </w:r>
      <w:r>
        <w:rPr/>
        <w:t>50</w:t>
      </w:r>
      <w:r>
        <w:rPr/>
        <w:t xml:space="preserve">억원 이하의 계약과 협약에 관한 사항 </w:t>
      </w:r>
      <w:r>
        <w:rPr/>
        <w:t>(</w:t>
      </w:r>
      <w:r>
        <w:rPr/>
        <w:t>단</w:t>
      </w:r>
      <w:r>
        <w:rPr/>
        <w:t xml:space="preserve">, </w:t>
      </w:r>
      <w:r>
        <w:rPr/>
        <w:t>구속력 없는 협약 제외</w:t>
      </w:r>
      <w:r>
        <w:rPr/>
        <w:t>) (2023.10.19</w:t>
      </w:r>
      <w:r>
        <w:rPr/>
        <w:t>개정</w:t>
      </w:r>
      <w:r>
        <w:rPr/>
        <w:t>)</w:t>
      </w:r>
    </w:p>
    <w:p>
      <w:pPr>
        <w:pStyle w:val="Normal"/>
        <w:numPr>
          <w:ilvl w:val="0"/>
          <w:numId w:val="2"/>
        </w:numPr>
        <w:rPr/>
      </w:pPr>
      <w:r>
        <w:rPr/>
        <w:t>중요한 재산과 권리의 득실에 관한 사항</w:t>
      </w:r>
    </w:p>
    <w:p>
      <w:pPr>
        <w:pStyle w:val="FirstParagraph"/>
        <w:rPr/>
      </w:pPr>
      <w:r>
        <w:rPr/>
        <w:t>가</w:t>
      </w:r>
      <w:r>
        <w:rPr/>
        <w:t>. 1</w:t>
      </w:r>
      <w:r>
        <w:rPr/>
        <w:t xml:space="preserve">건당 </w:t>
      </w:r>
      <w:r>
        <w:rPr/>
        <w:t>30</w:t>
      </w:r>
      <w:r>
        <w:rPr/>
        <w:t xml:space="preserve">억원을 초과하고 </w:t>
      </w:r>
      <w:r>
        <w:rPr/>
        <w:t>100</w:t>
      </w:r>
      <w:r>
        <w:rPr/>
        <w:t>억원 이하의 업무용부동산의 취득</w:t>
      </w:r>
      <w:r>
        <w:rPr/>
        <w:t>·</w:t>
      </w:r>
      <w:r>
        <w:rPr/>
        <w:t>처분</w:t>
      </w:r>
      <w:r>
        <w:rPr/>
        <w:t>·</w:t>
      </w:r>
      <w:r>
        <w:rPr/>
        <w:t>임대차</w:t>
      </w:r>
    </w:p>
    <w:p>
      <w:pPr>
        <w:pStyle w:val="BodyText"/>
        <w:rPr/>
      </w:pPr>
      <w:r>
        <w:rPr/>
        <w:t>나</w:t>
      </w:r>
      <w:r>
        <w:rPr/>
        <w:t>. 1</w:t>
      </w:r>
      <w:r>
        <w:rPr/>
        <w:t xml:space="preserve">건당 </w:t>
      </w:r>
      <w:r>
        <w:rPr/>
        <w:t>30</w:t>
      </w:r>
      <w:r>
        <w:rPr/>
        <w:t xml:space="preserve">억원을 초과하고 </w:t>
      </w:r>
      <w:r>
        <w:rPr/>
        <w:t>100</w:t>
      </w:r>
      <w:r>
        <w:rPr/>
        <w:t>억원 이하의 자본적지출로 행하는 영선공사</w:t>
      </w:r>
    </w:p>
    <w:p>
      <w:pPr>
        <w:pStyle w:val="BodyText"/>
        <w:rPr/>
      </w:pPr>
      <w:r>
        <w:rPr/>
        <w:t>다</w:t>
      </w:r>
      <w:r>
        <w:rPr/>
        <w:t>. 1</w:t>
      </w:r>
      <w:r>
        <w:rPr/>
        <w:t xml:space="preserve">건당 </w:t>
      </w:r>
      <w:r>
        <w:rPr/>
        <w:t>10</w:t>
      </w:r>
      <w:r>
        <w:rPr/>
        <w:t xml:space="preserve">억원을 초과하고 </w:t>
      </w:r>
      <w:r>
        <w:rPr/>
        <w:t>50</w:t>
      </w:r>
      <w:r>
        <w:rPr/>
        <w:t>억원 이하의 업무용동산</w:t>
      </w:r>
      <w:r>
        <w:rPr/>
        <w:t xml:space="preserve">, </w:t>
      </w:r>
      <w:r>
        <w:rPr/>
        <w:t>무형고정자산의 취득</w:t>
      </w:r>
      <w:r>
        <w:rPr/>
        <w:t>·</w:t>
      </w:r>
      <w:r>
        <w:rPr/>
        <w:t>처분</w:t>
      </w:r>
      <w:r>
        <w:rPr/>
        <w:t>·</w:t>
      </w:r>
      <w:r>
        <w:rPr/>
        <w:t>임대차</w:t>
      </w:r>
    </w:p>
    <w:p>
      <w:pPr>
        <w:pStyle w:val="BodyText"/>
        <w:rPr/>
      </w:pPr>
      <w:r>
        <w:rPr/>
        <w:t>라</w:t>
      </w:r>
      <w:r>
        <w:rPr/>
        <w:t>. 1</w:t>
      </w:r>
      <w:r>
        <w:rPr/>
        <w:t xml:space="preserve">건당 </w:t>
      </w:r>
      <w:r>
        <w:rPr/>
        <w:t>50</w:t>
      </w:r>
      <w:r>
        <w:rPr/>
        <w:t xml:space="preserve">억원을 초과하고 </w:t>
      </w:r>
      <w:r>
        <w:rPr/>
        <w:t>100</w:t>
      </w:r>
      <w:r>
        <w:rPr/>
        <w:t>억원 이하의 유입물건의 처분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여신관리지침에 의한 계약당 </w:t>
      </w:r>
      <w:r>
        <w:rPr/>
        <w:t>10</w:t>
      </w:r>
      <w:r>
        <w:rPr/>
        <w:t>억 초과 부실채권 매각</w:t>
      </w:r>
    </w:p>
    <w:p>
      <w:pPr>
        <w:pStyle w:val="Normal"/>
        <w:numPr>
          <w:ilvl w:val="0"/>
          <w:numId w:val="8"/>
        </w:numPr>
        <w:rPr/>
      </w:pPr>
      <w:r>
        <w:rPr/>
        <w:t>1</w:t>
      </w:r>
      <w:r>
        <w:rPr/>
        <w:t xml:space="preserve">건당 </w:t>
      </w:r>
      <w:r>
        <w:rPr/>
        <w:t>10</w:t>
      </w:r>
      <w:r>
        <w:rPr/>
        <w:t xml:space="preserve">억원을 초과하고 </w:t>
      </w:r>
      <w:r>
        <w:rPr/>
        <w:t>100</w:t>
      </w:r>
      <w:r>
        <w:rPr/>
        <w:t>억원 이하의 소송에 관한 사항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대여금소송 제외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1</w:t>
      </w:r>
      <w:r>
        <w:rPr/>
        <w:t xml:space="preserve">건당 전년말 자기자본의 </w:t>
      </w:r>
      <w:r>
        <w:rPr/>
        <w:t>100</w:t>
      </w:r>
      <w:r>
        <w:rPr/>
        <w:t xml:space="preserve">분의 </w:t>
      </w:r>
      <w:r>
        <w:rPr/>
        <w:t>1</w:t>
      </w:r>
      <w:r>
        <w:rPr/>
        <w:t>이하의 타기관 출자 및 처분에 관한 사항</w:t>
      </w:r>
    </w:p>
    <w:p>
      <w:pPr>
        <w:pStyle w:val="FirstParagraph"/>
        <w:rPr/>
      </w:pPr>
      <w:r>
        <w:rPr/>
        <w:t>(</w:t>
      </w:r>
      <w:r>
        <w:rPr/>
        <w:t>단순투자 목적의 주식 취득 등 제외</w:t>
      </w:r>
      <w:r>
        <w:rPr/>
        <w:t>)</w:t>
      </w:r>
    </w:p>
    <w:p>
      <w:pPr>
        <w:pStyle w:val="Normal"/>
        <w:numPr>
          <w:ilvl w:val="0"/>
          <w:numId w:val="9"/>
        </w:numPr>
        <w:rPr/>
      </w:pPr>
      <w:r>
        <w:rPr/>
        <w:t>중요한 민원의 처리에 관한 사항</w:t>
      </w:r>
    </w:p>
    <w:p>
      <w:pPr>
        <w:pStyle w:val="Normal"/>
        <w:numPr>
          <w:ilvl w:val="0"/>
          <w:numId w:val="4"/>
        </w:numPr>
        <w:rPr/>
      </w:pPr>
      <w:r>
        <w:rPr/>
        <w:t>여신 우대금리</w:t>
      </w:r>
      <w:r>
        <w:rPr/>
        <w:t xml:space="preserve">(Prime Rate) </w:t>
      </w:r>
      <w:r>
        <w:rPr/>
        <w:t>결정에 관한 사항</w:t>
      </w:r>
    </w:p>
    <w:p>
      <w:pPr>
        <w:pStyle w:val="Normal"/>
        <w:numPr>
          <w:ilvl w:val="0"/>
          <w:numId w:val="4"/>
        </w:numPr>
        <w:rPr/>
      </w:pPr>
      <w:r>
        <w:rPr/>
        <w:t>이사회에서 위임한 사항</w:t>
      </w:r>
    </w:p>
    <w:p>
      <w:pPr>
        <w:pStyle w:val="Normal"/>
        <w:numPr>
          <w:ilvl w:val="0"/>
          <w:numId w:val="4"/>
        </w:numPr>
        <w:rPr/>
      </w:pPr>
      <w:r>
        <w:rPr/>
        <w:t>기타 은행장이 위원회 결의사항으로 할 필요가 있다고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위원회는 전항의 사항에 관하여 그룹의 장 또는 관계직원에게 이를 위임 전결하게 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긴급을 요할 시는 은행장의 승인을 얻어 사전 취급하고 차회의 위원회에 부의하여야 한다</w:t>
      </w:r>
      <w:r>
        <w:rPr/>
        <w:t>.</w:t>
      </w:r>
      <w:bookmarkEnd w:id="6"/>
    </w:p>
    <w:p>
      <w:pPr>
        <w:pStyle w:val="Heading3"/>
        <w:rPr/>
      </w:pPr>
      <w:bookmarkStart w:id="7" w:name="제7조결의방법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결의방법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위원회의 결의는 구성원 전원의 과반수로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전조 각항의 결의에 있어서 이해관계가 있는 구성원은 위원회에 참석하여 의견을 진술할 수 있으나 그 의결에 참가할 수 없다</w:t>
      </w:r>
      <w:r>
        <w:rPr/>
        <w:t>.</w:t>
      </w:r>
      <w:bookmarkEnd w:id="7"/>
    </w:p>
    <w:p>
      <w:pPr>
        <w:pStyle w:val="Heading3"/>
        <w:rPr/>
      </w:pPr>
      <w:bookmarkStart w:id="8" w:name="제8조위원-아닌-자의-출석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위원 아닌 자의 출석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상임감사위원 및 준법감시인은 위원회에 출석하여 의견을 진술할 수 있으며</w:t>
      </w:r>
      <w:r>
        <w:rPr/>
        <w:t xml:space="preserve">, </w:t>
      </w:r>
      <w:r>
        <w:rPr/>
        <w:t>이 경우 의결권 행사는 제한된다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각 그룹의 장이 부재중이거나 유고 시에는 관련 부서장이 위원회에 출석하여 상정된 의안에 대한 설명을 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위원장은 필요에 따라 안건과 관련 있는 직원을 위원회에 출석시켜 의견을 청취할 수 있다</w:t>
      </w:r>
      <w:r>
        <w:rPr/>
        <w:t>.</w:t>
      </w:r>
      <w:bookmarkEnd w:id="8"/>
    </w:p>
    <w:p>
      <w:pPr>
        <w:pStyle w:val="Heading3"/>
        <w:rPr/>
      </w:pPr>
      <w:bookmarkStart w:id="9" w:name="제9조의사록-작성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의사록 작성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전략기획부장은 위원회에 참석하여 의사록을 작성한다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의사록 작성방법에 관한 사항은 이사회규정을 준용한다</w:t>
      </w:r>
      <w:r>
        <w:rPr/>
        <w:t>.</w:t>
      </w:r>
      <w:bookmarkEnd w:id="9"/>
    </w:p>
    <w:p>
      <w:pPr>
        <w:pStyle w:val="Heading2"/>
        <w:rPr/>
      </w:pPr>
      <w:bookmarkStart w:id="10" w:name="부-칙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0"/>
    </w:p>
    <w:p>
      <w:pPr>
        <w:pStyle w:val="Heading2"/>
        <w:rPr/>
      </w:pPr>
      <w:bookmarkStart w:id="11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8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19"/>
    </w:p>
    <w:p>
      <w:pPr>
        <w:pStyle w:val="Heading2"/>
        <w:rPr/>
      </w:pPr>
      <w:bookmarkStart w:id="20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23</w:t>
      </w:r>
      <w:r>
        <w:rPr/>
        <w:t>일부터 시행한다</w:t>
      </w:r>
      <w:r>
        <w:rPr/>
        <w:t>.</w:t>
      </w:r>
      <w:bookmarkEnd w:id="20"/>
    </w:p>
    <w:p>
      <w:pPr>
        <w:pStyle w:val="Heading2"/>
        <w:rPr/>
      </w:pPr>
      <w:bookmarkStart w:id="21" w:name="부-칙-1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21"/>
    </w:p>
    <w:p>
      <w:pPr>
        <w:pStyle w:val="Heading2"/>
        <w:rPr/>
      </w:pPr>
      <w:bookmarkStart w:id="22" w:name="부-칙-1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9</w:t>
      </w:r>
      <w:r>
        <w:rPr/>
        <w:t>일부터 시행한다</w:t>
      </w:r>
      <w:r>
        <w:rPr/>
        <w:t>.</w:t>
      </w:r>
      <w:bookmarkEnd w:id="22"/>
    </w:p>
    <w:p>
      <w:pPr>
        <w:pStyle w:val="Heading2"/>
        <w:rPr/>
      </w:pPr>
      <w:bookmarkStart w:id="23" w:name="부-칙-1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3"/>
    </w:p>
    <w:p>
      <w:pPr>
        <w:pStyle w:val="Heading2"/>
        <w:rPr/>
      </w:pPr>
      <w:bookmarkStart w:id="24" w:name="부-칙-1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24"/>
    </w:p>
    <w:p>
      <w:pPr>
        <w:pStyle w:val="Heading2"/>
        <w:rPr/>
      </w:pPr>
      <w:bookmarkStart w:id="25" w:name="부-칙-1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25"/>
    </w:p>
    <w:p>
      <w:pPr>
        <w:pStyle w:val="Heading2"/>
        <w:rPr/>
      </w:pPr>
      <w:bookmarkStart w:id="26" w:name="부-칙-1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26"/>
    </w:p>
    <w:p>
      <w:pPr>
        <w:pStyle w:val="Heading2"/>
        <w:rPr/>
      </w:pPr>
      <w:bookmarkStart w:id="27" w:name="부-칙-1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2017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27"/>
    </w:p>
    <w:p>
      <w:pPr>
        <w:pStyle w:val="Heading2"/>
        <w:rPr/>
      </w:pPr>
      <w:bookmarkStart w:id="28" w:name="부-칙-1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28"/>
    </w:p>
    <w:p>
      <w:pPr>
        <w:pStyle w:val="Heading2"/>
        <w:rPr/>
      </w:pPr>
      <w:bookmarkStart w:id="29" w:name="부-칙-1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29"/>
    </w:p>
    <w:p>
      <w:pPr>
        <w:pStyle w:val="Heading2"/>
        <w:rPr/>
      </w:pPr>
      <w:bookmarkStart w:id="30" w:name="부-칙-2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23</w:t>
      </w:r>
      <w:r>
        <w:rPr/>
        <w:t>일부터 시행한다</w:t>
      </w:r>
      <w:r>
        <w:rPr/>
        <w:t>.</w:t>
      </w:r>
      <w:bookmarkEnd w:id="30"/>
    </w:p>
    <w:p>
      <w:pPr>
        <w:pStyle w:val="Heading2"/>
        <w:rPr/>
      </w:pPr>
      <w:bookmarkStart w:id="31" w:name="부-칙-2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31"/>
    </w:p>
    <w:p>
      <w:pPr>
        <w:pStyle w:val="Heading2"/>
        <w:rPr/>
      </w:pPr>
      <w:bookmarkStart w:id="32" w:name="부-칙-2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2"/>
    </w:p>
    <w:p>
      <w:pPr>
        <w:pStyle w:val="Heading2"/>
        <w:rPr/>
      </w:pPr>
      <w:bookmarkStart w:id="33" w:name="부-칙-23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0"/>
      <w:bookmarkEnd w:id="3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2"/>
    </w:lvlOverride>
  </w:num>
  <w:num w:numId="8">
    <w:abstractNumId w:val="3"/>
    <w:lvlOverride w:ilvl="0">
      <w:startOverride w:val="7"/>
    </w:lvlOverride>
  </w:num>
  <w:num w:numId="9">
    <w:abstractNumId w:val="4"/>
    <w:lvlOverride w:ilvl="0">
      <w:startOverride w:val="9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