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은행상품의-공시광고-지침"/>
      <w:r>
        <w:rPr/>
        <w:t>은행상품의 공시</w:t>
      </w:r>
      <w:r>
        <w:rPr/>
        <w:t>·</w:t>
      </w:r>
      <w:r>
        <w:rPr/>
        <w:t>광고 지침</w:t>
      </w:r>
    </w:p>
    <w:p>
      <w:pPr>
        <w:pStyle w:val="FirstParagraph"/>
        <w:rPr/>
      </w:pPr>
      <w:r>
        <w:rPr/>
        <w:t xml:space="preserve">제정 </w:t>
      </w:r>
      <w:r>
        <w:rPr/>
        <w:t>2010.11.24.</w:t>
      </w:r>
    </w:p>
    <w:p>
      <w:pPr>
        <w:pStyle w:val="BodyText"/>
        <w:rPr/>
      </w:pPr>
      <w:r>
        <w:rPr/>
        <w:t xml:space="preserve">개정 </w:t>
      </w:r>
      <w:r>
        <w:rPr/>
        <w:t>2012.01.25.</w:t>
      </w:r>
    </w:p>
    <w:p>
      <w:pPr>
        <w:pStyle w:val="BodyText"/>
        <w:rPr/>
      </w:pPr>
      <w:r>
        <w:rPr/>
        <w:t xml:space="preserve">개정 </w:t>
      </w:r>
      <w:r>
        <w:rPr/>
        <w:t>2013.01.10.</w:t>
      </w:r>
    </w:p>
    <w:p>
      <w:pPr>
        <w:pStyle w:val="BodyText"/>
        <w:rPr/>
      </w:pPr>
      <w:r>
        <w:rPr/>
        <w:t xml:space="preserve">개정 </w:t>
      </w:r>
      <w:r>
        <w:rPr/>
        <w:t>2013.09.04.</w:t>
      </w:r>
    </w:p>
    <w:p>
      <w:pPr>
        <w:pStyle w:val="BodyText"/>
        <w:rPr/>
      </w:pPr>
      <w:r>
        <w:rPr/>
        <w:t xml:space="preserve">개정 </w:t>
      </w:r>
      <w:r>
        <w:rPr/>
        <w:t>2014.02.03.</w:t>
      </w:r>
    </w:p>
    <w:p>
      <w:pPr>
        <w:pStyle w:val="BodyText"/>
        <w:rPr/>
      </w:pPr>
      <w:r>
        <w:rPr/>
        <w:t xml:space="preserve">개정 </w:t>
      </w:r>
      <w:r>
        <w:rPr/>
        <w:t>2014.09.18.</w:t>
      </w:r>
    </w:p>
    <w:p>
      <w:pPr>
        <w:pStyle w:val="BodyText"/>
        <w:rPr/>
      </w:pPr>
      <w:r>
        <w:rPr/>
        <w:t xml:space="preserve">개정 </w:t>
      </w:r>
      <w:r>
        <w:rPr/>
        <w:t>2015.01.29.</w:t>
      </w:r>
    </w:p>
    <w:p>
      <w:pPr>
        <w:pStyle w:val="BodyText"/>
        <w:rPr/>
      </w:pPr>
      <w:r>
        <w:rPr/>
        <w:t xml:space="preserve">개정 </w:t>
      </w:r>
      <w:r>
        <w:rPr/>
        <w:t>2015.10.14.</w:t>
      </w:r>
    </w:p>
    <w:p>
      <w:pPr>
        <w:pStyle w:val="BodyText"/>
        <w:rPr/>
      </w:pPr>
      <w:r>
        <w:rPr/>
        <w:t xml:space="preserve">개정 </w:t>
      </w:r>
      <w:r>
        <w:rPr/>
        <w:t>2020.06.01.</w:t>
      </w:r>
    </w:p>
    <w:p>
      <w:pPr>
        <w:pStyle w:val="BodyText"/>
        <w:rPr/>
      </w:pPr>
      <w:r>
        <w:rPr/>
        <w:t xml:space="preserve">개정 </w:t>
      </w:r>
      <w:r>
        <w:rPr/>
        <w:t>2022.10.17.</w:t>
      </w:r>
    </w:p>
    <w:p>
      <w:pPr>
        <w:pStyle w:val="BodyText"/>
        <w:rPr/>
      </w:pPr>
      <w:r>
        <w:rPr/>
        <w:t xml:space="preserve">개정 </w:t>
      </w:r>
      <w:r>
        <w:rPr/>
        <w:t>2024.01.01.</w:t>
      </w:r>
    </w:p>
    <w:p>
      <w:pPr>
        <w:pStyle w:val="BodyText"/>
        <w:rPr/>
      </w:pPr>
      <w:r>
        <w:rPr/>
        <w:t xml:space="preserve">개정 </w:t>
      </w:r>
      <w:r>
        <w:rPr/>
        <w:t>2024.11.05.</w:t>
      </w:r>
    </w:p>
    <w:p>
      <w:pPr>
        <w:pStyle w:val="BodyText"/>
        <w:rPr/>
      </w:pPr>
      <w:r>
        <w:rPr/>
        <w:t xml:space="preserve">개정 </w:t>
      </w:r>
      <w:r>
        <w:rPr/>
        <w:t>2025.02.10.</w:t>
      </w:r>
    </w:p>
    <w:p>
      <w:pPr>
        <w:pStyle w:val="BodyText"/>
        <w:rPr/>
      </w:pPr>
      <w:r>
        <w:rPr/>
        <w:t xml:space="preserve">개정 </w:t>
      </w:r>
      <w:r>
        <w:rPr/>
        <w:t>2025.12.08.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77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「은행법」</w:t>
      </w:r>
      <w:r>
        <w:rPr/>
        <w:t xml:space="preserve">, </w:t>
      </w:r>
      <w:r>
        <w:rPr/>
        <w:t>「금융소비자 보호에 관한 법률</w:t>
      </w:r>
      <w:r>
        <w:rPr/>
        <w:t>(</w:t>
      </w:r>
      <w:r>
        <w:rPr/>
        <w:t>이하 ”금융소비자보호법”이라 한다</w:t>
      </w:r>
      <w:r>
        <w:rPr/>
        <w:t>)</w:t>
      </w:r>
      <w:r>
        <w:rPr/>
        <w:t>」</w:t>
      </w:r>
      <w:r>
        <w:rPr/>
        <w:t xml:space="preserve">, </w:t>
      </w:r>
      <w:r>
        <w:rPr/>
        <w:t>「정보통신망 이용촉진 및 정보보호 등에 관한 법률」</w:t>
      </w:r>
      <w:r>
        <w:rPr/>
        <w:t xml:space="preserve">, </w:t>
      </w:r>
      <w:r>
        <w:rPr/>
        <w:t>「표시</w:t>
      </w:r>
      <w:r>
        <w:rPr/>
        <w:t>·</w:t>
      </w:r>
      <w:r>
        <w:rPr/>
        <w:t>광고의 공정화에 관한 법률」 및 동 시행령</w:t>
      </w:r>
      <w:r>
        <w:rPr/>
        <w:t xml:space="preserve">, </w:t>
      </w:r>
      <w:r>
        <w:rPr/>
        <w:t>「은행업감독규정」 및 동 시행세칙</w:t>
      </w:r>
      <w:r>
        <w:rPr/>
        <w:t xml:space="preserve">, </w:t>
      </w:r>
      <w:r>
        <w:rPr/>
        <w:t>은행연합회</w:t>
      </w:r>
      <w:r>
        <w:rPr/>
        <w:t>·</w:t>
      </w:r>
      <w:r>
        <w:rPr/>
        <w:t>금융투자협회</w:t>
      </w:r>
      <w:r>
        <w:rPr/>
        <w:t>·</w:t>
      </w:r>
      <w:r>
        <w:rPr/>
        <w:t>여신금융협회의 각 광고심의 기준 및 세칙</w:t>
      </w:r>
      <w:r>
        <w:rPr/>
        <w:t xml:space="preserve">, </w:t>
      </w:r>
      <w:r>
        <w:rPr/>
        <w:t>「내부통제규정」 제</w:t>
      </w:r>
      <w:r>
        <w:rPr/>
        <w:t>30</w:t>
      </w:r>
      <w:r>
        <w:rPr/>
        <w:t>조에서 위임한 은행상품의 거래조건 공시 및 광고 등에 관한 업무처리 사항을 정함을 목적으로 한다</w:t>
      </w:r>
      <w:r>
        <w:rPr/>
        <w:t>.</w:t>
      </w:r>
    </w:p>
    <w:p>
      <w:pPr>
        <w:pStyle w:val="Compact"/>
        <w:numPr>
          <w:ilvl w:val="0"/>
          <w:numId w:val="78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이 지침에서 사용하는 용어의 정의는 다음과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>. “</w:t>
      </w:r>
      <w:r>
        <w:rPr/>
        <w:t>은행이용자”라 함은 은행 업무와 관련하여 권리 또는 의무 등 이해가 발생된 금융업을</w:t>
      </w:r>
    </w:p>
    <w:p>
      <w:pPr>
        <w:pStyle w:val="BodyText"/>
        <w:rPr/>
      </w:pPr>
      <w:r>
        <w:rPr/>
        <w:t>영위하는 자 이외의 자를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“</w:t>
      </w:r>
      <w:r>
        <w:rPr/>
        <w:t>금융상품”이라 함은 은행이 직접판매하거나 금융상품판매대리</w:t>
      </w:r>
      <w:r>
        <w:rPr/>
        <w:t>·</w:t>
      </w:r>
      <w:r>
        <w:rPr/>
        <w:t>중개업자를 통해 판매하는</w:t>
      </w:r>
    </w:p>
    <w:p>
      <w:pPr>
        <w:pStyle w:val="BodyText"/>
        <w:rPr/>
      </w:pPr>
      <w:r>
        <w:rPr/>
        <w:t>금융상품 중 「금융소비자보호법」 제</w:t>
      </w:r>
      <w:r>
        <w:rPr/>
        <w:t>2</w:t>
      </w:r>
      <w:r>
        <w:rPr/>
        <w:t>조에 정의한 다음 각 목의 상품을 말한다</w:t>
      </w:r>
      <w:r>
        <w:rPr/>
        <w:t>.</w:t>
      </w:r>
    </w:p>
    <w:p>
      <w:pPr>
        <w:pStyle w:val="Normal"/>
        <w:numPr>
          <w:ilvl w:val="0"/>
          <w:numId w:val="79"/>
        </w:numPr>
        <w:rPr/>
      </w:pPr>
      <w:r>
        <w:rPr/>
        <w:t>「은행법」에 따른 예금 및 대출</w:t>
      </w:r>
    </w:p>
    <w:p>
      <w:pPr>
        <w:pStyle w:val="Normal"/>
        <w:numPr>
          <w:ilvl w:val="0"/>
          <w:numId w:val="3"/>
        </w:numPr>
        <w:rPr/>
      </w:pPr>
      <w:r>
        <w:rPr/>
        <w:t>「자본시장과 금융투자업에 관한 법률」</w:t>
      </w:r>
      <w:r>
        <w:rPr/>
        <w:t>(</w:t>
      </w:r>
      <w:r>
        <w:rPr/>
        <w:t>이하 “자본시장법”이라 한다</w:t>
      </w:r>
      <w:r>
        <w:rPr/>
        <w:t>)</w:t>
      </w:r>
      <w:r>
        <w:rPr/>
        <w:t>에 따른 금융투자상품</w:t>
      </w:r>
    </w:p>
    <w:p>
      <w:pPr>
        <w:pStyle w:val="Normal"/>
        <w:numPr>
          <w:ilvl w:val="0"/>
          <w:numId w:val="3"/>
        </w:numPr>
        <w:rPr/>
      </w:pPr>
      <w:r>
        <w:rPr/>
        <w:t>「여신전문금융업법」에 따른 신용카드 등</w:t>
      </w:r>
    </w:p>
    <w:p>
      <w:pPr>
        <w:pStyle w:val="Normal"/>
        <w:numPr>
          <w:ilvl w:val="0"/>
          <w:numId w:val="3"/>
        </w:numPr>
        <w:rPr/>
      </w:pPr>
      <w:r>
        <w:rPr/>
        <w:t>「보험업법」에 따른 보험상품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그 밖에 </w:t>
      </w:r>
      <w:r>
        <w:rPr/>
        <w:t>(1)</w:t>
      </w:r>
      <w:r>
        <w:rPr/>
        <w:t xml:space="preserve">부터 </w:t>
      </w:r>
      <w:r>
        <w:rPr/>
        <w:t>(4)</w:t>
      </w:r>
      <w:r>
        <w:rPr/>
        <w:t>까지의 상품과 유사한 것으로서 「금융소비자보호법 시행령」으로 정하</w:t>
      </w:r>
    </w:p>
    <w:p>
      <w:pPr>
        <w:pStyle w:val="FirstParagraph"/>
        <w:rPr/>
      </w:pPr>
      <w:r>
        <w:rPr/>
        <w:t>는 것</w:t>
      </w:r>
    </w:p>
    <w:p>
      <w:pPr>
        <w:pStyle w:val="BodyText"/>
        <w:rPr/>
      </w:pPr>
      <w:r>
        <w:rPr/>
        <w:t>다</w:t>
      </w:r>
      <w:r>
        <w:rPr/>
        <w:t>. “</w:t>
      </w:r>
      <w:r>
        <w:rPr/>
        <w:t>광고”라 함은 은행이 다음 각 목의 어느 하나에 해당하는 매체 또는 수단을 이용한 정보제</w:t>
      </w:r>
    </w:p>
    <w:p>
      <w:pPr>
        <w:pStyle w:val="BodyText"/>
        <w:rPr/>
      </w:pPr>
      <w:r>
        <w:rPr/>
        <w:t>공행위 및 홍보행위를 말한다</w:t>
      </w:r>
      <w:r>
        <w:rPr/>
        <w:t>.</w:t>
      </w:r>
    </w:p>
    <w:p>
      <w:pPr>
        <w:pStyle w:val="Normal"/>
        <w:numPr>
          <w:ilvl w:val="0"/>
          <w:numId w:val="80"/>
        </w:numPr>
        <w:rPr/>
      </w:pPr>
      <w:r>
        <w:rPr/>
        <w:t>「신문 등의 진흥에 관한 법률」제</w:t>
      </w:r>
      <w:r>
        <w:rPr/>
        <w:t>2</w:t>
      </w:r>
      <w:r>
        <w:rPr/>
        <w:t>조제</w:t>
      </w:r>
      <w:r>
        <w:rPr/>
        <w:t>1</w:t>
      </w:r>
      <w:r>
        <w:rPr/>
        <w:t>호에 의한 신문 및 제</w:t>
      </w:r>
      <w:r>
        <w:rPr/>
        <w:t>2</w:t>
      </w:r>
      <w:r>
        <w:rPr/>
        <w:t>호에 의한 인터넷신문</w:t>
      </w:r>
    </w:p>
    <w:p>
      <w:pPr>
        <w:pStyle w:val="Normal"/>
        <w:numPr>
          <w:ilvl w:val="0"/>
          <w:numId w:val="81"/>
        </w:numPr>
        <w:rPr/>
      </w:pPr>
      <w:r>
        <w:rPr/>
        <w:t>「잡지 등 정기간행물의 진흥에 관한 법률」제</w:t>
      </w:r>
      <w:r>
        <w:rPr/>
        <w:t>2</w:t>
      </w:r>
      <w:r>
        <w:rPr/>
        <w:t>조제</w:t>
      </w:r>
      <w:r>
        <w:rPr/>
        <w:t>1</w:t>
      </w:r>
      <w:r>
        <w:rPr/>
        <w:t>호에 의한 정기간행물</w:t>
      </w:r>
    </w:p>
    <w:p>
      <w:pPr>
        <w:pStyle w:val="Normal"/>
        <w:numPr>
          <w:ilvl w:val="0"/>
          <w:numId w:val="82"/>
        </w:numPr>
        <w:rPr/>
      </w:pPr>
      <w:r>
        <w:rPr/>
        <w:t>「방송법」제</w:t>
      </w:r>
      <w:r>
        <w:rPr/>
        <w:t>2</w:t>
      </w:r>
      <w:r>
        <w:rPr/>
        <w:t>조제</w:t>
      </w:r>
      <w:r>
        <w:rPr/>
        <w:t>1</w:t>
      </w:r>
      <w:r>
        <w:rPr/>
        <w:t>호에 의한 방송</w:t>
      </w:r>
    </w:p>
    <w:p>
      <w:pPr>
        <w:pStyle w:val="Normal"/>
        <w:numPr>
          <w:ilvl w:val="0"/>
          <w:numId w:val="83"/>
        </w:numPr>
        <w:rPr/>
      </w:pPr>
      <w:r>
        <w:rPr/>
        <w:t>인터넷</w:t>
      </w:r>
      <w:r>
        <w:rPr/>
        <w:t xml:space="preserve">, </w:t>
      </w:r>
      <w:r>
        <w:rPr/>
        <w:t>전자우편</w:t>
      </w:r>
      <w:r>
        <w:rPr/>
        <w:t xml:space="preserve">, </w:t>
      </w:r>
      <w:r>
        <w:rPr/>
        <w:t>소셜미디어 등 온라인미디어 매체</w:t>
      </w:r>
    </w:p>
    <w:p>
      <w:pPr>
        <w:pStyle w:val="Normal"/>
        <w:numPr>
          <w:ilvl w:val="0"/>
          <w:numId w:val="84"/>
        </w:numPr>
        <w:rPr/>
      </w:pPr>
      <w:r>
        <w:rPr/>
        <w:t>포스터</w:t>
      </w:r>
      <w:r>
        <w:rPr/>
        <w:t xml:space="preserve">, </w:t>
      </w:r>
      <w:r>
        <w:rPr/>
        <w:t>디지털포스터</w:t>
      </w:r>
      <w:r>
        <w:rPr/>
        <w:t xml:space="preserve">, </w:t>
      </w:r>
      <w:r>
        <w:rPr/>
        <w:t>간판</w:t>
      </w:r>
      <w:r>
        <w:rPr/>
        <w:t xml:space="preserve">, </w:t>
      </w:r>
      <w:r>
        <w:rPr/>
        <w:t>현수막</w:t>
      </w:r>
      <w:r>
        <w:rPr/>
        <w:t xml:space="preserve">, </w:t>
      </w:r>
      <w:r>
        <w:rPr/>
        <w:t>벽면 부착물</w:t>
      </w:r>
      <w:r>
        <w:rPr/>
        <w:t xml:space="preserve">, </w:t>
      </w:r>
      <w:r>
        <w:rPr/>
        <w:t>전광판</w:t>
      </w:r>
      <w:r>
        <w:rPr/>
        <w:t xml:space="preserve">, </w:t>
      </w:r>
      <w:r>
        <w:rPr/>
        <w:t>대중교통 등의 옥내</w:t>
      </w:r>
      <w:r>
        <w:rPr/>
        <w:t>·</w:t>
      </w:r>
      <w:r>
        <w:rPr/>
        <w:t>외 게시물</w:t>
      </w:r>
    </w:p>
    <w:p>
      <w:pPr>
        <w:pStyle w:val="Normal"/>
        <w:numPr>
          <w:ilvl w:val="0"/>
          <w:numId w:val="85"/>
        </w:numPr>
        <w:rPr/>
      </w:pPr>
      <w:r>
        <w:rPr/>
        <w:t>전단</w:t>
      </w:r>
      <w:r>
        <w:rPr/>
        <w:t xml:space="preserve">, </w:t>
      </w:r>
      <w:r>
        <w:rPr/>
        <w:t>팸플릿</w:t>
      </w:r>
      <w:r>
        <w:rPr/>
        <w:t xml:space="preserve">, </w:t>
      </w:r>
      <w:r>
        <w:rPr/>
        <w:t>리플릿 등 인쇄물</w:t>
      </w:r>
    </w:p>
    <w:p>
      <w:pPr>
        <w:pStyle w:val="Normal"/>
        <w:numPr>
          <w:ilvl w:val="0"/>
          <w:numId w:val="86"/>
        </w:numPr>
        <w:rPr/>
      </w:pPr>
      <w:r>
        <w:rPr/>
        <w:t xml:space="preserve">그 밖에 </w:t>
      </w:r>
      <w:r>
        <w:rPr/>
        <w:t>(1)</w:t>
      </w:r>
      <w:r>
        <w:rPr/>
        <w:t xml:space="preserve">부터 </w:t>
      </w:r>
      <w:r>
        <w:rPr/>
        <w:t>(6)</w:t>
      </w:r>
      <w:r>
        <w:rPr/>
        <w:t>에 준하는 매체 또는 수단</w:t>
      </w:r>
    </w:p>
    <w:p>
      <w:pPr>
        <w:pStyle w:val="FirstParagraph"/>
        <w:rPr/>
      </w:pPr>
      <w:r>
        <w:rPr/>
        <w:t>라</w:t>
      </w:r>
      <w:r>
        <w:rPr/>
        <w:t>. “</w:t>
      </w:r>
      <w:r>
        <w:rPr/>
        <w:t>금융상품 등에 관한 광고”라 함은 다음 각 목의 어느 하나에 해당하는 은행의 광고를 말한</w:t>
      </w:r>
    </w:p>
    <w:p>
      <w:pPr>
        <w:pStyle w:val="BodyText"/>
        <w:rPr/>
      </w:pPr>
      <w:r>
        <w:rPr/>
        <w:t>다</w:t>
      </w:r>
      <w:r>
        <w:rPr/>
        <w:t>.</w:t>
      </w:r>
    </w:p>
    <w:p>
      <w:pPr>
        <w:pStyle w:val="Compact"/>
        <w:numPr>
          <w:ilvl w:val="0"/>
          <w:numId w:val="87"/>
        </w:numPr>
        <w:rPr/>
      </w:pPr>
      <w:r>
        <w:rPr/>
        <w:t>“</w:t>
      </w:r>
      <w:r>
        <w:rPr/>
        <w:t>금융상품에 관한 광고”</w:t>
      </w:r>
      <w:r>
        <w:rPr/>
        <w:t>(</w:t>
      </w:r>
      <w:r>
        <w:rPr/>
        <w:t>이하 “상품광고”라 한다</w:t>
      </w:r>
      <w:r>
        <w:rPr/>
        <w:t>)</w:t>
      </w:r>
      <w:r>
        <w:rPr/>
        <w:t>란 은행이 취급하는 금융상품을 금융소비</w:t>
      </w:r>
    </w:p>
    <w:p>
      <w:pPr>
        <w:pStyle w:val="FirstParagraph"/>
        <w:rPr/>
      </w:pPr>
      <w:r>
        <w:rPr/>
        <w:t>자에게 널리 알리는 행위를 말한다</w:t>
      </w:r>
      <w:r>
        <w:rPr/>
        <w:t>.</w:t>
      </w:r>
    </w:p>
    <w:p>
      <w:pPr>
        <w:pStyle w:val="Compact"/>
        <w:numPr>
          <w:ilvl w:val="0"/>
          <w:numId w:val="88"/>
        </w:numPr>
        <w:rPr/>
      </w:pPr>
      <w:r>
        <w:rPr/>
        <w:t>“</w:t>
      </w:r>
      <w:r>
        <w:rPr/>
        <w:t>업무에 관한 광고”</w:t>
      </w:r>
      <w:r>
        <w:rPr/>
        <w:t>(</w:t>
      </w:r>
      <w:r>
        <w:rPr/>
        <w:t>이하 “업무광고”라 한다</w:t>
      </w:r>
      <w:r>
        <w:rPr/>
        <w:t>)</w:t>
      </w:r>
      <w:r>
        <w:rPr/>
        <w:t>란 금융상품에 대한 계약의 체결을 유인할</w:t>
      </w:r>
    </w:p>
    <w:p>
      <w:pPr>
        <w:pStyle w:val="FirstParagraph"/>
        <w:rPr/>
      </w:pPr>
      <w:r>
        <w:rPr/>
        <w:t>목적으로 제공되는 업무 및 이에 수반되는 서비스를 금융소비자에게 널리 알리는 행위를</w:t>
      </w:r>
    </w:p>
    <w:p>
      <w:pPr>
        <w:pStyle w:val="BodyText"/>
        <w:rPr/>
      </w:pPr>
      <w:r>
        <w:rPr/>
        <w:t>말한다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>. “</w:t>
      </w:r>
      <w:r>
        <w:rPr/>
        <w:t>사전승인”이라 함은 준법감시인이 광고에 대해 관계 법규 및 이 기준의 준수 여부를 확인</w:t>
      </w:r>
    </w:p>
    <w:p>
      <w:pPr>
        <w:pStyle w:val="BodyText"/>
        <w:rPr/>
      </w:pPr>
      <w:r>
        <w:rPr/>
        <w:t>한 후 적합하다고 판정하는 것을 말한다</w:t>
      </w:r>
      <w:r>
        <w:rPr/>
        <w:t>."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그 밖에 이 기준에서 사용하는 용어의 정의는 관계 법규에서 정하는 바에 따른다</w:t>
      </w:r>
      <w:r>
        <w:rPr/>
        <w:t>.</w:t>
      </w:r>
      <w:bookmarkEnd w:id="1"/>
    </w:p>
    <w:p>
      <w:pPr>
        <w:pStyle w:val="Heading2"/>
        <w:rPr/>
      </w:pPr>
      <w:bookmarkStart w:id="2" w:name="제2장-공시설명"/>
      <w:r>
        <w:rPr/>
        <w:t>제</w:t>
      </w:r>
      <w:r>
        <w:rPr/>
        <w:t>2</w:t>
      </w:r>
      <w:r>
        <w:rPr/>
        <w:t>장 공시</w:t>
      </w:r>
      <w:r>
        <w:rPr/>
        <w:t>·</w:t>
      </w:r>
      <w:r>
        <w:rPr/>
        <w:t>설명</w:t>
      </w:r>
    </w:p>
    <w:p>
      <w:pPr>
        <w:pStyle w:val="Compact"/>
        <w:numPr>
          <w:ilvl w:val="0"/>
          <w:numId w:val="89"/>
        </w:numPr>
        <w:rPr/>
      </w:pPr>
      <w:r>
        <w:rPr/>
        <w:t>거래조건</w:t>
      </w:r>
      <w:r>
        <w:rPr/>
        <w:t>(</w:t>
      </w:r>
      <w:r>
        <w:rPr/>
        <w:t>약관 및 설명서</w:t>
      </w:r>
      <w:r>
        <w:rPr/>
        <w:t>)</w:t>
      </w:r>
      <w:r>
        <w:rPr/>
        <w:t>의 공시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은행상품의 거래조건에 대하여 다음 각 호의 사항을 인터넷홈페이지에 공시하여야 한다</w:t>
      </w:r>
      <w:r>
        <w:rPr/>
        <w:t>.</w:t>
      </w:r>
    </w:p>
    <w:p>
      <w:pPr>
        <w:pStyle w:val="BodyText"/>
        <w:rPr/>
      </w:pPr>
      <w:r>
        <w:rPr/>
        <w:t>다만</w:t>
      </w:r>
      <w:r>
        <w:rPr/>
        <w:t xml:space="preserve">, </w:t>
      </w:r>
      <w:r>
        <w:rPr/>
        <w:t>「은행법」 제</w:t>
      </w:r>
      <w:r>
        <w:rPr/>
        <w:t>28</w:t>
      </w:r>
      <w:r>
        <w:rPr/>
        <w:t>조 제</w:t>
      </w:r>
      <w:r>
        <w:rPr/>
        <w:t>1</w:t>
      </w:r>
      <w:r>
        <w:rPr/>
        <w:t>항에 따른 겸영업무</w:t>
      </w:r>
      <w:r>
        <w:rPr/>
        <w:t>(</w:t>
      </w:r>
      <w:r>
        <w:rPr/>
        <w:t>이하 “겸영업무”라 한다</w:t>
      </w:r>
      <w:r>
        <w:rPr/>
        <w:t>)</w:t>
      </w:r>
      <w:r>
        <w:rPr/>
        <w:t>에 대하여는 해당</w:t>
      </w:r>
    </w:p>
    <w:p>
      <w:pPr>
        <w:pStyle w:val="BodyText"/>
        <w:rPr/>
      </w:pPr>
      <w:r>
        <w:rPr/>
        <w:t>법령에서 정하는 사항에 따른다</w:t>
      </w:r>
      <w:r>
        <w:rPr/>
        <w:t>.</w:t>
      </w:r>
    </w:p>
    <w:p>
      <w:pPr>
        <w:pStyle w:val="Normal"/>
        <w:numPr>
          <w:ilvl w:val="0"/>
          <w:numId w:val="90"/>
        </w:numPr>
        <w:rPr/>
      </w:pPr>
      <w:r>
        <w:rPr/>
        <w:t>이자</w:t>
      </w:r>
      <w:r>
        <w:rPr/>
        <w:t>(</w:t>
      </w:r>
      <w:r>
        <w:rPr/>
        <w:t>대출가산금리를 포함한다</w:t>
      </w:r>
      <w:r>
        <w:rPr/>
        <w:t>)</w:t>
      </w:r>
      <w:r>
        <w:rPr/>
        <w:t>에 관한 사항</w:t>
      </w:r>
    </w:p>
    <w:p>
      <w:pPr>
        <w:pStyle w:val="Normal"/>
        <w:numPr>
          <w:ilvl w:val="0"/>
          <w:numId w:val="91"/>
        </w:numPr>
        <w:rPr/>
      </w:pPr>
      <w:r>
        <w:rPr/>
        <w:t>부대비용에 관한 사항</w:t>
      </w:r>
    </w:p>
    <w:p>
      <w:pPr>
        <w:pStyle w:val="Normal"/>
        <w:numPr>
          <w:ilvl w:val="0"/>
          <w:numId w:val="92"/>
        </w:numPr>
        <w:rPr/>
      </w:pPr>
      <w:r>
        <w:rPr/>
        <w:t>계약해지에 관한 사항</w:t>
      </w:r>
    </w:p>
    <w:p>
      <w:pPr>
        <w:pStyle w:val="Normal"/>
        <w:numPr>
          <w:ilvl w:val="0"/>
          <w:numId w:val="93"/>
        </w:numPr>
        <w:rPr/>
      </w:pPr>
      <w:r>
        <w:rPr/>
        <w:t>거래제한에 관한 사항</w:t>
      </w:r>
    </w:p>
    <w:p>
      <w:pPr>
        <w:pStyle w:val="Normal"/>
        <w:numPr>
          <w:ilvl w:val="0"/>
          <w:numId w:val="94"/>
        </w:numPr>
        <w:rPr/>
      </w:pPr>
      <w:r>
        <w:rPr/>
        <w:t>예금자보호에 관한 사항</w:t>
      </w:r>
    </w:p>
    <w:p>
      <w:pPr>
        <w:pStyle w:val="Normal"/>
        <w:numPr>
          <w:ilvl w:val="0"/>
          <w:numId w:val="95"/>
        </w:numPr>
        <w:rPr/>
      </w:pPr>
      <w:r>
        <w:rPr/>
        <w:t>은행이용자가 유의해야 할 사항</w:t>
      </w:r>
      <w:r>
        <w:rPr/>
        <w:t>(</w:t>
      </w:r>
      <w:r>
        <w:rPr/>
        <w:t>지연배상금률</w:t>
      </w:r>
      <w:r>
        <w:rPr/>
        <w:t>·</w:t>
      </w:r>
      <w:r>
        <w:rPr/>
        <w:t>지연배상금액 등 지연배상금에 관한 사항을</w:t>
      </w:r>
    </w:p>
    <w:p>
      <w:pPr>
        <w:pStyle w:val="FirstParagraph"/>
        <w:rPr/>
      </w:pPr>
      <w:r>
        <w:rPr/>
        <w:t>포함한다</w:t>
      </w:r>
      <w:r>
        <w:rPr/>
        <w:t>)</w:t>
      </w:r>
    </w:p>
    <w:p>
      <w:pPr>
        <w:pStyle w:val="Compact"/>
        <w:numPr>
          <w:ilvl w:val="0"/>
          <w:numId w:val="96"/>
        </w:numPr>
        <w:rPr/>
      </w:pPr>
      <w:r>
        <w:rPr/>
        <w:t>기타 계약의 주요내용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 xml:space="preserve">위 ‘가’에 따른 거래조건을 공시할 때에는 </w:t>
      </w:r>
      <w:r>
        <w:rPr/>
        <w:t>(</w:t>
      </w:r>
      <w:r>
        <w:rPr/>
        <w:t xml:space="preserve">별표 </w:t>
      </w:r>
      <w:r>
        <w:rPr/>
        <w:t>1)</w:t>
      </w:r>
      <w:r>
        <w:rPr/>
        <w:t>에서 정하는상품별 공시할 내용을 반드시</w:t>
      </w:r>
    </w:p>
    <w:p>
      <w:pPr>
        <w:pStyle w:val="BodyText"/>
        <w:rPr/>
      </w:pPr>
      <w:r>
        <w:rPr/>
        <w:t>포함하여야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해당 상품의 특성이 공시하지 못할 것인 때에는 그러하지 아니한</w:t>
      </w:r>
    </w:p>
    <w:p>
      <w:pPr>
        <w:pStyle w:val="BodyText"/>
        <w:rPr/>
      </w:pPr>
      <w:r>
        <w:rPr/>
        <w:t>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금융거래상의 계약조건 등을 공시함에 있어서는 다음 각 호의 어느 하나에 해당하는 행위</w:t>
      </w:r>
    </w:p>
    <w:p>
      <w:pPr>
        <w:pStyle w:val="BodyText"/>
        <w:rPr/>
      </w:pPr>
      <w:r>
        <w:rPr/>
        <w:t>를 하여서는 아니된다</w:t>
      </w:r>
      <w:r>
        <w:rPr/>
        <w:t>.</w:t>
      </w:r>
    </w:p>
    <w:p>
      <w:pPr>
        <w:pStyle w:val="Normal"/>
        <w:numPr>
          <w:ilvl w:val="0"/>
          <w:numId w:val="97"/>
        </w:numPr>
        <w:rPr/>
      </w:pPr>
      <w:r>
        <w:rPr/>
        <w:t>은행상품 거래와 관련하여 확정되지 않은 사항을 확정적으로 표시하는 행위</w:t>
      </w:r>
    </w:p>
    <w:p>
      <w:pPr>
        <w:pStyle w:val="Normal"/>
        <w:numPr>
          <w:ilvl w:val="0"/>
          <w:numId w:val="98"/>
        </w:numPr>
        <w:rPr/>
      </w:pPr>
      <w:r>
        <w:rPr/>
        <w:t>구체적인 근거와 내용을 제시하지 아니하면서 다른 금융상품보다 비교우위가 있음을</w:t>
      </w:r>
    </w:p>
    <w:p>
      <w:pPr>
        <w:pStyle w:val="FirstParagraph"/>
        <w:rPr/>
      </w:pPr>
      <w:r>
        <w:rPr/>
        <w:t>나타내는 행위</w:t>
      </w:r>
    </w:p>
    <w:p>
      <w:pPr>
        <w:pStyle w:val="Normal"/>
        <w:numPr>
          <w:ilvl w:val="0"/>
          <w:numId w:val="99"/>
        </w:numPr>
        <w:rPr/>
      </w:pPr>
      <w:r>
        <w:rPr/>
        <w:t>「불합리한 차별행위 방지에 관한 지침」에서 금지하는 불합리한 차별행위</w:t>
      </w:r>
    </w:p>
    <w:p>
      <w:pPr>
        <w:pStyle w:val="Normal"/>
        <w:numPr>
          <w:ilvl w:val="0"/>
          <w:numId w:val="11"/>
        </w:numPr>
        <w:rPr/>
      </w:pPr>
      <w:r>
        <w:rPr/>
        <w:t>기타 오해 또는 분쟁의 소지가 있는 표현을 사용하는 행위</w:t>
      </w:r>
    </w:p>
    <w:p>
      <w:pPr>
        <w:pStyle w:val="Compact"/>
        <w:numPr>
          <w:ilvl w:val="0"/>
          <w:numId w:val="100"/>
        </w:numPr>
        <w:rPr/>
      </w:pPr>
      <w:r>
        <w:rPr/>
        <w:t>금융상품 비교공시</w:t>
      </w:r>
    </w:p>
    <w:p>
      <w:pPr>
        <w:pStyle w:val="FirstParagraph"/>
        <w:rPr/>
      </w:pPr>
      <w:r>
        <w:rPr/>
        <w:t>비교공시 대상인 금융상품에 관한 정보를 작성하는 경우에는 다음 각 호의 원칙을 준수하여야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금융소비자가 필요로 하는 정보를 간단명료하게 전달할 것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보통의 주의력을 가진 일반적인 금융소비자가 알기 쉽도록 할 것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내용의 정확성</w:t>
      </w:r>
      <w:r>
        <w:rPr/>
        <w:t>·</w:t>
      </w:r>
      <w:r>
        <w:rPr/>
        <w:t>중립성</w:t>
      </w:r>
      <w:r>
        <w:rPr/>
        <w:t>·</w:t>
      </w:r>
      <w:r>
        <w:rPr/>
        <w:t>적시성을 유지할 것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일관되고 통일적인 기준에 따라 산출된 정보일 것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협회등의 공시 내용과 차이가 없을 것</w:t>
      </w:r>
    </w:p>
    <w:p>
      <w:pPr>
        <w:pStyle w:val="Compact"/>
        <w:numPr>
          <w:ilvl w:val="0"/>
          <w:numId w:val="101"/>
        </w:numPr>
        <w:rPr/>
      </w:pPr>
      <w:r>
        <w:rPr/>
        <w:t>거래조건의 변경</w:t>
      </w:r>
    </w:p>
    <w:p>
      <w:pPr>
        <w:pStyle w:val="FirstParagraph"/>
        <w:rPr/>
      </w:pPr>
      <w:r>
        <w:rPr/>
        <w:t>은행상품의 거래조건 공시내용을 변경하는 경우에는 거래조건의 시행일</w:t>
      </w:r>
      <w:r>
        <w:rPr/>
        <w:t xml:space="preserve">, </w:t>
      </w:r>
      <w:r>
        <w:rPr/>
        <w:t>변경 전</w:t>
      </w:r>
      <w:r>
        <w:rPr/>
        <w:t>·</w:t>
      </w:r>
      <w:r>
        <w:rPr/>
        <w:t>후 거래조건의 비교</w:t>
      </w:r>
      <w:r>
        <w:rPr/>
        <w:t xml:space="preserve">, </w:t>
      </w:r>
      <w:r>
        <w:rPr/>
        <w:t>기존 가입고객에 대한 적용여부 등을 공시하여야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해당 상품의 특성이 공시하지 못할 것인 때에는 그러하지 아니하다</w:t>
      </w:r>
      <w:r>
        <w:rPr/>
        <w:t>.</w:t>
      </w:r>
    </w:p>
    <w:p>
      <w:pPr>
        <w:pStyle w:val="Compact"/>
        <w:numPr>
          <w:ilvl w:val="0"/>
          <w:numId w:val="102"/>
        </w:numPr>
        <w:rPr/>
      </w:pPr>
      <w:r>
        <w:rPr/>
        <w:t>거래조건의 제공 및 설명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은행이용자와 금융거래 계약을 체결하거나 계약의 체결을 권유하는 경우에는 위 ‘</w:t>
      </w:r>
      <w:r>
        <w:rPr/>
        <w:t>1’</w:t>
      </w:r>
      <w:r>
        <w:rPr/>
        <w:t>의</w:t>
      </w:r>
    </w:p>
    <w:p>
      <w:pPr>
        <w:pStyle w:val="BodyText"/>
        <w:rPr/>
      </w:pPr>
      <w:r>
        <w:rPr/>
        <w:t>거래조건의 공시 내용이 기재된 자료</w:t>
      </w:r>
      <w:r>
        <w:rPr/>
        <w:t>(</w:t>
      </w:r>
      <w:r>
        <w:rPr/>
        <w:t>이하「상품설명서」라 한다</w:t>
      </w:r>
      <w:r>
        <w:rPr/>
        <w:t>)</w:t>
      </w:r>
      <w:r>
        <w:rPr/>
        <w:t>를 은행이용자에게 제공하</w:t>
      </w:r>
    </w:p>
    <w:p>
      <w:pPr>
        <w:pStyle w:val="BodyText"/>
        <w:rPr/>
      </w:pPr>
      <w:r>
        <w:rPr/>
        <w:t>고 그 내용을 설명하여야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겸영업무에 대하여는 해당 법령에서 정하는 사항에</w:t>
      </w:r>
    </w:p>
    <w:p>
      <w:pPr>
        <w:pStyle w:val="BodyText"/>
        <w:rPr/>
      </w:pPr>
      <w:r>
        <w:rPr/>
        <w:t>따른다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상품설명서의 제공은 서면</w:t>
      </w:r>
      <w:r>
        <w:rPr/>
        <w:t xml:space="preserve">, </w:t>
      </w:r>
      <w:r>
        <w:rPr/>
        <w:t>전자우편</w:t>
      </w:r>
      <w:r>
        <w:rPr/>
        <w:t xml:space="preserve">, </w:t>
      </w:r>
      <w:r>
        <w:rPr/>
        <w:t>전신</w:t>
      </w:r>
      <w:r>
        <w:rPr/>
        <w:t>·</w:t>
      </w:r>
      <w:r>
        <w:rPr/>
        <w:t>모사전송 및 이와 비슷한 전자통신으로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 ‘가’에 따라 설명한 내용에 대해 이용자가 이해하였음을 은행이용자의 서명</w:t>
      </w:r>
      <w:r>
        <w:rPr/>
        <w:t xml:space="preserve">, </w:t>
      </w:r>
      <w:r>
        <w:rPr/>
        <w:t>기명날인</w:t>
      </w:r>
      <w:r>
        <w:rPr/>
        <w:t>,</w:t>
      </w:r>
    </w:p>
    <w:p>
      <w:pPr>
        <w:pStyle w:val="BodyText"/>
        <w:rPr/>
      </w:pPr>
      <w:r>
        <w:rPr/>
        <w:t>녹취</w:t>
      </w:r>
      <w:r>
        <w:rPr/>
        <w:t xml:space="preserve">, </w:t>
      </w:r>
      <w:r>
        <w:rPr/>
        <w:t>전자서명</w:t>
      </w:r>
      <w:r>
        <w:rPr/>
        <w:t xml:space="preserve">, </w:t>
      </w:r>
      <w:r>
        <w:rPr/>
        <w:t>전자우편</w:t>
      </w:r>
      <w:r>
        <w:rPr/>
        <w:t xml:space="preserve">, </w:t>
      </w:r>
      <w:r>
        <w:rPr/>
        <w:t>전신</w:t>
      </w:r>
      <w:r>
        <w:rPr/>
        <w:t>·</w:t>
      </w:r>
      <w:r>
        <w:rPr/>
        <w:t>모사전송</w:t>
      </w:r>
      <w:r>
        <w:rPr/>
        <w:t xml:space="preserve">, </w:t>
      </w:r>
      <w:r>
        <w:rPr/>
        <w:t>전화자동응답시스템 및 이와 비슷한 전자통신 중</w:t>
      </w:r>
    </w:p>
    <w:p>
      <w:pPr>
        <w:pStyle w:val="BodyText"/>
        <w:rPr/>
      </w:pPr>
      <w:r>
        <w:rPr/>
        <w:t>하나 이상의 방법으로 확인을 받아 이를 유지</w:t>
      </w:r>
      <w:r>
        <w:rPr/>
        <w:t>·</w:t>
      </w:r>
      <w:r>
        <w:rPr/>
        <w:t>관리하여야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위 ‘가’에 따라 상품의 중요내용을 설명함에 있어서 은행이용자의 합리적인 판단 또는 해당</w:t>
      </w:r>
    </w:p>
    <w:p>
      <w:pPr>
        <w:pStyle w:val="BodyText"/>
        <w:rPr/>
      </w:pPr>
      <w:r>
        <w:rPr/>
        <w:t>상품의 가치에 중대한 영향을 미칠 수 있는 사항</w:t>
      </w:r>
      <w:r>
        <w:rPr/>
        <w:t>(</w:t>
      </w:r>
      <w:r>
        <w:rPr/>
        <w:t>이하 「중요사항」이라 한다</w:t>
      </w:r>
      <w:r>
        <w:rPr/>
        <w:t>)</w:t>
      </w:r>
      <w:r>
        <w:rPr/>
        <w:t>을 거짓 또는</w:t>
      </w:r>
    </w:p>
    <w:p>
      <w:pPr>
        <w:pStyle w:val="BodyText"/>
        <w:rPr/>
      </w:pPr>
      <w:r>
        <w:rPr/>
        <w:t>왜곡</w:t>
      </w:r>
      <w:r>
        <w:rPr/>
        <w:t>(</w:t>
      </w:r>
      <w:r>
        <w:rPr/>
        <w:t>불확실한 사항에 대하여 단정적 판단을 제공하거나 확실하다고 오인하게 할 소지가</w:t>
      </w:r>
    </w:p>
    <w:p>
      <w:pPr>
        <w:pStyle w:val="BodyText"/>
        <w:rPr/>
      </w:pPr>
      <w:r>
        <w:rPr/>
        <w:t>있는 내용을 알리는 행위를 말한다</w:t>
      </w:r>
      <w:r>
        <w:rPr/>
        <w:t>)</w:t>
      </w:r>
      <w:r>
        <w:rPr/>
        <w:t>하여 설명하거나 누락하여서는 아니된다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위 ‘가’에 불구하고 다음 각 호의 어느 하나의 경우에는 정보나 자료의 제공을 생략할 수</w:t>
      </w:r>
    </w:p>
    <w:p>
      <w:pPr>
        <w:pStyle w:val="BodyText"/>
        <w:rPr/>
      </w:pPr>
      <w:r>
        <w:rPr/>
        <w:t>있다</w:t>
      </w:r>
      <w:r>
        <w:rPr/>
        <w:t>.</w:t>
      </w:r>
    </w:p>
    <w:p>
      <w:pPr>
        <w:pStyle w:val="Normal"/>
        <w:numPr>
          <w:ilvl w:val="0"/>
          <w:numId w:val="103"/>
        </w:numPr>
        <w:rPr/>
      </w:pPr>
      <w:r>
        <w:rPr/>
        <w:t>기본 계약을 체결하고 그 계약내용에 따라 계속적</w:t>
      </w:r>
      <w:r>
        <w:rPr/>
        <w:t>·</w:t>
      </w:r>
      <w:r>
        <w:rPr/>
        <w:t>반복적으로 거래를 하는 경우</w:t>
      </w:r>
    </w:p>
    <w:p>
      <w:pPr>
        <w:pStyle w:val="Normal"/>
        <w:numPr>
          <w:ilvl w:val="0"/>
          <w:numId w:val="104"/>
        </w:numPr>
        <w:rPr/>
      </w:pPr>
      <w:r>
        <w:rPr/>
        <w:t>이미 체결된 계약과 동일한 내용으로 갱신하는 경우</w:t>
      </w:r>
    </w:p>
    <w:p>
      <w:pPr>
        <w:pStyle w:val="Normal"/>
        <w:numPr>
          <w:ilvl w:val="0"/>
          <w:numId w:val="105"/>
        </w:numPr>
        <w:rPr/>
      </w:pPr>
      <w:r>
        <w:rPr/>
        <w:t>은행이용자가 은행상품 관련 정보 등을 제공받거나 설명받기를 거부하는 의사를 서면</w:t>
      </w:r>
      <w:r>
        <w:rPr/>
        <w:t>,</w:t>
      </w:r>
    </w:p>
    <w:p>
      <w:pPr>
        <w:pStyle w:val="FirstParagraph"/>
        <w:rPr/>
      </w:pPr>
      <w:r>
        <w:rPr/>
        <w:t>녹취</w:t>
      </w:r>
      <w:r>
        <w:rPr/>
        <w:t xml:space="preserve">, </w:t>
      </w:r>
      <w:r>
        <w:rPr/>
        <w:t>전신</w:t>
      </w:r>
      <w:r>
        <w:rPr/>
        <w:t>·</w:t>
      </w:r>
      <w:r>
        <w:rPr/>
        <w:t>모사전송</w:t>
      </w:r>
      <w:r>
        <w:rPr/>
        <w:t xml:space="preserve">, </w:t>
      </w:r>
      <w:r>
        <w:rPr/>
        <w:t>전자우편</w:t>
      </w:r>
      <w:r>
        <w:rPr/>
        <w:t xml:space="preserve">, </w:t>
      </w:r>
      <w:r>
        <w:rPr/>
        <w:t>전화자동응답시스템 및 이와 비슷한 전자통신으로 표시하</w:t>
      </w:r>
    </w:p>
    <w:p>
      <w:pPr>
        <w:pStyle w:val="BodyText"/>
        <w:rPr/>
      </w:pPr>
      <w:r>
        <w:rPr/>
        <w:t>는 경우</w:t>
      </w:r>
    </w:p>
    <w:p>
      <w:pPr>
        <w:pStyle w:val="Compact"/>
        <w:numPr>
          <w:ilvl w:val="0"/>
          <w:numId w:val="106"/>
        </w:numPr>
        <w:rPr/>
      </w:pPr>
      <w:r>
        <w:rPr/>
        <w:t>「자본시장과 금융투자업에 관한 법률」 제</w:t>
      </w:r>
      <w:r>
        <w:rPr/>
        <w:t>47</w:t>
      </w:r>
      <w:r>
        <w:rPr/>
        <w:t>조 및 제</w:t>
      </w:r>
      <w:r>
        <w:rPr/>
        <w:t>124</w:t>
      </w:r>
      <w:r>
        <w:rPr/>
        <w:t>조에 따라 은행이용자에게 투자설</w:t>
      </w:r>
    </w:p>
    <w:p>
      <w:pPr>
        <w:pStyle w:val="FirstParagraph"/>
        <w:rPr/>
      </w:pPr>
      <w:r>
        <w:rPr/>
        <w:t>명서를 교부하고 상품의 내용 등에 대해 설명한 경우</w:t>
      </w:r>
    </w:p>
    <w:p>
      <w:pPr>
        <w:pStyle w:val="Compact"/>
        <w:numPr>
          <w:ilvl w:val="0"/>
          <w:numId w:val="107"/>
        </w:numPr>
        <w:rPr/>
      </w:pPr>
      <w:r>
        <w:rPr/>
        <w:t>계약서류의 열람</w:t>
      </w:r>
    </w:p>
    <w:p>
      <w:pPr>
        <w:pStyle w:val="FirstParagraph"/>
        <w:rPr/>
      </w:pPr>
      <w:r>
        <w:rPr/>
        <w:t xml:space="preserve">약관 및 상품설명서 등 계약서류에 대해서는 계약이 종료한 후 </w:t>
      </w:r>
      <w:r>
        <w:rPr/>
        <w:t>3</w:t>
      </w:r>
      <w:r>
        <w:rPr/>
        <w:t>년까지 은행이용자의 열람신청이 있는 경우 정당한 이유가 없으면 이에 따라야 한다</w:t>
      </w:r>
      <w:r>
        <w:rPr/>
        <w:t>.</w:t>
      </w:r>
    </w:p>
    <w:p>
      <w:pPr>
        <w:pStyle w:val="Compact"/>
        <w:numPr>
          <w:ilvl w:val="0"/>
          <w:numId w:val="108"/>
        </w:numPr>
        <w:rPr/>
      </w:pPr>
      <w:r>
        <w:rPr/>
        <w:t>심의</w:t>
      </w:r>
    </w:p>
    <w:p>
      <w:pPr>
        <w:pStyle w:val="FirstParagraph"/>
        <w:rPr/>
      </w:pPr>
      <w:r>
        <w:rPr/>
        <w:t>약관 작성하는 경우 준법감시인의 사전심의를 거쳐야 한다</w:t>
      </w:r>
      <w:r>
        <w:rPr/>
        <w:t>.(</w:t>
      </w:r>
      <w:r>
        <w:rPr/>
        <w:t>설명서는 제</w:t>
      </w:r>
      <w:r>
        <w:rPr/>
        <w:t>4</w:t>
      </w:r>
      <w:r>
        <w:rPr/>
        <w:t>장</w:t>
      </w:r>
      <w:r>
        <w:rPr/>
        <w:t>)</w:t>
      </w:r>
      <w:bookmarkEnd w:id="2"/>
    </w:p>
    <w:p>
      <w:pPr>
        <w:pStyle w:val="Heading2"/>
        <w:rPr/>
      </w:pPr>
      <w:bookmarkStart w:id="3" w:name="제3장-광-고"/>
      <w:r>
        <w:rPr/>
        <w:t>제</w:t>
      </w:r>
      <w:r>
        <w:rPr/>
        <w:t>3</w:t>
      </w:r>
      <w:r>
        <w:rPr/>
        <w:t>장 광 고</w:t>
      </w:r>
    </w:p>
    <w:p>
      <w:pPr>
        <w:pStyle w:val="Compact"/>
        <w:numPr>
          <w:ilvl w:val="0"/>
          <w:numId w:val="109"/>
        </w:numPr>
        <w:rPr/>
      </w:pPr>
      <w:r>
        <w:rPr/>
        <w:t>적용범위</w:t>
      </w:r>
    </w:p>
    <w:p>
      <w:pPr>
        <w:pStyle w:val="FirstParagraph"/>
        <w:rPr/>
      </w:pPr>
      <w:r>
        <w:rPr/>
        <w:t>금융상품 등에 관한 광고를 심의함에 있어 「금융소비자보호법」 및 「표시</w:t>
      </w:r>
      <w:r>
        <w:rPr/>
        <w:t>·</w:t>
      </w:r>
      <w:r>
        <w:rPr/>
        <w:t>광고의 공정화에 관한 법률」 등 관계 법규 등에서 정한 경우를 제외하고는 이 지침에 정하는 바를 따른다</w:t>
      </w:r>
      <w:r>
        <w:rPr/>
        <w:t xml:space="preserve">. </w:t>
      </w:r>
      <w:r>
        <w:rPr/>
        <w:t>다만</w:t>
      </w:r>
      <w:r>
        <w:rPr/>
        <w:t>, ‘</w:t>
      </w:r>
      <w:r>
        <w:rPr/>
        <w:t>제</w:t>
      </w:r>
      <w:r>
        <w:rPr/>
        <w:t>3</w:t>
      </w:r>
      <w:r>
        <w:rPr/>
        <w:t>장</w:t>
      </w:r>
      <w:r>
        <w:rPr/>
        <w:t>-11’</w:t>
      </w:r>
      <w:r>
        <w:rPr/>
        <w:t>를 적용함에 있어서는 금융투자협회의 관련 규정이</w:t>
      </w:r>
      <w:r>
        <w:rPr/>
        <w:t>, ‘</w:t>
      </w:r>
      <w:r>
        <w:rPr/>
        <w:t>제</w:t>
      </w:r>
      <w:r>
        <w:rPr/>
        <w:t>3</w:t>
      </w:r>
      <w:r>
        <w:rPr/>
        <w:t>장</w:t>
      </w:r>
      <w:r>
        <w:rPr/>
        <w:t>-12’</w:t>
      </w:r>
      <w:r>
        <w:rPr/>
        <w:t>를 적용함에 있어서는 여신전문금융협회의 관련 규정이 각각 우선 적용된다</w:t>
      </w:r>
      <w:r>
        <w:rPr/>
        <w:t>.</w:t>
      </w:r>
    </w:p>
    <w:p>
      <w:pPr>
        <w:pStyle w:val="Compact"/>
        <w:numPr>
          <w:ilvl w:val="0"/>
          <w:numId w:val="110"/>
        </w:numPr>
        <w:rPr/>
      </w:pPr>
      <w:r>
        <w:rPr/>
        <w:t>광고로 보지않는 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은행의 기업 이미지를 표현하는 이미지 광고 등 단순히 은행의 지명도를 높일 목적으로</w:t>
      </w:r>
    </w:p>
    <w:p>
      <w:pPr>
        <w:pStyle w:val="BodyText"/>
        <w:rPr/>
      </w:pPr>
      <w:r>
        <w:rPr/>
        <w:t>실시하거나</w:t>
      </w:r>
      <w:r>
        <w:rPr/>
        <w:t xml:space="preserve">, </w:t>
      </w:r>
      <w:r>
        <w:rPr/>
        <w:t>은행명 등을 노출하는 행위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금융상품 및 관련 업무에 대한 정보없이 은행의 이용정보</w:t>
      </w:r>
      <w:r>
        <w:rPr/>
        <w:t>(</w:t>
      </w:r>
      <w:r>
        <w:rPr/>
        <w:t>은행명</w:t>
      </w:r>
      <w:r>
        <w:rPr/>
        <w:t xml:space="preserve">, </w:t>
      </w:r>
      <w:r>
        <w:rPr/>
        <w:t>로고</w:t>
      </w:r>
      <w:r>
        <w:rPr/>
        <w:t xml:space="preserve">, </w:t>
      </w:r>
      <w:r>
        <w:rPr/>
        <w:t>주소</w:t>
      </w:r>
      <w:r>
        <w:rPr/>
        <w:t>·</w:t>
      </w:r>
      <w:r>
        <w:rPr/>
        <w:t>연락처</w:t>
      </w:r>
      <w:r>
        <w:rPr/>
        <w:t xml:space="preserve">, </w:t>
      </w:r>
      <w:r>
        <w:rPr/>
        <w:t>인터넷</w:t>
      </w:r>
    </w:p>
    <w:p>
      <w:pPr>
        <w:pStyle w:val="BodyText"/>
        <w:rPr/>
      </w:pPr>
      <w:r>
        <w:rPr/>
        <w:t>홈페이지 정보 등</w:t>
      </w:r>
      <w:r>
        <w:rPr/>
        <w:t xml:space="preserve">), </w:t>
      </w:r>
      <w:r>
        <w:rPr/>
        <w:t>취업설명회</w:t>
      </w:r>
      <w:r>
        <w:rPr/>
        <w:t>·</w:t>
      </w:r>
      <w:r>
        <w:rPr/>
        <w:t>세미나 개최 안내</w:t>
      </w:r>
      <w:r>
        <w:rPr/>
        <w:t xml:space="preserve">, </w:t>
      </w:r>
      <w:r>
        <w:rPr/>
        <w:t>사업설명서</w:t>
      </w:r>
      <w:r>
        <w:rPr/>
        <w:t xml:space="preserve">, </w:t>
      </w:r>
      <w:r>
        <w:rPr/>
        <w:t>교육자료 등 상품구매 유인</w:t>
      </w:r>
    </w:p>
    <w:p>
      <w:pPr>
        <w:pStyle w:val="BodyText"/>
        <w:rPr/>
      </w:pPr>
      <w:r>
        <w:rPr/>
        <w:t>문구가 포함되지 않은 단순한 정보를 제공하는 행위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특정 금융상품을 이용하고 있는 금융소비자에게 해당 금융상품에 관한 현황</w:t>
      </w:r>
      <w:r>
        <w:rPr/>
        <w:t xml:space="preserve">, </w:t>
      </w:r>
      <w:r>
        <w:rPr/>
        <w:t>사용내역</w:t>
      </w:r>
      <w:r>
        <w:rPr/>
        <w:t>,</w:t>
      </w:r>
    </w:p>
    <w:p>
      <w:pPr>
        <w:pStyle w:val="BodyText"/>
        <w:rPr/>
      </w:pPr>
      <w:r>
        <w:rPr/>
        <w:t>이자율</w:t>
      </w:r>
      <w:r>
        <w:rPr/>
        <w:t xml:space="preserve">, </w:t>
      </w:r>
      <w:r>
        <w:rPr/>
        <w:t>상품 조건의 변경</w:t>
      </w:r>
      <w:r>
        <w:rPr/>
        <w:t xml:space="preserve">, </w:t>
      </w:r>
      <w:r>
        <w:rPr/>
        <w:t>갱신안내 등의 정보를 제공하는 행위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관련 법규 등에 따른 의무를 이행하기 위하여 은행</w:t>
      </w:r>
      <w:r>
        <w:rPr/>
        <w:t xml:space="preserve">, </w:t>
      </w:r>
      <w:r>
        <w:rPr/>
        <w:t>연합회 및 금융감독원 등의 인터넷</w:t>
      </w:r>
    </w:p>
    <w:p>
      <w:pPr>
        <w:pStyle w:val="BodyText"/>
        <w:rPr/>
      </w:pPr>
      <w:r>
        <w:rPr/>
        <w:t>홈페이지 등</w:t>
      </w:r>
      <w:r>
        <w:rPr/>
        <w:t>(</w:t>
      </w:r>
      <w:r>
        <w:rPr/>
        <w:t>모바일 앱 포함</w:t>
      </w:r>
      <w:r>
        <w:rPr/>
        <w:t>)</w:t>
      </w:r>
      <w:r>
        <w:rPr/>
        <w:t>에 금융상품에 관한 정보를 공시하거나 제공하는 행위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관련 법규의 제정 및 개정 등에 따른 제도의 변경 등을 알리는 행위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홈페이지 및 챗봇 등을 통한 금융소비자의 질의에 대한 답변 등 상담과정에서 정보를 제공</w:t>
      </w:r>
    </w:p>
    <w:p>
      <w:pPr>
        <w:pStyle w:val="BodyText"/>
        <w:rPr/>
      </w:pPr>
      <w:r>
        <w:rPr/>
        <w:t>하는 행위</w:t>
      </w:r>
    </w:p>
    <w:p>
      <w:pPr>
        <w:pStyle w:val="Compact"/>
        <w:numPr>
          <w:ilvl w:val="0"/>
          <w:numId w:val="111"/>
        </w:numPr>
        <w:rPr/>
      </w:pPr>
      <w:r>
        <w:rPr/>
        <w:t>광고 의무 표시사항</w:t>
      </w:r>
    </w:p>
    <w:p>
      <w:pPr>
        <w:pStyle w:val="FirstParagraph"/>
        <w:rPr/>
      </w:pPr>
      <w:r>
        <w:rPr/>
        <w:t>금융상품을 광고하는 경우 다음 각 호의 구분에 따른 광고 의무 표시사항을 포함하여야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은행 명칭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광고심의필 번호 및 유효기간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계약 체결 전 상품설명서 및 약관 확인을 권유하는 문구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금융상품의 명칭 및 내용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예금성 상품의 경우 거래조건으로 다음 각 목의 사항</w:t>
      </w:r>
    </w:p>
    <w:p>
      <w:pPr>
        <w:pStyle w:val="Normal"/>
        <w:numPr>
          <w:ilvl w:val="0"/>
          <w:numId w:val="112"/>
        </w:numPr>
        <w:rPr/>
      </w:pPr>
      <w:r>
        <w:rPr/>
        <w:t>해당 상품의 가입조건</w:t>
      </w:r>
    </w:p>
    <w:p>
      <w:pPr>
        <w:pStyle w:val="Normal"/>
        <w:numPr>
          <w:ilvl w:val="0"/>
          <w:numId w:val="113"/>
        </w:numPr>
        <w:rPr/>
      </w:pPr>
      <w:r>
        <w:rPr/>
        <w:t>이자율의 범위 및 산출기준</w:t>
      </w:r>
    </w:p>
    <w:p>
      <w:pPr>
        <w:pStyle w:val="Normal"/>
        <w:numPr>
          <w:ilvl w:val="0"/>
          <w:numId w:val="114"/>
        </w:numPr>
        <w:rPr/>
      </w:pPr>
      <w:r>
        <w:rPr/>
        <w:t>이자의 지급 시기 및 지급제한 사유</w:t>
      </w:r>
    </w:p>
    <w:p>
      <w:pPr>
        <w:pStyle w:val="Normal"/>
        <w:numPr>
          <w:ilvl w:val="0"/>
          <w:numId w:val="115"/>
        </w:numPr>
        <w:rPr/>
      </w:pPr>
      <w:r>
        <w:rPr/>
        <w:t>예금자보호법 등에 따른 부보내용</w:t>
      </w:r>
    </w:p>
    <w:p>
      <w:pPr>
        <w:pStyle w:val="Normal"/>
        <w:numPr>
          <w:ilvl w:val="0"/>
          <w:numId w:val="116"/>
        </w:numPr>
        <w:rPr/>
      </w:pPr>
      <w:r>
        <w:rPr/>
        <w:t>만기지급금 등을 예시하여 광고하는 경우에는 해당 예시된 지급금 등이 미래의 수익을</w:t>
      </w:r>
    </w:p>
    <w:p>
      <w:pPr>
        <w:pStyle w:val="FirstParagraph"/>
        <w:rPr/>
      </w:pPr>
      <w:r>
        <w:rPr/>
        <w:t>보장하는 것이 아니라는 사항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대출성 상품의 경우 거래조건으로 다음 각 목의 사항</w:t>
      </w:r>
    </w:p>
    <w:p>
      <w:pPr>
        <w:pStyle w:val="Normal"/>
        <w:numPr>
          <w:ilvl w:val="0"/>
          <w:numId w:val="117"/>
        </w:numPr>
        <w:rPr/>
      </w:pPr>
      <w:r>
        <w:rPr/>
        <w:t>금융소비자의 자격요건</w:t>
      </w:r>
      <w:r>
        <w:rPr/>
        <w:t>(</w:t>
      </w:r>
      <w:r>
        <w:rPr/>
        <w:t>갖춰야 할 신용수준 등</w:t>
      </w:r>
      <w:r>
        <w:rPr/>
        <w:t>)</w:t>
      </w:r>
    </w:p>
    <w:p>
      <w:pPr>
        <w:pStyle w:val="Normal"/>
        <w:numPr>
          <w:ilvl w:val="0"/>
          <w:numId w:val="118"/>
        </w:numPr>
        <w:rPr/>
      </w:pPr>
      <w:r>
        <w:rPr/>
        <w:t>이자율의 범위 및 산출기준</w:t>
      </w:r>
      <w:r>
        <w:rPr/>
        <w:t>(</w:t>
      </w:r>
      <w:r>
        <w:rPr/>
        <w:t>연체이자율을 포함</w:t>
      </w:r>
      <w:r>
        <w:rPr/>
        <w:t>)</w:t>
      </w:r>
    </w:p>
    <w:p>
      <w:pPr>
        <w:pStyle w:val="Normal"/>
        <w:numPr>
          <w:ilvl w:val="0"/>
          <w:numId w:val="119"/>
        </w:numPr>
        <w:rPr/>
      </w:pPr>
      <w:r>
        <w:rPr/>
        <w:t>이자의 부과 시기</w:t>
      </w:r>
    </w:p>
    <w:p>
      <w:pPr>
        <w:pStyle w:val="Normal"/>
        <w:numPr>
          <w:ilvl w:val="0"/>
          <w:numId w:val="120"/>
        </w:numPr>
        <w:rPr/>
      </w:pPr>
      <w:r>
        <w:rPr/>
        <w:t>원리금의 상환방법</w:t>
      </w:r>
    </w:p>
    <w:p>
      <w:pPr>
        <w:pStyle w:val="Normal"/>
        <w:numPr>
          <w:ilvl w:val="0"/>
          <w:numId w:val="121"/>
        </w:numPr>
        <w:rPr/>
      </w:pPr>
      <w:r>
        <w:rPr/>
        <w:t>중도상환 조건</w:t>
      </w:r>
    </w:p>
    <w:p>
      <w:pPr>
        <w:pStyle w:val="Normal"/>
        <w:numPr>
          <w:ilvl w:val="0"/>
          <w:numId w:val="122"/>
        </w:numPr>
        <w:rPr/>
      </w:pPr>
      <w:r>
        <w:rPr/>
        <w:t>수수료 등 부대비용</w:t>
      </w:r>
    </w:p>
    <w:p>
      <w:pPr>
        <w:pStyle w:val="FirstParagraph"/>
        <w:rPr/>
      </w:pPr>
      <w:r>
        <w:rPr/>
        <w:t>사</w:t>
      </w:r>
      <w:r>
        <w:rPr/>
        <w:t xml:space="preserve">. </w:t>
      </w:r>
      <w:r>
        <w:rPr/>
        <w:t>금융상품에 대한 설명을 받을 권리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법령 및 내부통제기준에 따른 준수사항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그 밖에 거래질서 확립 등 금융소비자 보호를 위하여 관계 법규 및 은행연합회가 필요하다</w:t>
      </w:r>
    </w:p>
    <w:p>
      <w:pPr>
        <w:pStyle w:val="BodyText"/>
        <w:rPr/>
      </w:pPr>
      <w:r>
        <w:rPr/>
        <w:t>고 정하는 사항</w:t>
      </w:r>
    </w:p>
    <w:p>
      <w:pPr>
        <w:pStyle w:val="Compact"/>
        <w:numPr>
          <w:ilvl w:val="0"/>
          <w:numId w:val="123"/>
        </w:numPr>
        <w:rPr/>
      </w:pPr>
      <w:r>
        <w:rPr/>
        <w:t>광고 시 준수사항</w:t>
      </w:r>
    </w:p>
    <w:p>
      <w:pPr>
        <w:pStyle w:val="FirstParagraph"/>
        <w:rPr/>
      </w:pPr>
      <w:r>
        <w:rPr/>
        <w:t>금융상품 등에 관한 광고 시 다음 각 호에 해당하는 경우 은행은 다음의 사항을 준수하여야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타 기관 등으로부터 수상</w:t>
      </w:r>
      <w:r>
        <w:rPr/>
        <w:t xml:space="preserve">, </w:t>
      </w:r>
      <w:r>
        <w:rPr/>
        <w:t>선정</w:t>
      </w:r>
      <w:r>
        <w:rPr/>
        <w:t xml:space="preserve">, </w:t>
      </w:r>
      <w:r>
        <w:rPr/>
        <w:t>인증</w:t>
      </w:r>
      <w:r>
        <w:rPr/>
        <w:t xml:space="preserve">, </w:t>
      </w:r>
      <w:r>
        <w:rPr/>
        <w:t>특허 등을 받은 내용을 표기하는 경우 그 시기 및</w:t>
      </w:r>
    </w:p>
    <w:p>
      <w:pPr>
        <w:pStyle w:val="BodyText"/>
        <w:rPr/>
      </w:pPr>
      <w:r>
        <w:rPr/>
        <w:t>내용 등 표시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통계수치나 도표 등을 표시하는 경우 해당 자료의 출처 및 기준일자 명시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이벤트</w:t>
      </w:r>
      <w:r>
        <w:rPr/>
        <w:t>·</w:t>
      </w:r>
      <w:r>
        <w:rPr/>
        <w:t>특판</w:t>
      </w:r>
      <w:r>
        <w:rPr/>
        <w:t>·</w:t>
      </w:r>
      <w:r>
        <w:rPr/>
        <w:t>프로모션 및 연계</w:t>
      </w:r>
      <w:r>
        <w:rPr/>
        <w:t>·</w:t>
      </w:r>
      <w:r>
        <w:rPr/>
        <w:t>제휴서비스 등 부수되는 서비스를 광고하는 경우 대상</w:t>
      </w:r>
      <w:r>
        <w:rPr/>
        <w:t xml:space="preserve">, </w:t>
      </w:r>
      <w:r>
        <w:rPr/>
        <w:t>자격요</w:t>
      </w:r>
    </w:p>
    <w:p>
      <w:pPr>
        <w:pStyle w:val="BodyText"/>
        <w:rPr/>
      </w:pPr>
      <w:r>
        <w:rPr/>
        <w:t>건</w:t>
      </w:r>
      <w:r>
        <w:rPr/>
        <w:t xml:space="preserve">, </w:t>
      </w:r>
      <w:r>
        <w:rPr/>
        <w:t>기간 및 내용 등을 함께 안내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금융소비자가 받을 수 있는 혜택을 알리는 경우 해당 금융상품등으로 인한 불이익도 균형</w:t>
      </w:r>
    </w:p>
    <w:p>
      <w:pPr>
        <w:pStyle w:val="BodyText"/>
        <w:rPr/>
      </w:pPr>
      <w:r>
        <w:rPr/>
        <w:t>있게 전달</w:t>
      </w:r>
    </w:p>
    <w:p>
      <w:pPr>
        <w:pStyle w:val="Compact"/>
        <w:numPr>
          <w:ilvl w:val="0"/>
          <w:numId w:val="124"/>
        </w:numPr>
        <w:rPr/>
      </w:pPr>
      <w:r>
        <w:rPr/>
        <w:t>광고 일부 내용의 생략 및 축약</w:t>
      </w:r>
    </w:p>
    <w:p>
      <w:pPr>
        <w:pStyle w:val="FirstParagraph"/>
        <w:rPr/>
      </w:pPr>
      <w:r>
        <w:rPr/>
        <w:t>「금융소비자보호법 시행령」 제</w:t>
      </w:r>
      <w:r>
        <w:rPr/>
        <w:t>18</w:t>
      </w:r>
      <w:r>
        <w:rPr/>
        <w:t>조에 따라 광고의 목적</w:t>
      </w:r>
      <w:r>
        <w:rPr/>
        <w:t xml:space="preserve">, </w:t>
      </w:r>
      <w:r>
        <w:rPr/>
        <w:t>광고 매체의 특성</w:t>
      </w:r>
      <w:r>
        <w:rPr/>
        <w:t xml:space="preserve">, </w:t>
      </w:r>
      <w:r>
        <w:rPr/>
        <w:t>광고시간의 제약으로 ‘제</w:t>
      </w:r>
      <w:r>
        <w:rPr/>
        <w:t>3</w:t>
      </w:r>
      <w:r>
        <w:rPr/>
        <w:t>장</w:t>
      </w:r>
      <w:r>
        <w:rPr/>
        <w:t>-3’</w:t>
      </w:r>
      <w:r>
        <w:rPr/>
        <w:t>에서 정한 사항을 전부 표시할 수 없을 경우에는 일부 내용을 생략 및 축약할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이로 인해 금융소비자의 합리적인 의사결정이 저해되거나 건전한 시장질서가 훼손될 우려가 없는 경우에 한한다</w:t>
      </w:r>
      <w:r>
        <w:rPr/>
        <w:t>.</w:t>
      </w:r>
    </w:p>
    <w:p>
      <w:pPr>
        <w:pStyle w:val="Compact"/>
        <w:numPr>
          <w:ilvl w:val="0"/>
          <w:numId w:val="125"/>
        </w:numPr>
        <w:rPr/>
      </w:pPr>
      <w:r>
        <w:rPr/>
        <w:t>광고 금지 사항</w:t>
      </w:r>
    </w:p>
    <w:p>
      <w:pPr>
        <w:pStyle w:val="FirstParagraph"/>
        <w:rPr/>
      </w:pPr>
      <w:r>
        <w:rPr/>
        <w:t>은행은 금융상품 등에 관한 광고를 하는 경우 다음 각 호에 해당하는 행위를 하여서는 아니 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이자율의 범위 및 산정방법</w:t>
      </w:r>
      <w:r>
        <w:rPr/>
        <w:t xml:space="preserve">, </w:t>
      </w:r>
      <w:r>
        <w:rPr/>
        <w:t>이자의 지급 및 부과 시기</w:t>
      </w:r>
      <w:r>
        <w:rPr/>
        <w:t xml:space="preserve">, </w:t>
      </w:r>
      <w:r>
        <w:rPr/>
        <w:t>부수적 혜택 및 비용 등과 관련하</w:t>
      </w:r>
    </w:p>
    <w:p>
      <w:pPr>
        <w:pStyle w:val="BodyText"/>
        <w:rPr/>
      </w:pPr>
      <w:r>
        <w:rPr/>
        <w:t>여 불확실한 사항에 대해 단정적 판단을 제공하거나 확정적으로 표시하여 금융소비자가</w:t>
      </w:r>
    </w:p>
    <w:p>
      <w:pPr>
        <w:pStyle w:val="BodyText"/>
        <w:rPr/>
      </w:pPr>
      <w:r>
        <w:rPr/>
        <w:t>오인하게 하는 행위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이자율의 범위 및 산정방법</w:t>
      </w:r>
      <w:r>
        <w:rPr/>
        <w:t xml:space="preserve">, </w:t>
      </w:r>
      <w:r>
        <w:rPr/>
        <w:t>이자의 지급 및 부과 시기</w:t>
      </w:r>
      <w:r>
        <w:rPr/>
        <w:t xml:space="preserve">, </w:t>
      </w:r>
      <w:r>
        <w:rPr/>
        <w:t>부수적 혜택 및 비용과 관련하여</w:t>
      </w:r>
    </w:p>
    <w:p>
      <w:pPr>
        <w:pStyle w:val="BodyText"/>
        <w:rPr/>
      </w:pPr>
      <w:r>
        <w:rPr/>
        <w:t>구체적인 근거와 내용을 제시하지 아니하면서 다른 금융상품보다 비교우위에 있음을 나타내</w:t>
      </w:r>
    </w:p>
    <w:p>
      <w:pPr>
        <w:pStyle w:val="BodyText"/>
        <w:rPr/>
      </w:pPr>
      <w:r>
        <w:rPr/>
        <w:t>는 행위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대출이자를 일 단위로 표시하는 등 금융소비자의 경제적 부담이 작아 보이도록 하거나</w:t>
      </w:r>
    </w:p>
    <w:p>
      <w:pPr>
        <w:pStyle w:val="BodyText"/>
        <w:rPr/>
      </w:pPr>
      <w:r>
        <w:rPr/>
        <w:t>계약체결에 따른 이익을 크게 인지하도록 하는 행위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거래 상대방 등에 따라 거래조건이 달리 적용될 수 있음에도 확정적인 것으로 표시하거나</w:t>
      </w:r>
    </w:p>
    <w:p>
      <w:pPr>
        <w:pStyle w:val="BodyText"/>
        <w:rPr/>
      </w:pPr>
      <w:r>
        <w:rPr/>
        <w:t>누구에게나 적용되는 것으로 오해를 유발하는 표현을 하는 행위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객관적 근거가 있는 사실이나 공인된 자료 없이 최고</w:t>
      </w:r>
      <w:r>
        <w:rPr/>
        <w:t xml:space="preserve">, </w:t>
      </w:r>
      <w:r>
        <w:rPr/>
        <w:t>최상</w:t>
      </w:r>
      <w:r>
        <w:rPr/>
        <w:t xml:space="preserve">, </w:t>
      </w:r>
      <w:r>
        <w:rPr/>
        <w:t>최저</w:t>
      </w:r>
      <w:r>
        <w:rPr/>
        <w:t xml:space="preserve">, </w:t>
      </w:r>
      <w:r>
        <w:rPr/>
        <w:t>최초</w:t>
      </w:r>
      <w:r>
        <w:rPr/>
        <w:t xml:space="preserve">, </w:t>
      </w:r>
      <w:r>
        <w:rPr/>
        <w:t>최대</w:t>
      </w:r>
      <w:r>
        <w:rPr/>
        <w:t>, 1</w:t>
      </w:r>
      <w:r>
        <w:rPr/>
        <w:t>위</w:t>
      </w:r>
      <w:r>
        <w:rPr/>
        <w:t xml:space="preserve">, </w:t>
      </w:r>
      <w:r>
        <w:rPr/>
        <w:t>제일</w:t>
      </w:r>
      <w:r>
        <w:rPr/>
        <w:t>,</w:t>
      </w:r>
    </w:p>
    <w:p>
      <w:pPr>
        <w:pStyle w:val="BodyText"/>
        <w:rPr/>
      </w:pPr>
      <w:r>
        <w:rPr/>
        <w:t>유일 등의 최상급 표현을 사용하는 행위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해당 광고매체 또는 금융상품판매대리</w:t>
      </w:r>
      <w:r>
        <w:rPr/>
        <w:t>·</w:t>
      </w:r>
      <w:r>
        <w:rPr/>
        <w:t>중개업자의 상호를 부각시키는 등 금융소비자가 금융</w:t>
      </w:r>
    </w:p>
    <w:p>
      <w:pPr>
        <w:pStyle w:val="BodyText"/>
        <w:rPr/>
      </w:pPr>
      <w:r>
        <w:rPr/>
        <w:t>상품직접판매업자를 올바르게 인지하는 것을 방해하는 행위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사실과 다르게 표시 광고하는 거짓 광고 행위나 사실을 지나치게 부풀리는 과장 광고행위</w:t>
      </w:r>
      <w:r>
        <w:rPr/>
        <w:t>,</w:t>
      </w:r>
    </w:p>
    <w:p>
      <w:pPr>
        <w:pStyle w:val="BodyText"/>
        <w:rPr/>
      </w:pPr>
      <w:r>
        <w:rPr/>
        <w:t>사실을 은폐하거나 축소하는 등 기만적인 광고에 해당하는 행위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부당한 비교광고 및 비방광고에 해당하는 다음 각 목의 행위</w:t>
      </w:r>
    </w:p>
    <w:p>
      <w:pPr>
        <w:pStyle w:val="Compact"/>
        <w:numPr>
          <w:ilvl w:val="0"/>
          <w:numId w:val="126"/>
        </w:numPr>
        <w:rPr/>
      </w:pPr>
      <w:r>
        <w:rPr/>
        <w:t>비교대상 및 기준을 분명하게 밝히지 않거나</w:t>
      </w:r>
      <w:r>
        <w:rPr/>
        <w:t xml:space="preserve">, </w:t>
      </w:r>
      <w:r>
        <w:rPr/>
        <w:t>객관적 근거 및 공인된 자료 없이</w:t>
      </w:r>
      <w:r>
        <w:rPr/>
        <w:t xml:space="preserve">, </w:t>
      </w:r>
      <w:r>
        <w:rPr/>
        <w:t>자사에</w:t>
      </w:r>
    </w:p>
    <w:p>
      <w:pPr>
        <w:pStyle w:val="FirstParagraph"/>
        <w:rPr/>
      </w:pPr>
      <w:r>
        <w:rPr/>
        <w:t>유리하도록 비교기준을 설정하여 자사가 우월해 보이도록 표현하는 행위</w:t>
      </w:r>
    </w:p>
    <w:p>
      <w:pPr>
        <w:pStyle w:val="Compact"/>
        <w:numPr>
          <w:ilvl w:val="0"/>
          <w:numId w:val="127"/>
        </w:numPr>
        <w:rPr/>
      </w:pPr>
      <w:r>
        <w:rPr/>
        <w:t>일부에 대하여 비교하면서 마치 전체에 대한 비교인 것처럼 주장하거나 상호 관련이 없</w:t>
      </w:r>
    </w:p>
    <w:p>
      <w:pPr>
        <w:pStyle w:val="FirstParagraph"/>
        <w:rPr/>
      </w:pPr>
      <w:r>
        <w:rPr/>
        <w:t>는 사항을 비교하여 우월성을 표시하는 행위</w:t>
      </w:r>
    </w:p>
    <w:p>
      <w:pPr>
        <w:pStyle w:val="Compact"/>
        <w:numPr>
          <w:ilvl w:val="0"/>
          <w:numId w:val="128"/>
        </w:numPr>
        <w:rPr/>
      </w:pPr>
      <w:r>
        <w:rPr/>
        <w:t>비록 사실이라 하더라도 비교 대상을 중상</w:t>
      </w:r>
      <w:r>
        <w:rPr/>
        <w:t>·</w:t>
      </w:r>
      <w:r>
        <w:rPr/>
        <w:t>비방하는 행위</w:t>
      </w:r>
    </w:p>
    <w:p>
      <w:pPr>
        <w:pStyle w:val="FirstParagraph"/>
        <w:rPr/>
      </w:pPr>
      <w:r>
        <w:rPr/>
        <w:t>자</w:t>
      </w:r>
      <w:r>
        <w:rPr/>
        <w:t xml:space="preserve">. </w:t>
      </w:r>
      <w:r>
        <w:rPr/>
        <w:t>기타 금융소비자 보호를 위하여 금지할 필요가 있다고 은행연합회가 인정하는 사항</w:t>
      </w:r>
    </w:p>
    <w:p>
      <w:pPr>
        <w:pStyle w:val="Compact"/>
        <w:numPr>
          <w:ilvl w:val="0"/>
          <w:numId w:val="129"/>
        </w:numPr>
        <w:rPr/>
      </w:pPr>
      <w:r>
        <w:rPr/>
        <w:t>광고내용 기록 보존</w:t>
      </w:r>
    </w:p>
    <w:p>
      <w:pPr>
        <w:pStyle w:val="FirstParagraph"/>
        <w:rPr/>
      </w:pPr>
      <w:r>
        <w:rPr/>
        <w:t xml:space="preserve">은행상품의 광고내용 등 관련기록은 </w:t>
      </w:r>
      <w:r>
        <w:rPr/>
        <w:t>10</w:t>
      </w:r>
      <w:r>
        <w:rPr/>
        <w:t>년간 보존하여야 한다</w:t>
      </w:r>
      <w:r>
        <w:rPr/>
        <w:t>.</w:t>
      </w:r>
    </w:p>
    <w:p>
      <w:pPr>
        <w:pStyle w:val="Compact"/>
        <w:numPr>
          <w:ilvl w:val="0"/>
          <w:numId w:val="130"/>
        </w:numPr>
        <w:rPr/>
      </w:pPr>
      <w:r>
        <w:rPr/>
        <w:t>심의 결과 표시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준법감시인은 적격으로 판정한 광고에 대하여 심의필 번호를 부여하며</w:t>
      </w:r>
      <w:r>
        <w:rPr/>
        <w:t xml:space="preserve">, </w:t>
      </w:r>
      <w:r>
        <w:rPr/>
        <w:t>그 유효기간은 부여</w:t>
      </w:r>
    </w:p>
    <w:p>
      <w:pPr>
        <w:pStyle w:val="BodyText"/>
        <w:rPr/>
      </w:pPr>
      <w:r>
        <w:rPr/>
        <w:t xml:space="preserve">일로부터 </w:t>
      </w:r>
      <w:r>
        <w:rPr/>
        <w:t>2</w:t>
      </w:r>
      <w:r>
        <w:rPr/>
        <w:t>년을 원칙으로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은행연합회 심의대상 금융상품 광고의 유효기간은 </w:t>
      </w:r>
      <w:r>
        <w:rPr/>
        <w:t>2</w:t>
      </w:r>
      <w:r>
        <w:rPr/>
        <w:t>년이</w:t>
      </w:r>
    </w:p>
    <w:p>
      <w:pPr>
        <w:pStyle w:val="BodyText"/>
        <w:rPr/>
      </w:pPr>
      <w:r>
        <w:rPr/>
        <w:t>내 별도로 은행연합회에서 정한다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심의 결과 표시는 광고물의 적절한 위치에 은행연합회 및 준법감시인의 심의필 번호</w:t>
      </w:r>
      <w:r>
        <w:rPr/>
        <w:t xml:space="preserve">, </w:t>
      </w:r>
      <w:r>
        <w:rPr/>
        <w:t>유효</w:t>
      </w:r>
    </w:p>
    <w:p>
      <w:pPr>
        <w:pStyle w:val="BodyText"/>
        <w:rPr/>
      </w:pPr>
      <w:r>
        <w:rPr/>
        <w:t>기간</w:t>
      </w:r>
      <w:r>
        <w:rPr/>
        <w:t xml:space="preserve">, </w:t>
      </w:r>
      <w:r>
        <w:rPr/>
        <w:t>심의주체를 금융소비자가 쉽게 인식할 수 있도록 표시하여야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은행연합회</w:t>
      </w:r>
    </w:p>
    <w:p>
      <w:pPr>
        <w:pStyle w:val="BodyText"/>
        <w:rPr/>
      </w:pPr>
      <w:r>
        <w:rPr/>
        <w:t>심의필을 표시하는 경우에 한하여 준법감시인 심의필 표시를 생략할 수 있다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Normal"/>
        <w:numPr>
          <w:ilvl w:val="0"/>
          <w:numId w:val="32"/>
        </w:numPr>
        <w:rPr/>
      </w:pPr>
      <w:r>
        <w:rPr/>
        <w:t xml:space="preserve">은행연합회 표시 </w:t>
      </w:r>
      <w:r>
        <w:rPr/>
        <w:t xml:space="preserve">: </w:t>
      </w:r>
      <w:r>
        <w:rPr/>
        <w:t>은행연합회 심의필 제○○호</w:t>
      </w:r>
      <w:r>
        <w:rPr/>
        <w:t>(××.××.××~××.××.××)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준법감시인 표시 </w:t>
      </w:r>
      <w:r>
        <w:rPr/>
        <w:t xml:space="preserve">: </w:t>
      </w:r>
      <w:r>
        <w:rPr/>
        <w:t>준법감시인 심의필 제○○</w:t>
      </w:r>
      <w:r>
        <w:rPr/>
        <w:t>-○○○</w:t>
      </w:r>
      <w:r>
        <w:rPr/>
        <w:t>호</w:t>
      </w:r>
      <w:r>
        <w:rPr/>
        <w:t>(××.××.××~××.××.××)</w:t>
      </w:r>
    </w:p>
    <w:p>
      <w:pPr>
        <w:pStyle w:val="FirstParagraph"/>
        <w:rPr/>
      </w:pPr>
      <w:r>
        <w:rPr/>
        <w:t>다</w:t>
      </w:r>
      <w:r>
        <w:rPr/>
        <w:t>. ‘</w:t>
      </w:r>
      <w:r>
        <w:rPr/>
        <w:t>나’항에도 불구하고 라디오 방송</w:t>
      </w:r>
      <w:r>
        <w:rPr/>
        <w:t>·</w:t>
      </w:r>
      <w:r>
        <w:rPr/>
        <w:t>휴대전화 메시지 등 심의필을 표시하기가 곤란한 경우에는</w:t>
      </w:r>
    </w:p>
    <w:p>
      <w:pPr>
        <w:pStyle w:val="BodyText"/>
        <w:rPr/>
      </w:pPr>
      <w:r>
        <w:rPr/>
        <w:t>이를 생략할 수 있다</w:t>
      </w:r>
      <w:r>
        <w:rPr/>
        <w:t>.</w:t>
      </w:r>
    </w:p>
    <w:p>
      <w:pPr>
        <w:pStyle w:val="Compact"/>
        <w:numPr>
          <w:ilvl w:val="0"/>
          <w:numId w:val="131"/>
        </w:numPr>
        <w:rPr/>
      </w:pPr>
      <w:r>
        <w:rPr/>
        <w:t>광고물의 수거</w:t>
      </w:r>
    </w:p>
    <w:p>
      <w:pPr>
        <w:pStyle w:val="FirstParagraph"/>
        <w:rPr/>
      </w:pPr>
      <w:r>
        <w:rPr/>
        <w:t>광고의 유효기간이 경과한 광고물 등에 대해서는 다음 각 호의 구분에 따른 날까지 회수 가능한 광고물을 수거하여야 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광고의 유효기간이 있는 경우에는 해당 유효기간의 종료일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기존 은행상품의 거래조건을 변경한 경우에는 변경된 거래조건 시행일의 전일</w:t>
      </w:r>
    </w:p>
    <w:p>
      <w:pPr>
        <w:pStyle w:val="Compact"/>
        <w:numPr>
          <w:ilvl w:val="0"/>
          <w:numId w:val="132"/>
        </w:numPr>
        <w:rPr/>
      </w:pPr>
      <w:r>
        <w:rPr/>
        <w:t>광고물의 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광고물을 제작하여 사용하는 부점은 광고물 내용의 정합성과 최신성을 확인하고 제반 법규</w:t>
      </w:r>
    </w:p>
    <w:p>
      <w:pPr>
        <w:pStyle w:val="BodyText"/>
        <w:rPr/>
      </w:pPr>
      <w:r>
        <w:rPr/>
        <w:t>에 위배되지 않도록 상시 관리하여야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상품담당부서는 광고물을 사용하는 부점으로 하여금 상품 및 서비스 내용이 변경되거나</w:t>
      </w:r>
    </w:p>
    <w:p>
      <w:pPr>
        <w:pStyle w:val="BodyText"/>
        <w:rPr/>
      </w:pPr>
      <w:r>
        <w:rPr/>
        <w:t>유효기간이 경과한 광고물을 변경 또는 폐기하도록 하여야 한다</w:t>
      </w:r>
      <w:r>
        <w:rPr/>
        <w:t>.</w:t>
      </w:r>
    </w:p>
    <w:p>
      <w:pPr>
        <w:pStyle w:val="Compact"/>
        <w:numPr>
          <w:ilvl w:val="0"/>
          <w:numId w:val="133"/>
        </w:numPr>
        <w:rPr/>
      </w:pPr>
      <w:r>
        <w:rPr/>
        <w:t>투자성 상품의 광고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기본원칙</w:t>
      </w:r>
    </w:p>
    <w:p>
      <w:pPr>
        <w:pStyle w:val="BodyText"/>
        <w:rPr/>
      </w:pPr>
      <w:r>
        <w:rPr/>
        <w:t>은행이 은행의 “금융상품등에 관한 광고를 하는 경우에는 금융소비자가 금융상품의 내용을</w:t>
      </w:r>
    </w:p>
    <w:p>
      <w:pPr>
        <w:pStyle w:val="BodyText"/>
        <w:rPr/>
      </w:pPr>
      <w:r>
        <w:rPr/>
        <w:t>오해하지 아니하도록 명확하고 공정하게 전달하여야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광고 시 필수 포함사항</w:t>
      </w:r>
    </w:p>
    <w:p>
      <w:pPr>
        <w:pStyle w:val="Compact"/>
        <w:numPr>
          <w:ilvl w:val="0"/>
          <w:numId w:val="134"/>
        </w:numPr>
        <w:rPr/>
      </w:pPr>
      <w:r>
        <w:rPr/>
        <w:t>금융상품에 관한 계약을 체결하기 전에 금융상품 설명서 및 약관을 읽어 볼 것을 권유하</w:t>
      </w:r>
    </w:p>
    <w:p>
      <w:pPr>
        <w:pStyle w:val="FirstParagraph"/>
        <w:rPr/>
      </w:pPr>
      <w:r>
        <w:rPr/>
        <w:t>는 내용</w:t>
      </w:r>
    </w:p>
    <w:p>
      <w:pPr>
        <w:pStyle w:val="Normal"/>
        <w:numPr>
          <w:ilvl w:val="0"/>
          <w:numId w:val="135"/>
        </w:numPr>
        <w:rPr/>
      </w:pPr>
      <w:r>
        <w:rPr/>
        <w:t>은행의 명칭</w:t>
      </w:r>
    </w:p>
    <w:p>
      <w:pPr>
        <w:pStyle w:val="Normal"/>
        <w:numPr>
          <w:ilvl w:val="0"/>
          <w:numId w:val="136"/>
        </w:numPr>
        <w:rPr/>
      </w:pPr>
      <w:r>
        <w:rPr/>
        <w:t>금융상품의 내용</w:t>
      </w:r>
      <w:r>
        <w:rPr/>
        <w:t>(</w:t>
      </w:r>
      <w:r>
        <w:rPr/>
        <w:t>금융상품의 명칭</w:t>
      </w:r>
      <w:r>
        <w:rPr/>
        <w:t xml:space="preserve">, </w:t>
      </w:r>
      <w:r>
        <w:rPr/>
        <w:t>수수료</w:t>
      </w:r>
      <w:r>
        <w:rPr/>
        <w:t xml:space="preserve">, </w:t>
      </w:r>
      <w:r>
        <w:rPr/>
        <w:t>이자</w:t>
      </w:r>
      <w:r>
        <w:rPr/>
        <w:t>·</w:t>
      </w:r>
      <w:r>
        <w:rPr/>
        <w:t>수익의 지급시기 및 지급제한 사유</w:t>
      </w:r>
      <w:r>
        <w:rPr/>
        <w:t>)</w:t>
      </w:r>
    </w:p>
    <w:p>
      <w:pPr>
        <w:pStyle w:val="Normal"/>
        <w:numPr>
          <w:ilvl w:val="0"/>
          <w:numId w:val="137"/>
        </w:numPr>
        <w:rPr/>
      </w:pPr>
      <w:r>
        <w:rPr/>
        <w:t>투자에 따른 위험</w:t>
      </w:r>
      <w:r>
        <w:rPr/>
        <w:t>(</w:t>
      </w:r>
      <w:r>
        <w:rPr/>
        <w:t>원금 손실 발생 가능성</w:t>
      </w:r>
      <w:r>
        <w:rPr/>
        <w:t xml:space="preserve">, </w:t>
      </w:r>
      <w:r>
        <w:rPr/>
        <w:t>원금 손실에 대한 소비자의 책임</w:t>
      </w:r>
      <w:r>
        <w:rPr/>
        <w:t>)</w:t>
      </w:r>
    </w:p>
    <w:p>
      <w:pPr>
        <w:pStyle w:val="Normal"/>
        <w:numPr>
          <w:ilvl w:val="0"/>
          <w:numId w:val="138"/>
        </w:numPr>
        <w:rPr/>
      </w:pPr>
      <w:r>
        <w:rPr/>
        <w:t>과거 운용실적을 포함하여 광고를 하는 경우에는 그 운용실적이 미래의 수익률을 보장하</w:t>
      </w:r>
    </w:p>
    <w:p>
      <w:pPr>
        <w:pStyle w:val="FirstParagraph"/>
        <w:rPr/>
      </w:pPr>
      <w:r>
        <w:rPr/>
        <w:t>는 것이 아니라는 사항</w:t>
      </w:r>
    </w:p>
    <w:p>
      <w:pPr>
        <w:pStyle w:val="Normal"/>
        <w:numPr>
          <w:ilvl w:val="0"/>
          <w:numId w:val="139"/>
        </w:numPr>
        <w:rPr/>
      </w:pPr>
      <w:r>
        <w:rPr/>
        <w:t>「금융소비자보호법」 제</w:t>
      </w:r>
      <w:r>
        <w:rPr/>
        <w:t>19</w:t>
      </w:r>
      <w:r>
        <w:rPr/>
        <w:t>조제</w:t>
      </w:r>
      <w:r>
        <w:rPr/>
        <w:t>1</w:t>
      </w:r>
      <w:r>
        <w:rPr/>
        <w:t>항에 따른 설명을 받을 수 있는 권리</w:t>
      </w:r>
    </w:p>
    <w:p>
      <w:pPr>
        <w:pStyle w:val="Normal"/>
        <w:numPr>
          <w:ilvl w:val="0"/>
          <w:numId w:val="38"/>
        </w:numPr>
        <w:rPr/>
      </w:pPr>
      <w:r>
        <w:rPr/>
        <w:t>법령 및 내부통제기준에 따른 광고 관련 절차의 준수에 관한 사항</w:t>
      </w:r>
    </w:p>
    <w:p>
      <w:pPr>
        <w:pStyle w:val="Normal"/>
        <w:numPr>
          <w:ilvl w:val="0"/>
          <w:numId w:val="38"/>
        </w:numPr>
        <w:rPr/>
      </w:pPr>
      <w:r>
        <w:rPr/>
        <w:t>「예금자보호법」 등 다른 법률에 따른 금융소비자의 보호 내용</w:t>
      </w:r>
    </w:p>
    <w:p>
      <w:pPr>
        <w:pStyle w:val="Normal"/>
        <w:numPr>
          <w:ilvl w:val="0"/>
          <w:numId w:val="38"/>
        </w:numPr>
        <w:rPr/>
      </w:pPr>
      <w:r>
        <w:rPr/>
        <w:t>광고의 유효기간이 있는 경우 해당 유효기간</w:t>
      </w:r>
    </w:p>
    <w:p>
      <w:pPr>
        <w:pStyle w:val="Normal"/>
        <w:numPr>
          <w:ilvl w:val="0"/>
          <w:numId w:val="38"/>
        </w:numPr>
        <w:rPr/>
      </w:pPr>
      <w:r>
        <w:rPr/>
        <w:t>통계수치나 도표 등을 인용하는 경우 해당 자료의 출처</w:t>
      </w:r>
    </w:p>
    <w:p>
      <w:pPr>
        <w:pStyle w:val="Normal"/>
        <w:numPr>
          <w:ilvl w:val="0"/>
          <w:numId w:val="38"/>
        </w:numPr>
        <w:rPr/>
      </w:pPr>
      <w:r>
        <w:rPr/>
        <w:t>연계</w:t>
      </w:r>
      <w:r>
        <w:rPr/>
        <w:t>·</w:t>
      </w:r>
      <w:r>
        <w:rPr/>
        <w:t>제휴서비스 등 부수되는 서비스를 받기 위해 충족해야 할 요건</w:t>
      </w:r>
      <w:r>
        <w:rPr/>
        <w:t>(</w:t>
      </w:r>
      <w:r>
        <w:rPr/>
        <w:t>연계</w:t>
      </w:r>
      <w:r>
        <w:rPr/>
        <w:t>·</w:t>
      </w:r>
      <w:r>
        <w:rPr/>
        <w:t>제휴 서비스 등</w:t>
      </w:r>
    </w:p>
    <w:p>
      <w:pPr>
        <w:pStyle w:val="FirstParagraph"/>
        <w:rPr/>
      </w:pPr>
      <w:r>
        <w:rPr/>
        <w:t>부수되는 서비스를 광고하는 경우만 해당한다</w:t>
      </w:r>
      <w:r>
        <w:rPr/>
        <w:t>)</w:t>
      </w:r>
    </w:p>
    <w:p>
      <w:pPr>
        <w:pStyle w:val="Normal"/>
        <w:numPr>
          <w:ilvl w:val="0"/>
          <w:numId w:val="140"/>
        </w:numPr>
        <w:rPr/>
      </w:pPr>
      <w:r>
        <w:rPr/>
        <w:t>수수료 부과기준 및 절차</w:t>
      </w:r>
    </w:p>
    <w:p>
      <w:pPr>
        <w:pStyle w:val="Normal"/>
        <w:numPr>
          <w:ilvl w:val="0"/>
          <w:numId w:val="39"/>
        </w:numPr>
        <w:rPr/>
      </w:pPr>
      <w:r>
        <w:rPr/>
        <w:t>손실이 발생할 수 있는 상황</w:t>
      </w:r>
      <w:r>
        <w:rPr/>
        <w:t>(</w:t>
      </w:r>
      <w:r>
        <w:rPr/>
        <w:t>최대 손실이 발생할 수 있는 상황을 포함한다</w:t>
      </w:r>
      <w:r>
        <w:rPr/>
        <w:t xml:space="preserve">) </w:t>
      </w:r>
      <w:r>
        <w:rPr/>
        <w:t>및 그에</w:t>
      </w:r>
    </w:p>
    <w:p>
      <w:pPr>
        <w:pStyle w:val="FirstParagraph"/>
        <w:rPr/>
      </w:pPr>
      <w:r>
        <w:rPr/>
        <w:t>따른 손실 추정액</w:t>
      </w:r>
      <w:r>
        <w:rPr/>
        <w:t xml:space="preserve">. </w:t>
      </w:r>
      <w:r>
        <w:rPr/>
        <w:t>이 경우</w:t>
      </w:r>
      <w:r>
        <w:rPr/>
        <w:t xml:space="preserve">, </w:t>
      </w:r>
      <w:r>
        <w:rPr/>
        <w:t>객관적</w:t>
      </w:r>
      <w:r>
        <w:rPr/>
        <w:t>·</w:t>
      </w:r>
      <w:r>
        <w:rPr/>
        <w:t>합리적인 근거를 포함해야 한다</w:t>
      </w:r>
      <w:r>
        <w:rPr/>
        <w:t>.</w:t>
      </w:r>
    </w:p>
    <w:p>
      <w:pPr>
        <w:pStyle w:val="Compact"/>
        <w:numPr>
          <w:ilvl w:val="0"/>
          <w:numId w:val="141"/>
        </w:numPr>
        <w:rPr/>
      </w:pPr>
      <w:r>
        <w:rPr/>
        <w:t>다른 기관</w:t>
      </w:r>
      <w:r>
        <w:rPr/>
        <w:t>·</w:t>
      </w:r>
      <w:r>
        <w:rPr/>
        <w:t>단체로부터 수상</w:t>
      </w:r>
      <w:r>
        <w:rPr/>
        <w:t xml:space="preserve">, </w:t>
      </w:r>
      <w:r>
        <w:rPr/>
        <w:t>선정</w:t>
      </w:r>
      <w:r>
        <w:rPr/>
        <w:t xml:space="preserve">, </w:t>
      </w:r>
      <w:r>
        <w:rPr/>
        <w:t>인증</w:t>
      </w:r>
      <w:r>
        <w:rPr/>
        <w:t xml:space="preserve">, </w:t>
      </w:r>
      <w:r>
        <w:rPr/>
        <w:t>특허 등</w:t>
      </w:r>
      <w:r>
        <w:rPr/>
        <w:t>(</w:t>
      </w:r>
      <w:r>
        <w:rPr/>
        <w:t>이하 “수상등”이라 한다</w:t>
      </w:r>
      <w:r>
        <w:rPr/>
        <w:t>)</w:t>
      </w:r>
      <w:r>
        <w:rPr/>
        <w:t>을 받은 내용을</w:t>
      </w:r>
    </w:p>
    <w:p>
      <w:pPr>
        <w:pStyle w:val="FirstParagraph"/>
        <w:rPr/>
      </w:pPr>
      <w:r>
        <w:rPr/>
        <w:t>표기하는 경우 그 기관</w:t>
      </w:r>
      <w:r>
        <w:rPr/>
        <w:t>·</w:t>
      </w:r>
      <w:r>
        <w:rPr/>
        <w:t>단체의 명칭</w:t>
      </w:r>
      <w:r>
        <w:rPr/>
        <w:t xml:space="preserve">, </w:t>
      </w:r>
      <w:r>
        <w:rPr/>
        <w:t>수상등의 시기 및 내용</w:t>
      </w:r>
    </w:p>
    <w:p>
      <w:pPr>
        <w:pStyle w:val="Compact"/>
        <w:numPr>
          <w:ilvl w:val="0"/>
          <w:numId w:val="142"/>
        </w:numPr>
        <w:rPr/>
      </w:pPr>
      <w:r>
        <w:rPr/>
        <w:t>과거의 재무상태 또는 영업실적을 표기하는 경우 투자광고 시점</w:t>
      </w:r>
      <w:r>
        <w:rPr/>
        <w:t>(</w:t>
      </w:r>
      <w:r>
        <w:rPr/>
        <w:t>또는 기간</w:t>
      </w:r>
      <w:r>
        <w:rPr/>
        <w:t xml:space="preserve">) </w:t>
      </w:r>
      <w:r>
        <w:rPr/>
        <w:t>및 미래에는</w:t>
      </w:r>
    </w:p>
    <w:p>
      <w:pPr>
        <w:pStyle w:val="FirstParagraph"/>
        <w:rPr/>
      </w:pPr>
      <w:r>
        <w:rPr/>
        <w:t>이와 다를 수 있다는 내용</w:t>
      </w:r>
    </w:p>
    <w:p>
      <w:pPr>
        <w:pStyle w:val="Normal"/>
        <w:numPr>
          <w:ilvl w:val="0"/>
          <w:numId w:val="143"/>
        </w:numPr>
        <w:rPr/>
      </w:pPr>
      <w:r>
        <w:rPr/>
        <w:t>최소비용을 표기하는 경우 그 최대비용과 최대수익을 표기하는 경우 그 최소수익</w:t>
      </w:r>
    </w:p>
    <w:p>
      <w:pPr>
        <w:pStyle w:val="Normal"/>
        <w:numPr>
          <w:ilvl w:val="0"/>
          <w:numId w:val="42"/>
        </w:numPr>
        <w:rPr/>
      </w:pPr>
      <w:r>
        <w:rPr/>
        <w:t>세제 변경 등 새로운 제도가 시행되기 전에 그 제도와 관련된 금융상품을 광고하는</w:t>
      </w:r>
    </w:p>
    <w:p>
      <w:pPr>
        <w:pStyle w:val="FirstParagraph"/>
        <w:rPr/>
      </w:pPr>
      <w:r>
        <w:rPr/>
        <w:t>경우에는 그 제도의 시행 시점 및 금융소비자가 알아야 할 제도 관련 중요사항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광고 시 금지사항</w:t>
      </w:r>
    </w:p>
    <w:p>
      <w:pPr>
        <w:pStyle w:val="Normal"/>
        <w:numPr>
          <w:ilvl w:val="0"/>
          <w:numId w:val="144"/>
        </w:numPr>
        <w:rPr/>
      </w:pPr>
      <w:r>
        <w:rPr/>
        <w:t>손실보전 또는 이익보장이 되는 것으로 오인하게 하는 행위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금융소비자를 오인하게 할 우려가 없는 경우로서 「자본시장법 시행령」 제</w:t>
      </w:r>
      <w:r>
        <w:rPr/>
        <w:t>104</w:t>
      </w:r>
      <w:r>
        <w:rPr/>
        <w:t>조제</w:t>
      </w:r>
      <w:r>
        <w:rPr/>
        <w:t>1</w:t>
      </w:r>
      <w:r>
        <w:rPr/>
        <w:t>항 단서에 따라 손실을 보전하거나 이익을 보장하는 경우는 제외한다</w:t>
      </w:r>
      <w:r>
        <w:rPr/>
        <w:t>.</w:t>
      </w:r>
    </w:p>
    <w:p>
      <w:pPr>
        <w:pStyle w:val="Normal"/>
        <w:numPr>
          <w:ilvl w:val="0"/>
          <w:numId w:val="145"/>
        </w:numPr>
        <w:rPr/>
      </w:pPr>
      <w:r>
        <w:rPr/>
        <w:t>집합투자증권 광고에 대해 다음의 사항 외의 사항을 광고에 사용하는 행위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집합투자증권을 발행한 자의 명칭</w:t>
      </w:r>
      <w:r>
        <w:rPr/>
        <w:t xml:space="preserve">, </w:t>
      </w:r>
      <w:r>
        <w:rPr/>
        <w:t>소재지 및 연락처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집합투자증권을 발행한 자의 조직 및 집합투자재산 운용 인력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집합투자재산 운용실적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집합투자증권의 환매</w:t>
      </w:r>
    </w:p>
    <w:p>
      <w:pPr>
        <w:pStyle w:val="BodyText"/>
        <w:rPr/>
      </w:pPr>
      <w:r>
        <w:rPr/>
        <w:t>(</w:t>
      </w:r>
      <w:r>
        <w:rPr/>
        <w:t>마</w:t>
      </w:r>
      <w:r>
        <w:rPr/>
        <w:t xml:space="preserve">) </w:t>
      </w:r>
      <w:r>
        <w:rPr/>
        <w:t>「금융소비자보호법」 제</w:t>
      </w:r>
      <w:r>
        <w:rPr/>
        <w:t>19</w:t>
      </w:r>
      <w:r>
        <w:rPr/>
        <w:t>조제</w:t>
      </w:r>
      <w:r>
        <w:rPr/>
        <w:t>1</w:t>
      </w:r>
      <w:r>
        <w:rPr/>
        <w:t>항 각 호의 사항</w:t>
      </w:r>
    </w:p>
    <w:p>
      <w:pPr>
        <w:pStyle w:val="BodyText"/>
        <w:rPr/>
      </w:pPr>
      <w:r>
        <w:rPr/>
        <w:t>(</w:t>
      </w:r>
      <w:r>
        <w:rPr/>
        <w:t>바</w:t>
      </w:r>
      <w:r>
        <w:rPr/>
        <w:t xml:space="preserve">) </w:t>
      </w:r>
      <w:r>
        <w:rPr/>
        <w:t>집합투자재산</w:t>
      </w:r>
      <w:r>
        <w:rPr/>
        <w:t>(</w:t>
      </w:r>
      <w:r>
        <w:rPr/>
        <w:t>「자본시장법」 제</w:t>
      </w:r>
      <w:r>
        <w:rPr/>
        <w:t>9</w:t>
      </w:r>
      <w:r>
        <w:rPr/>
        <w:t>조제</w:t>
      </w:r>
      <w:r>
        <w:rPr/>
        <w:t>20</w:t>
      </w:r>
      <w:r>
        <w:rPr/>
        <w:t>항에 따른 “집합투자재산”을 말한다</w:t>
      </w:r>
      <w:r>
        <w:rPr/>
        <w:t xml:space="preserve">. </w:t>
      </w:r>
      <w:r>
        <w:rPr/>
        <w:t>이하 같다</w:t>
      </w:r>
      <w:r>
        <w:rPr/>
        <w:t>)</w:t>
      </w:r>
      <w:r>
        <w:rPr/>
        <w:t>은 신탁업자</w:t>
      </w:r>
      <w:r>
        <w:rPr/>
        <w:t>(</w:t>
      </w:r>
      <w:r>
        <w:rPr/>
        <w:t>「자본시장법」 제</w:t>
      </w:r>
      <w:r>
        <w:rPr/>
        <w:t>8</w:t>
      </w:r>
      <w:r>
        <w:rPr/>
        <w:t>조제</w:t>
      </w:r>
      <w:r>
        <w:rPr/>
        <w:t>7</w:t>
      </w:r>
      <w:r>
        <w:rPr/>
        <w:t>항에 따른 “신탁업자”를 말한다</w:t>
      </w:r>
      <w:r>
        <w:rPr/>
        <w:t xml:space="preserve">. </w:t>
      </w:r>
      <w:r>
        <w:rPr/>
        <w:t>이하 같다</w:t>
      </w:r>
      <w:r>
        <w:rPr/>
        <w:t>)</w:t>
      </w:r>
      <w:r>
        <w:rPr/>
        <w:t>의 고유재산과 분리하여 안전하게 보관 • 관리된다는 사실</w:t>
      </w:r>
    </w:p>
    <w:p>
      <w:pPr>
        <w:pStyle w:val="BodyText"/>
        <w:rPr/>
      </w:pPr>
      <w:r>
        <w:rPr/>
        <w:t>(</w:t>
      </w:r>
      <w:r>
        <w:rPr/>
        <w:t>사</w:t>
      </w:r>
      <w:r>
        <w:rPr/>
        <w:t xml:space="preserve">) </w:t>
      </w:r>
      <w:r>
        <w:rPr/>
        <w:t>「금융회사의 지배구조에 관한 법률」에 따른 준법감시인 및 「주식회사 등의 외부감사에 관한 법률」에 따른 감사인이 집합투자재산이 적법하게 운용되는지를 감시한다는 사실</w:t>
      </w:r>
    </w:p>
    <w:p>
      <w:pPr>
        <w:pStyle w:val="BodyText"/>
        <w:rPr/>
      </w:pPr>
      <w:r>
        <w:rPr/>
        <w:t>(</w:t>
      </w:r>
      <w:r>
        <w:rPr/>
        <w:t>아</w:t>
      </w:r>
      <w:r>
        <w:rPr/>
        <w:t xml:space="preserve">) </w:t>
      </w:r>
      <w:r>
        <w:rPr/>
        <w:t>집합투자기구의 투자목적에 적합한 금융소비자에 관한 사항</w:t>
      </w:r>
    </w:p>
    <w:p>
      <w:pPr>
        <w:pStyle w:val="BodyText"/>
        <w:rPr/>
      </w:pPr>
      <w:r>
        <w:rPr/>
        <w:t>(</w:t>
      </w:r>
      <w:r>
        <w:rPr/>
        <w:t>자</w:t>
      </w:r>
      <w:r>
        <w:rPr/>
        <w:t xml:space="preserve">) </w:t>
      </w:r>
      <w:r>
        <w:rPr/>
        <w:t>집합투자기구의 수익구조</w:t>
      </w:r>
    </w:p>
    <w:p>
      <w:pPr>
        <w:pStyle w:val="BodyText"/>
        <w:rPr/>
      </w:pPr>
      <w:r>
        <w:rPr/>
        <w:t>(</w:t>
      </w:r>
      <w:r>
        <w:rPr/>
        <w:t>차</w:t>
      </w:r>
      <w:r>
        <w:rPr/>
        <w:t xml:space="preserve">) </w:t>
      </w:r>
      <w:r>
        <w:rPr/>
        <w:t>법에 따른 집합투자기구평가회사 등의 평가결과</w:t>
      </w:r>
    </w:p>
    <w:p>
      <w:pPr>
        <w:pStyle w:val="BodyText"/>
        <w:rPr/>
      </w:pPr>
      <w:r>
        <w:rPr/>
        <w:t>(</w:t>
      </w:r>
      <w:r>
        <w:rPr/>
        <w:t>카</w:t>
      </w:r>
      <w:r>
        <w:rPr/>
        <w:t xml:space="preserve">) </w:t>
      </w:r>
      <w:r>
        <w:rPr/>
        <w:t>일반적인 경제상황에 대한 정보</w:t>
      </w:r>
    </w:p>
    <w:p>
      <w:pPr>
        <w:pStyle w:val="BodyText"/>
        <w:rPr/>
      </w:pPr>
      <w:r>
        <w:rPr/>
        <w:t>(</w:t>
      </w:r>
      <w:r>
        <w:rPr/>
        <w:t>타</w:t>
      </w:r>
      <w:r>
        <w:rPr/>
        <w:t xml:space="preserve">) </w:t>
      </w:r>
      <w:r>
        <w:rPr/>
        <w:t>투자금의 한도 및 적립방법</w:t>
      </w:r>
    </w:p>
    <w:p>
      <w:pPr>
        <w:pStyle w:val="BodyText"/>
        <w:rPr/>
      </w:pPr>
      <w:r>
        <w:rPr/>
        <w:t>(</w:t>
      </w:r>
      <w:r>
        <w:rPr/>
        <w:t>파</w:t>
      </w:r>
      <w:r>
        <w:rPr/>
        <w:t xml:space="preserve">) </w:t>
      </w:r>
      <w:r>
        <w:rPr/>
        <w:t>비교하는 방식의 광고를 하는 경우에는 그 비교의 대상이 되는 다른 집합투자업자 및 집합투자기구의 유형</w:t>
      </w:r>
      <w:r>
        <w:rPr/>
        <w:t xml:space="preserve">, </w:t>
      </w:r>
      <w:r>
        <w:rPr/>
        <w:t>운용기간</w:t>
      </w:r>
      <w:r>
        <w:rPr/>
        <w:t xml:space="preserve">, </w:t>
      </w:r>
      <w:r>
        <w:rPr/>
        <w:t>운용실적 및 그 밖에 비교의 기준일자 등에 관한 사항</w:t>
      </w:r>
    </w:p>
    <w:p>
      <w:pPr>
        <w:pStyle w:val="BodyText"/>
        <w:rPr/>
      </w:pPr>
      <w:r>
        <w:rPr/>
        <w:t>(</w:t>
      </w:r>
      <w:r>
        <w:rPr/>
        <w:t>하</w:t>
      </w:r>
      <w:r>
        <w:rPr/>
        <w:t xml:space="preserve">) </w:t>
      </w:r>
      <w:r>
        <w:rPr/>
        <w:t>광고의 특성상 필요한 표제</w:t>
      </w:r>
      <w:r>
        <w:rPr/>
        <w:t>·</w:t>
      </w:r>
      <w:r>
        <w:rPr/>
        <w:t>부제</w:t>
      </w:r>
    </w:p>
    <w:p>
      <w:pPr>
        <w:pStyle w:val="Normal"/>
        <w:numPr>
          <w:ilvl w:val="0"/>
          <w:numId w:val="146"/>
        </w:numPr>
        <w:rPr/>
      </w:pPr>
      <w:r>
        <w:rPr/>
        <w:t>수익률이나 운용실적을 표시하는 경우 수익률이나 운용실적이 좋은 기간의 수익률이나 운용실적만을 표시하는 행위</w:t>
      </w:r>
    </w:p>
    <w:p>
      <w:pPr>
        <w:pStyle w:val="Normal"/>
        <w:numPr>
          <w:ilvl w:val="0"/>
          <w:numId w:val="147"/>
        </w:numPr>
        <w:rPr/>
      </w:pPr>
      <w:r>
        <w:rPr/>
        <w:t>금융소비자의 경제적 부담이 작아 보이도록 하거나 계약체결에 따른 이익을 크게 인지하도록 하여 금융상품을 오인하게끔 표현하는 행위</w:t>
      </w:r>
    </w:p>
    <w:p>
      <w:pPr>
        <w:pStyle w:val="Normal"/>
        <w:numPr>
          <w:ilvl w:val="0"/>
          <w:numId w:val="148"/>
        </w:numPr>
        <w:rPr/>
      </w:pPr>
      <w:r>
        <w:rPr/>
        <w:t>비교대상 및 기준을 분명하게 밝히지 않거나 객관적인 근거 없이 다른 금융상품등과 비교하는 행위</w:t>
      </w:r>
    </w:p>
    <w:p>
      <w:pPr>
        <w:pStyle w:val="Normal"/>
        <w:numPr>
          <w:ilvl w:val="0"/>
          <w:numId w:val="149"/>
        </w:numPr>
        <w:rPr/>
      </w:pPr>
      <w:r>
        <w:rPr/>
        <w:t>불확실한 사항에 대해 단정적 판단을 제공하거나 확실하다고 오인하게 할 소지가 있는 내용을 알리는 행위</w:t>
      </w:r>
    </w:p>
    <w:p>
      <w:pPr>
        <w:pStyle w:val="Normal"/>
        <w:numPr>
          <w:ilvl w:val="0"/>
          <w:numId w:val="150"/>
        </w:numPr>
        <w:rPr/>
      </w:pPr>
      <w:r>
        <w:rPr/>
        <w:t>계약 체결 여부나 금융소비자의 권리</w:t>
      </w:r>
      <w:r>
        <w:rPr/>
        <w:t>·</w:t>
      </w:r>
      <w:r>
        <w:rPr/>
        <w:t>의무에 중대한 영향을 미치는 사항을 사실과 다르게 알리거나 분명하지 않게 표현하는 행위</w:t>
      </w:r>
    </w:p>
    <w:p>
      <w:pPr>
        <w:pStyle w:val="Normal"/>
        <w:numPr>
          <w:ilvl w:val="0"/>
          <w:numId w:val="151"/>
        </w:numPr>
        <w:rPr/>
      </w:pPr>
      <w:r>
        <w:rPr/>
        <w:t>금융소비자에 따라 달라질 수 있는 거래조건을 누구에게나 적용될 수 있는 것처럼 오인하게 만드는 행위</w:t>
      </w:r>
    </w:p>
    <w:p>
      <w:pPr>
        <w:pStyle w:val="Normal"/>
        <w:numPr>
          <w:ilvl w:val="0"/>
          <w:numId w:val="152"/>
        </w:numPr>
        <w:rPr/>
      </w:pPr>
      <w:r>
        <w:rPr/>
        <w:t>「자본시장법」 제</w:t>
      </w:r>
      <w:r>
        <w:rPr/>
        <w:t>31</w:t>
      </w:r>
      <w:r>
        <w:rPr/>
        <w:t>조제</w:t>
      </w:r>
      <w:r>
        <w:rPr/>
        <w:t>3</w:t>
      </w:r>
      <w:r>
        <w:rPr/>
        <w:t>항에 따른 경영실태 및 위험에 대한 평가의 결과</w:t>
      </w:r>
      <w:r>
        <w:rPr/>
        <w:t>(</w:t>
      </w:r>
      <w:r>
        <w:rPr/>
        <w:t>관련 세부내용을 포함한다</w:t>
      </w:r>
      <w:r>
        <w:rPr/>
        <w:t>)</w:t>
      </w:r>
      <w:r>
        <w:rPr/>
        <w:t>를 다른 금융투자상품직접판매업자와 비교하여 광고하는 행위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광고의 방법 및 절차</w:t>
      </w:r>
    </w:p>
    <w:p>
      <w:pPr>
        <w:pStyle w:val="Normal"/>
        <w:numPr>
          <w:ilvl w:val="0"/>
          <w:numId w:val="153"/>
        </w:numPr>
        <w:rPr/>
      </w:pPr>
      <w:r>
        <w:rPr/>
        <w:t>은행이 금융상품등에 관한 광고를 하는 경우에는 금융소비자가 광고의 내용을 쉽게 이해할 수 있도록 광고에서 글자의 색깔</w:t>
      </w:r>
      <w:r>
        <w:rPr/>
        <w:t>·</w:t>
      </w:r>
      <w:r>
        <w:rPr/>
        <w:t>크기 또는 음성의 속도</w:t>
      </w:r>
      <w:r>
        <w:rPr/>
        <w:t>·</w:t>
      </w:r>
      <w:r>
        <w:rPr/>
        <w:t>크기 등이 해당 금융상품으로 인해 금융소비자가 받을 수 있는 혜택과 불이익을 균형 있게 전달하여야 한다</w:t>
      </w:r>
      <w:r>
        <w:rPr/>
        <w:t>.</w:t>
      </w:r>
    </w:p>
    <w:p>
      <w:pPr>
        <w:pStyle w:val="Normal"/>
        <w:numPr>
          <w:ilvl w:val="0"/>
          <w:numId w:val="154"/>
        </w:numPr>
        <w:rPr/>
      </w:pPr>
      <w:r>
        <w:rPr/>
        <w:t>은행이 금융상품등에 관한 광고를 하는 경우에는 「금융회사의 지배구조에 관한 법률」 제</w:t>
      </w:r>
      <w:r>
        <w:rPr/>
        <w:t>25</w:t>
      </w:r>
      <w:r>
        <w:rPr/>
        <w:t>조제</w:t>
      </w:r>
      <w:r>
        <w:rPr/>
        <w:t>1</w:t>
      </w:r>
      <w:r>
        <w:rPr/>
        <w:t>항에 따른 준법감시인</w:t>
      </w:r>
      <w:r>
        <w:rPr/>
        <w:t>(</w:t>
      </w:r>
      <w:r>
        <w:rPr/>
        <w:t>준법감시인이 없는 경우에는 감사를 말한다</w:t>
      </w:r>
      <w:r>
        <w:rPr/>
        <w:t>)</w:t>
      </w:r>
      <w:r>
        <w:rPr/>
        <w:t>의 심의를 받아야 한다</w:t>
      </w:r>
      <w:r>
        <w:rPr/>
        <w:t>.</w:t>
      </w:r>
    </w:p>
    <w:p>
      <w:pPr>
        <w:pStyle w:val="Normal"/>
        <w:numPr>
          <w:ilvl w:val="0"/>
          <w:numId w:val="155"/>
        </w:numPr>
        <w:rPr/>
      </w:pPr>
      <w:r>
        <w:rPr/>
        <w:t>은행이 금융상품등에 관한 광고를 하는 경우에는 「자본시장법」 제</w:t>
      </w:r>
      <w:r>
        <w:rPr/>
        <w:t>283</w:t>
      </w:r>
      <w:r>
        <w:rPr/>
        <w:t>조에 따라 설립된 한국금융투자협회로부터 「금융소비자보호법」 제</w:t>
      </w:r>
      <w:r>
        <w:rPr/>
        <w:t>22</w:t>
      </w:r>
      <w:r>
        <w:rPr/>
        <w:t>조</w:t>
      </w:r>
      <w:r>
        <w:rPr/>
        <w:t>1</w:t>
      </w:r>
      <w:r>
        <w:rPr/>
        <w:t xml:space="preserve">항부터 </w:t>
      </w:r>
      <w:r>
        <w:rPr/>
        <w:t>4</w:t>
      </w:r>
      <w:r>
        <w:rPr/>
        <w:t>항까지의 광고관련 기준을 준수하였는지를 광고가 이루어지기 전에 확인</w:t>
      </w:r>
      <w:r>
        <w:rPr/>
        <w:t>(</w:t>
      </w:r>
      <w:r>
        <w:rPr/>
        <w:t>이하 “광고심의”라 한다</w:t>
      </w:r>
      <w:r>
        <w:rPr/>
        <w:t xml:space="preserve">) </w:t>
      </w:r>
      <w:r>
        <w:rPr/>
        <w:t>받아야 하며</w:t>
      </w:r>
      <w:r>
        <w:rPr/>
        <w:t xml:space="preserve">, </w:t>
      </w:r>
      <w:r>
        <w:rPr/>
        <w:t>광고심의의 세부 기준 및 절차는 한국금융투자협회의 기준을 따른다</w:t>
      </w:r>
      <w:r>
        <w:rPr/>
        <w:t>.</w:t>
      </w:r>
    </w:p>
    <w:p>
      <w:pPr>
        <w:pStyle w:val="Normal"/>
        <w:numPr>
          <w:ilvl w:val="0"/>
          <w:numId w:val="156"/>
        </w:numPr>
        <w:rPr/>
      </w:pPr>
      <w:r>
        <w:rPr/>
        <w:t>금융투자협회 광고심의 신청업무는 해당광고 신청부점에서 실행한다</w:t>
      </w:r>
      <w:r>
        <w:rPr/>
        <w:t>.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관련 법령의 준수</w:t>
      </w:r>
    </w:p>
    <w:p>
      <w:pPr>
        <w:pStyle w:val="Normal"/>
        <w:numPr>
          <w:ilvl w:val="0"/>
          <w:numId w:val="157"/>
        </w:numPr>
        <w:rPr/>
      </w:pPr>
      <w:r>
        <w:rPr/>
        <w:t>금융상품등에 관한 광고를 할 때 「표시</w:t>
      </w:r>
      <w:r>
        <w:rPr/>
        <w:t>·</w:t>
      </w:r>
      <w:r>
        <w:rPr/>
        <w:t>광고의 공정화에 관한 법률」 제</w:t>
      </w:r>
      <w:r>
        <w:rPr/>
        <w:t>4</w:t>
      </w:r>
      <w:r>
        <w:rPr/>
        <w:t>조제</w:t>
      </w:r>
      <w:r>
        <w:rPr/>
        <w:t>1</w:t>
      </w:r>
      <w:r>
        <w:rPr/>
        <w:t>항에 따른 표시</w:t>
      </w:r>
      <w:r>
        <w:rPr/>
        <w:t>·</w:t>
      </w:r>
      <w:r>
        <w:rPr/>
        <w:t>광고사항이 있는 경우에는 같은 법에서 정하는 바에 따른다</w:t>
      </w:r>
      <w:r>
        <w:rPr/>
        <w:t>.</w:t>
      </w:r>
    </w:p>
    <w:p>
      <w:pPr>
        <w:pStyle w:val="Normal"/>
        <w:numPr>
          <w:ilvl w:val="0"/>
          <w:numId w:val="158"/>
        </w:numPr>
        <w:rPr/>
      </w:pPr>
      <w:r>
        <w:rPr/>
        <w:t>금융상품등에 관한 광고 시 금융상품의 종류에 따라 준수하여야 하는 다른 법령이 있는 경우 해당 법령을 준수하여야 한다</w:t>
      </w:r>
      <w:r>
        <w:rPr/>
        <w:t>.</w:t>
      </w:r>
    </w:p>
    <w:p>
      <w:pPr>
        <w:pStyle w:val="Compact"/>
        <w:numPr>
          <w:ilvl w:val="0"/>
          <w:numId w:val="159"/>
        </w:numPr>
        <w:rPr/>
      </w:pPr>
      <w:r>
        <w:rPr/>
        <w:t>대출성 상품 중 「여신전문금융업법」에 따른 상품</w:t>
      </w:r>
      <w:r>
        <w:rPr/>
        <w:t>(</w:t>
      </w:r>
      <w:r>
        <w:rPr/>
        <w:t>이하 ‘여신전문금융상품’이라 한다</w:t>
      </w:r>
      <w:r>
        <w:rPr/>
        <w:t>)</w:t>
      </w:r>
      <w:r>
        <w:rPr/>
        <w:t>의 광고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광고의 공공성</w:t>
      </w:r>
    </w:p>
    <w:p>
      <w:pPr>
        <w:pStyle w:val="Normal"/>
        <w:numPr>
          <w:ilvl w:val="0"/>
          <w:numId w:val="160"/>
        </w:numPr>
        <w:rPr/>
      </w:pPr>
      <w:r>
        <w:rPr/>
        <w:t>은행은 광고를 행함에 있어 신의성실의 원칙에 입각하여 금융소비자를 보호하고 올바른 정보를 제공하여야 한다</w:t>
      </w:r>
      <w:r>
        <w:rPr/>
        <w:t>.</w:t>
      </w:r>
    </w:p>
    <w:p>
      <w:pPr>
        <w:pStyle w:val="Normal"/>
        <w:numPr>
          <w:ilvl w:val="0"/>
          <w:numId w:val="161"/>
        </w:numPr>
        <w:rPr/>
      </w:pPr>
      <w:r>
        <w:rPr/>
        <w:t>광고를 행함에 있어 선량한 풍속을 해하거나 사실과 다른 표현을 사용하여서는 아니 되며</w:t>
      </w:r>
      <w:r>
        <w:rPr/>
        <w:t xml:space="preserve">, </w:t>
      </w:r>
      <w:r>
        <w:rPr/>
        <w:t>건전한 시장질서 형성에 필요한 내용이 포함되도록 최대한 노력하여야 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광고 시 필수 포함사항</w:t>
      </w:r>
    </w:p>
    <w:p>
      <w:pPr>
        <w:pStyle w:val="Normal"/>
        <w:numPr>
          <w:ilvl w:val="0"/>
          <w:numId w:val="162"/>
        </w:numPr>
        <w:rPr/>
      </w:pPr>
      <w:r>
        <w:rPr/>
        <w:t>은행의 명칭</w:t>
      </w:r>
    </w:p>
    <w:p>
      <w:pPr>
        <w:pStyle w:val="Normal"/>
        <w:numPr>
          <w:ilvl w:val="0"/>
          <w:numId w:val="163"/>
        </w:numPr>
        <w:rPr/>
      </w:pPr>
      <w:r>
        <w:rPr/>
        <w:t>금융상품의 명칭</w:t>
      </w:r>
      <w:r>
        <w:rPr/>
        <w:t xml:space="preserve">, </w:t>
      </w:r>
      <w:r>
        <w:rPr/>
        <w:t>이자율</w:t>
      </w:r>
      <w:r>
        <w:rPr/>
        <w:t xml:space="preserve">, </w:t>
      </w:r>
      <w:r>
        <w:rPr/>
        <w:t>수수료</w:t>
      </w:r>
    </w:p>
    <w:p>
      <w:pPr>
        <w:pStyle w:val="Normal"/>
        <w:numPr>
          <w:ilvl w:val="0"/>
          <w:numId w:val="164"/>
        </w:numPr>
        <w:rPr/>
      </w:pPr>
      <w:r>
        <w:rPr/>
        <w:t>계약을 체결하기 전에 금융소비자에게 상품설명서와 약관을 읽어볼 것을 권유하는 내용</w:t>
      </w:r>
    </w:p>
    <w:p>
      <w:pPr>
        <w:pStyle w:val="Normal"/>
        <w:numPr>
          <w:ilvl w:val="0"/>
          <w:numId w:val="165"/>
        </w:numPr>
        <w:rPr/>
      </w:pPr>
      <w:r>
        <w:rPr/>
        <w:t>대출성 상품의 거래 조건</w:t>
      </w:r>
      <w:r>
        <w:rPr/>
        <w:t>(</w:t>
      </w:r>
      <w:r>
        <w:rPr/>
        <w:t>갖춰야 할 신용 수준에 관한 사항</w:t>
      </w:r>
      <w:r>
        <w:rPr/>
        <w:t xml:space="preserve">, </w:t>
      </w:r>
      <w:r>
        <w:rPr/>
        <w:t>원리금 상환방법</w:t>
      </w:r>
      <w:r>
        <w:rPr/>
        <w:t>)</w:t>
      </w:r>
    </w:p>
    <w:p>
      <w:pPr>
        <w:pStyle w:val="Normal"/>
        <w:numPr>
          <w:ilvl w:val="0"/>
          <w:numId w:val="166"/>
        </w:numPr>
        <w:rPr/>
      </w:pPr>
      <w:r>
        <w:rPr/>
        <w:t>금융소비자 권리에 관한 다음 각 목의 사항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「금융소비자보호법」 제</w:t>
      </w:r>
      <w:r>
        <w:rPr/>
        <w:t>19</w:t>
      </w:r>
      <w:r>
        <w:rPr/>
        <w:t>조제</w:t>
      </w:r>
      <w:r>
        <w:rPr/>
        <w:t>1</w:t>
      </w:r>
      <w:r>
        <w:rPr/>
        <w:t>항에 따른 설명을 받을 수 있는 권리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법령 및 내부통제기준에 따른 광고 관련 절차의 준수에 관한 사항</w:t>
      </w:r>
    </w:p>
    <w:p>
      <w:pPr>
        <w:pStyle w:val="Normal"/>
        <w:numPr>
          <w:ilvl w:val="0"/>
          <w:numId w:val="167"/>
        </w:numPr>
        <w:rPr/>
      </w:pPr>
      <w:r>
        <w:rPr/>
        <w:t>광고 유효기간이 있는 경우 해당 유효기간</w:t>
      </w:r>
    </w:p>
    <w:p>
      <w:pPr>
        <w:pStyle w:val="Normal"/>
        <w:numPr>
          <w:ilvl w:val="0"/>
          <w:numId w:val="168"/>
        </w:numPr>
        <w:rPr/>
      </w:pPr>
      <w:r>
        <w:rPr/>
        <w:t>통계수치나 도표 등을 인용하는 경우 해당 자료의 출처</w:t>
      </w:r>
    </w:p>
    <w:p>
      <w:pPr>
        <w:pStyle w:val="Normal"/>
        <w:numPr>
          <w:ilvl w:val="0"/>
          <w:numId w:val="169"/>
        </w:numPr>
        <w:rPr/>
      </w:pPr>
      <w:r>
        <w:rPr/>
        <w:t>연계</w:t>
      </w:r>
      <w:r>
        <w:rPr/>
        <w:t>·</w:t>
      </w:r>
      <w:r>
        <w:rPr/>
        <w:t>제휴서비스 등 부수되는 서비스를 받기 위해 충족해야 할 요건</w:t>
      </w:r>
      <w:r>
        <w:rPr/>
        <w:t>(</w:t>
      </w:r>
      <w:r>
        <w:rPr/>
        <w:t>연계</w:t>
      </w:r>
      <w:r>
        <w:rPr/>
        <w:t>·</w:t>
      </w:r>
      <w:r>
        <w:rPr/>
        <w:t>제휴서비스 등 부수되는 서비스를 광고하는 경우만 해당한다</w:t>
      </w:r>
      <w:r>
        <w:rPr/>
        <w:t>)</w:t>
      </w:r>
    </w:p>
    <w:p>
      <w:pPr>
        <w:pStyle w:val="Normal"/>
        <w:numPr>
          <w:ilvl w:val="0"/>
          <w:numId w:val="170"/>
        </w:numPr>
        <w:rPr/>
      </w:pPr>
      <w:r>
        <w:rPr/>
        <w:t>상환능력에 비해 대출금</w:t>
      </w:r>
      <w:r>
        <w:rPr/>
        <w:t xml:space="preserve">, </w:t>
      </w:r>
      <w:r>
        <w:rPr/>
        <w:t>신용카드 사용액이 과도할 경우 개인신용평점이 하락할 수 있다는 사실</w:t>
      </w:r>
      <w:r>
        <w:rPr/>
        <w:t xml:space="preserve">, </w:t>
      </w:r>
      <w:r>
        <w:rPr/>
        <w:t>개인신용평점 하락으로 금융거래와 관련된 불이익이 발생할 수 있다는 사실</w:t>
      </w:r>
      <w:r>
        <w:rPr/>
        <w:t xml:space="preserve">, </w:t>
      </w:r>
      <w:r>
        <w:rPr/>
        <w:t>일정 기간 납부해야 할 원리금이 연체될 경우에 계약만료 기한이 도래하기 전에 모든 원리금을 변제해야 할 의무가 발생할 수 있다는 사실을 알리는 경고문구</w:t>
      </w:r>
    </w:p>
    <w:p>
      <w:pPr>
        <w:pStyle w:val="Normal"/>
        <w:numPr>
          <w:ilvl w:val="0"/>
          <w:numId w:val="171"/>
        </w:numPr>
        <w:rPr/>
      </w:pPr>
      <w:r>
        <w:rPr/>
        <w:t>그밖에 금융소비자의 계약 체결이나 권리‧의무에 중요한 영향을 미치는 경우로 관련 법규에서 정하는 사항</w:t>
      </w:r>
    </w:p>
    <w:p>
      <w:pPr>
        <w:pStyle w:val="Normal"/>
        <w:numPr>
          <w:ilvl w:val="0"/>
          <w:numId w:val="172"/>
        </w:numPr>
        <w:rPr/>
      </w:pPr>
      <w:r>
        <w:rPr/>
        <w:t>신용카드업과 관련된 상품의 경우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연회비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연체이자율</w:t>
      </w:r>
    </w:p>
    <w:p>
      <w:pPr>
        <w:pStyle w:val="Compact"/>
        <w:numPr>
          <w:ilvl w:val="0"/>
          <w:numId w:val="173"/>
        </w:numPr>
        <w:rPr/>
      </w:pPr>
      <w:r>
        <w:rPr/>
        <w:t>신용카드회원에 대한 자금의 융통 및 대출업무와 관련된 여신전문금융상품의 경우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이자율</w:t>
      </w:r>
      <w:r>
        <w:rPr/>
        <w:t>(</w:t>
      </w:r>
      <w:r>
        <w:rPr/>
        <w:t>연체이자율 포함</w:t>
      </w:r>
      <w:r>
        <w:rPr/>
        <w:t>)</w:t>
      </w:r>
      <w:r>
        <w:rPr/>
        <w:t>의 범위 및 산출기준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이자 부과시기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금융소비자가 계약기간 중 금전</w:t>
      </w:r>
      <w:r>
        <w:rPr/>
        <w:t>·</w:t>
      </w:r>
      <w:r>
        <w:rPr/>
        <w:t>재화를 상환하는 경우 적용받는 조건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광고 시 금지사항</w:t>
      </w:r>
    </w:p>
    <w:p>
      <w:pPr>
        <w:pStyle w:val="Normal"/>
        <w:numPr>
          <w:ilvl w:val="0"/>
          <w:numId w:val="174"/>
        </w:numPr>
        <w:rPr/>
      </w:pPr>
      <w:r>
        <w:rPr/>
        <w:t>사실과 다르게 광고하거나 사실을 지나치게 부풀리는 방법으로 광고하는 행위</w:t>
      </w:r>
    </w:p>
    <w:p>
      <w:pPr>
        <w:pStyle w:val="Normal"/>
        <w:numPr>
          <w:ilvl w:val="0"/>
          <w:numId w:val="175"/>
        </w:numPr>
        <w:rPr/>
      </w:pPr>
      <w:r>
        <w:rPr/>
        <w:t>사실을 숨기거나 축소하는 방법으로 광고하는 행위</w:t>
      </w:r>
    </w:p>
    <w:p>
      <w:pPr>
        <w:pStyle w:val="Normal"/>
        <w:numPr>
          <w:ilvl w:val="0"/>
          <w:numId w:val="176"/>
        </w:numPr>
        <w:rPr/>
      </w:pPr>
      <w:r>
        <w:rPr/>
        <w:t>대출이자율의 범위</w:t>
      </w:r>
      <w:r>
        <w:rPr/>
        <w:t>·</w:t>
      </w:r>
      <w:r>
        <w:rPr/>
        <w:t>산정방법</w:t>
      </w:r>
      <w:r>
        <w:rPr/>
        <w:t xml:space="preserve">, </w:t>
      </w:r>
      <w:r>
        <w:rPr/>
        <w:t>대출이자의 지급</w:t>
      </w:r>
      <w:r>
        <w:rPr/>
        <w:t>·</w:t>
      </w:r>
      <w:r>
        <w:rPr/>
        <w:t>부과 시기 및 부수적 혜택</w:t>
      </w:r>
      <w:r>
        <w:rPr/>
        <w:t>·</w:t>
      </w:r>
      <w:r>
        <w:rPr/>
        <w:t>비용을 명확히 표시하지 아니하여 금융소비자를 오인하게 하는 행위</w:t>
      </w:r>
    </w:p>
    <w:p>
      <w:pPr>
        <w:pStyle w:val="Normal"/>
        <w:numPr>
          <w:ilvl w:val="0"/>
          <w:numId w:val="177"/>
        </w:numPr>
        <w:rPr/>
      </w:pPr>
      <w:r>
        <w:rPr/>
        <w:t>대출이자를 일 단위로 표시하여 대출이자가 저렴한 것으로 오인하게 하는 행위 등 금융소비자 보호를 위하여 다음 각 목에서 정하는 행위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대출이자를 일 단위로 표시하는 등 금융소비자의 경제적 부담이 작아 보이도록 하거나 계약체결에 따른 이익을 크게 인지하도록 하여 금융상품을 오인하게 하는 행위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비교대상 및 기준을 분명하게 밝히지 않거나 객관적인 근거 없이 다른 금융상품등과 비교하는 행위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불확실한 사항에 대해 단정적인 판단을 제공하거나 확실하다고 오인하게 할 소지가 있는 내용을 알리는 행위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계약체결 여부나 금융소비자의 권리</w:t>
      </w:r>
      <w:r>
        <w:rPr/>
        <w:t>·</w:t>
      </w:r>
      <w:r>
        <w:rPr/>
        <w:t>의무에 중대한 영향을 미치는 사항을 사실과 다르게 알리거나 분명하지 않게 표현하는 행위</w:t>
      </w:r>
    </w:p>
    <w:p>
      <w:pPr>
        <w:pStyle w:val="Normal"/>
        <w:numPr>
          <w:ilvl w:val="0"/>
          <w:numId w:val="178"/>
        </w:numPr>
        <w:rPr/>
      </w:pPr>
      <w:r>
        <w:rPr/>
        <w:t>금융소비자에 따라 달라질 수 있는 거래조건을 누구에게나 적용될 수 있는 것처럼 오인하도록 하는 행위</w:t>
      </w:r>
    </w:p>
    <w:p>
      <w:pPr>
        <w:pStyle w:val="Normal"/>
        <w:numPr>
          <w:ilvl w:val="0"/>
          <w:numId w:val="53"/>
        </w:numPr>
        <w:rPr/>
      </w:pPr>
      <w:r>
        <w:rPr/>
        <w:t>해당 광고매체 또는 판매대리</w:t>
      </w:r>
      <w:r>
        <w:rPr/>
        <w:t>·</w:t>
      </w:r>
      <w:r>
        <w:rPr/>
        <w:t>중개업자의 상호를 부각시키는 등 금융소비자가 은행을 올바르게 인지하는 것을 방해하는 행위</w:t>
      </w:r>
    </w:p>
    <w:p>
      <w:pPr>
        <w:pStyle w:val="Normal"/>
        <w:numPr>
          <w:ilvl w:val="0"/>
          <w:numId w:val="53"/>
        </w:numPr>
        <w:rPr/>
      </w:pPr>
      <w:r>
        <w:rPr/>
        <w:t>금융소비자의 합리적 의사결정을 저해하거나 건전한 시장질서를 훼손할 우려가 있다고 판단되는 행위</w:t>
      </w:r>
    </w:p>
    <w:p>
      <w:pPr>
        <w:pStyle w:val="Normal"/>
        <w:numPr>
          <w:ilvl w:val="0"/>
          <w:numId w:val="53"/>
        </w:numPr>
        <w:rPr/>
      </w:pPr>
      <w:r>
        <w:rPr/>
        <w:t xml:space="preserve">그 밖에 </w:t>
      </w:r>
      <w:r>
        <w:rPr/>
        <w:t>(1)</w:t>
      </w:r>
      <w:r>
        <w:rPr/>
        <w:t xml:space="preserve">부터 </w:t>
      </w:r>
      <w:r>
        <w:rPr/>
        <w:t>(7)</w:t>
      </w:r>
      <w:r>
        <w:rPr/>
        <w:t>까지의 행위에 준하는 행위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기타 준수사항</w:t>
      </w:r>
    </w:p>
    <w:p>
      <w:pPr>
        <w:pStyle w:val="Normal"/>
        <w:numPr>
          <w:ilvl w:val="0"/>
          <w:numId w:val="179"/>
        </w:numPr>
        <w:rPr/>
      </w:pPr>
      <w:r>
        <w:rPr/>
        <w:t>광고에서 글자의 색깔</w:t>
      </w:r>
      <w:r>
        <w:rPr/>
        <w:t>·</w:t>
      </w:r>
      <w:r>
        <w:rPr/>
        <w:t>크기 또는 음성의 속도</w:t>
      </w:r>
      <w:r>
        <w:rPr/>
        <w:t>·</w:t>
      </w:r>
      <w:r>
        <w:rPr/>
        <w:t>크기 등은 금융소비자가 받을 수 있는 혜택과 불이익을 균형 있게 전달하여야 한다</w:t>
      </w:r>
      <w:r>
        <w:rPr/>
        <w:t>.</w:t>
      </w:r>
    </w:p>
    <w:p>
      <w:pPr>
        <w:pStyle w:val="Normal"/>
        <w:numPr>
          <w:ilvl w:val="0"/>
          <w:numId w:val="180"/>
        </w:numPr>
        <w:rPr/>
      </w:pPr>
      <w:r>
        <w:rPr/>
        <w:t xml:space="preserve">여신전문금융상품의 광고내용 등 관련 기록을 해당 여신전문금융상품의 광고물 사용 개시일로부터 </w:t>
      </w:r>
      <w:r>
        <w:rPr/>
        <w:t>10</w:t>
      </w:r>
      <w:r>
        <w:rPr/>
        <w:t>년 간 보관하고 금융소비자가 요구할 경우 제시하여야 한다</w:t>
      </w:r>
      <w:r>
        <w:rPr/>
        <w:t>.</w:t>
      </w:r>
    </w:p>
    <w:p>
      <w:pPr>
        <w:pStyle w:val="Normal"/>
        <w:numPr>
          <w:ilvl w:val="0"/>
          <w:numId w:val="181"/>
        </w:numPr>
        <w:rPr/>
      </w:pPr>
      <w:r>
        <w:rPr/>
        <w:t>은행은 다음 각 호의 구분에 따른 날까지 회수 가능한 광고물을 수거하여야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금융소비자가 특정 시기 광고라는 것을 인지할 수 있는 경우로서 세부지침에서 정하는 경우에는 제외한다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광고의 유효기간이 있는 경우에는 해당 유효기간의 종료일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기존 여신금융상품의 거래조건을 변경한 경우에는 변경된 거래조건 시행일의 전일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광고심의 세부 기준 및 절차는 여신금융협회의 기준을 따르며</w:t>
      </w:r>
      <w:r>
        <w:rPr/>
        <w:t xml:space="preserve">, </w:t>
      </w:r>
      <w:r>
        <w:rPr/>
        <w:t>금융상품등에 관한 광고 시 금융상품의 종류에 따라 준수하여야 하는 다른 법령이 있는 경우 해당 법령을 준수하여야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여신금융협회 광고심의 신청업무는 해당광고 신청부점에서 실행한다</w:t>
      </w:r>
      <w:r>
        <w:rPr/>
        <w:t>.</w:t>
      </w:r>
    </w:p>
    <w:p>
      <w:pPr>
        <w:pStyle w:val="Compact"/>
        <w:numPr>
          <w:ilvl w:val="0"/>
          <w:numId w:val="182"/>
        </w:numPr>
        <w:rPr/>
      </w:pPr>
      <w:r>
        <w:rPr/>
        <w:t>보장성 상품의 광고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광고의 공공성</w:t>
      </w:r>
    </w:p>
    <w:p>
      <w:pPr>
        <w:pStyle w:val="Normal"/>
        <w:numPr>
          <w:ilvl w:val="0"/>
          <w:numId w:val="183"/>
        </w:numPr>
        <w:rPr/>
      </w:pPr>
      <w:r>
        <w:rPr/>
        <w:t>광고를 함에 있어 신의성실의 원칙에 따라 소비자를 보호하여야 한다</w:t>
      </w:r>
      <w:r>
        <w:rPr/>
        <w:t>.</w:t>
      </w:r>
    </w:p>
    <w:p>
      <w:pPr>
        <w:pStyle w:val="Normal"/>
        <w:numPr>
          <w:ilvl w:val="0"/>
          <w:numId w:val="184"/>
        </w:numPr>
        <w:rPr/>
      </w:pPr>
      <w:r>
        <w:rPr/>
        <w:t>공정한 거래질서를 해치거나 소비자의 윤리적․정서적 감정을 훼손하여서는 아니된다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광고 시 필수 포함사항</w:t>
      </w:r>
    </w:p>
    <w:p>
      <w:pPr>
        <w:pStyle w:val="Normal"/>
        <w:numPr>
          <w:ilvl w:val="0"/>
          <w:numId w:val="185"/>
        </w:numPr>
        <w:rPr/>
      </w:pPr>
      <w:r>
        <w:rPr/>
        <w:t>금융상품의 명칭</w:t>
      </w:r>
    </w:p>
    <w:p>
      <w:pPr>
        <w:pStyle w:val="Normal"/>
        <w:numPr>
          <w:ilvl w:val="0"/>
          <w:numId w:val="186"/>
        </w:numPr>
        <w:rPr/>
      </w:pPr>
      <w:r>
        <w:rPr/>
        <w:t>보험금 지급제한 사유</w:t>
      </w:r>
    </w:p>
    <w:p>
      <w:pPr>
        <w:pStyle w:val="Normal"/>
        <w:numPr>
          <w:ilvl w:val="0"/>
          <w:numId w:val="187"/>
        </w:numPr>
        <w:rPr/>
      </w:pPr>
      <w:r>
        <w:rPr/>
        <w:t>이자율의 범위 및 산출기준</w:t>
      </w:r>
      <w:r>
        <w:rPr/>
        <w:t>(‘</w:t>
      </w:r>
      <w:r>
        <w:rPr/>
        <w:t>납입보험료</w:t>
      </w:r>
      <w:r>
        <w:rPr/>
        <w:t>&lt;</w:t>
      </w:r>
      <w:r>
        <w:rPr/>
        <w:t>생존시 지급 보험금 합계액’인 이자율이 고정되지 않는 계약에 한정</w:t>
      </w:r>
      <w:r>
        <w:rPr/>
        <w:t>)</w:t>
      </w:r>
    </w:p>
    <w:p>
      <w:pPr>
        <w:pStyle w:val="Normal"/>
        <w:numPr>
          <w:ilvl w:val="0"/>
          <w:numId w:val="188"/>
        </w:numPr>
        <w:rPr/>
      </w:pPr>
      <w:r>
        <w:rPr/>
        <w:t>기존 체결했던 계약을 해지하고 다른 계약을 체결하는 경우 계약체결 거부 또는 보험료 등이 인상되거나 보장내용이 변경될 수 있다는 사항</w:t>
      </w:r>
    </w:p>
    <w:p>
      <w:pPr>
        <w:pStyle w:val="Normal"/>
        <w:numPr>
          <w:ilvl w:val="0"/>
          <w:numId w:val="189"/>
        </w:numPr>
        <w:rPr/>
      </w:pPr>
      <w:r>
        <w:rPr/>
        <w:t>보험료 중 일부를 금융투자상품을 취득</w:t>
      </w:r>
      <w:r>
        <w:rPr/>
        <w:t>·</w:t>
      </w:r>
      <w:r>
        <w:rPr/>
        <w:t>처분하는데 사용하거나 그 밖의 방법으로 운용한 결과에 따라 보험금 또는 해약환금금에 손실이 발생할 수 있다는 사실</w:t>
      </w:r>
      <w:r>
        <w:rPr/>
        <w:t>(</w:t>
      </w:r>
      <w:r>
        <w:rPr/>
        <w:t>변액보험</w:t>
      </w:r>
      <w:r>
        <w:rPr/>
        <w:t xml:space="preserve">, </w:t>
      </w:r>
      <w:r>
        <w:rPr/>
        <w:t>보험료의 일부를 자본시장법에 따른 금융투자상품 취득</w:t>
      </w:r>
      <w:r>
        <w:rPr/>
        <w:t xml:space="preserve">· </w:t>
      </w:r>
      <w:r>
        <w:rPr/>
        <w:t>또는 그 밖의 방법으로 운용할 수 있도록 하는 보험</w:t>
      </w:r>
      <w:r>
        <w:rPr/>
        <w:t>)</w:t>
      </w:r>
    </w:p>
    <w:p>
      <w:pPr>
        <w:pStyle w:val="Normal"/>
        <w:numPr>
          <w:ilvl w:val="0"/>
          <w:numId w:val="190"/>
        </w:numPr>
        <w:rPr/>
      </w:pPr>
      <w:r>
        <w:rPr/>
        <w:t>보험료</w:t>
      </w:r>
      <w:r>
        <w:rPr/>
        <w:t>·</w:t>
      </w:r>
      <w:r>
        <w:rPr/>
        <w:t>보험금에 관한 사항</w:t>
      </w:r>
      <w:r>
        <w:rPr/>
        <w:t>(</w:t>
      </w:r>
      <w:r>
        <w:rPr/>
        <w:t>예시를 광고에 포함하는 경우</w:t>
      </w:r>
      <w:r>
        <w:rPr/>
        <w:t>)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주된 위험보장사항</w:t>
      </w:r>
      <w:r>
        <w:rPr/>
        <w:t xml:space="preserve">, </w:t>
      </w:r>
      <w:r>
        <w:rPr/>
        <w:t>부수적인 위험보장사항 및 각각의 보험료</w:t>
      </w:r>
      <w:r>
        <w:rPr/>
        <w:t>·</w:t>
      </w:r>
      <w:r>
        <w:rPr/>
        <w:t>보험금 예시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특정시점</w:t>
      </w:r>
      <w:r>
        <w:rPr/>
        <w:t>(</w:t>
      </w:r>
      <w:r>
        <w:rPr/>
        <w:t xml:space="preserve">계약체결 후 </w:t>
      </w:r>
      <w:r>
        <w:rPr/>
        <w:t>1</w:t>
      </w:r>
      <w:r>
        <w:rPr/>
        <w:t>년</w:t>
      </w:r>
      <w:r>
        <w:rPr/>
        <w:t>,3</w:t>
      </w:r>
      <w:r>
        <w:rPr/>
        <w:t xml:space="preserve">년 및 </w:t>
      </w:r>
      <w:r>
        <w:rPr/>
        <w:t>5</w:t>
      </w:r>
      <w:r>
        <w:rPr/>
        <w:t>년</w:t>
      </w:r>
      <w:r>
        <w:rPr/>
        <w:t>)</w:t>
      </w:r>
      <w:r>
        <w:rPr/>
        <w:t>에 해약하거나 만기에 이른 경우의 환금금 예시 및 산출근거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해약환금금이 이미 납부한 보험료보다 적거나 없을 수 있다는 사실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광고 시 금지사항</w:t>
      </w:r>
    </w:p>
    <w:p>
      <w:pPr>
        <w:pStyle w:val="Normal"/>
        <w:numPr>
          <w:ilvl w:val="0"/>
          <w:numId w:val="191"/>
        </w:numPr>
        <w:rPr/>
      </w:pPr>
      <w:r>
        <w:rPr/>
        <w:t>보장한도</w:t>
      </w:r>
      <w:r>
        <w:rPr/>
        <w:t>,</w:t>
      </w:r>
      <w:r>
        <w:rPr/>
        <w:t>보장 제한조건</w:t>
      </w:r>
      <w:r>
        <w:rPr/>
        <w:t>,</w:t>
      </w:r>
      <w:r>
        <w:rPr/>
        <w:t>면책사항 또는 감액지급 사항 등을 빠뜨리거나 충분히 고지하지 아니하여 제한 없이 보장을 받을 수 있는 것으로 오인하게 하는 행위</w:t>
      </w:r>
    </w:p>
    <w:p>
      <w:pPr>
        <w:pStyle w:val="Normal"/>
        <w:numPr>
          <w:ilvl w:val="0"/>
          <w:numId w:val="192"/>
        </w:numPr>
        <w:rPr/>
      </w:pPr>
      <w:r>
        <w:rPr/>
        <w:t>보험금이 큰 특정내용만을 강조하거나 고액 보장사례 등을 소개하여 보장내용이 큰 것으로 오인하게 하는 행위</w:t>
      </w:r>
    </w:p>
    <w:p>
      <w:pPr>
        <w:pStyle w:val="Normal"/>
        <w:numPr>
          <w:ilvl w:val="0"/>
          <w:numId w:val="193"/>
        </w:numPr>
        <w:rPr/>
      </w:pPr>
      <w:r>
        <w:rPr/>
        <w:t>보험료를 일</w:t>
      </w:r>
      <w:r>
        <w:rPr/>
        <w:t>(</w:t>
      </w:r>
      <w:r>
        <w:rPr/>
        <w:t>日</w:t>
      </w:r>
      <w:r>
        <w:rPr/>
        <w:t xml:space="preserve">) </w:t>
      </w:r>
      <w:r>
        <w:rPr/>
        <w:t>단위로 표시하거나 보험료의 산출기준을 불충분하게 설명하는 등 보험료 등이 저렴한 것으로 오인하게 하는 행위</w:t>
      </w:r>
    </w:p>
    <w:p>
      <w:pPr>
        <w:pStyle w:val="Normal"/>
        <w:numPr>
          <w:ilvl w:val="0"/>
          <w:numId w:val="194"/>
        </w:numPr>
        <w:rPr/>
      </w:pPr>
      <w:r>
        <w:rPr/>
        <w:t>만기 시 자동갱신되는 보장성 상품의 경우 갱신 시 보험료 등이 인상될 수 있음을 충분히 고지하지 아니하는 행위</w:t>
      </w:r>
    </w:p>
    <w:p>
      <w:pPr>
        <w:pStyle w:val="Normal"/>
        <w:numPr>
          <w:ilvl w:val="0"/>
          <w:numId w:val="195"/>
        </w:numPr>
        <w:rPr/>
      </w:pPr>
      <w:r>
        <w:rPr/>
        <w:t>금리 및 투자실적에 따라 만기환급금이 변동될 수 있는 보장성 상품의 경우 만기환급금이 만기일에 확정적으로 지급되는 것으로 오인하게 하는 행위</w:t>
      </w:r>
    </w:p>
    <w:p>
      <w:pPr>
        <w:pStyle w:val="Normal"/>
        <w:numPr>
          <w:ilvl w:val="0"/>
          <w:numId w:val="196"/>
        </w:numPr>
        <w:rPr/>
      </w:pPr>
      <w:r>
        <w:rPr/>
        <w:t>비교대상 및 기준을 분명하게 밝히지 않거나 객관적 근거없이 다른 금융상품들과 비교하는 행위</w:t>
      </w:r>
    </w:p>
    <w:p>
      <w:pPr>
        <w:pStyle w:val="Normal"/>
        <w:numPr>
          <w:ilvl w:val="0"/>
          <w:numId w:val="197"/>
        </w:numPr>
        <w:rPr/>
      </w:pPr>
      <w:r>
        <w:rPr/>
        <w:t>불확실한 사항에 대해 단정적 판단을 제공하거나 확실하다고 오인하게 할 소지가 있는 내용을 알리는 행위</w:t>
      </w:r>
    </w:p>
    <w:p>
      <w:pPr>
        <w:pStyle w:val="Normal"/>
        <w:numPr>
          <w:ilvl w:val="0"/>
          <w:numId w:val="198"/>
        </w:numPr>
        <w:rPr/>
      </w:pPr>
      <w:r>
        <w:rPr/>
        <w:t>계약 체결 여부나 금융소비자의 권리</w:t>
      </w:r>
      <w:r>
        <w:rPr/>
        <w:t>·</w:t>
      </w:r>
      <w:r>
        <w:rPr/>
        <w:t>의무에 중대한 영향을 미치는 사항을 사실과 다르게 알리거나 분명하지 않게 표현하는 행위</w:t>
      </w:r>
    </w:p>
    <w:p>
      <w:pPr>
        <w:pStyle w:val="Normal"/>
        <w:numPr>
          <w:ilvl w:val="0"/>
          <w:numId w:val="199"/>
        </w:numPr>
        <w:rPr/>
      </w:pPr>
      <w:r>
        <w:rPr/>
        <w:t>금융소비자에 따라 달라질 수 있는 거래조건을 누구에게나 적용될 수 있는 것처럼 오인하게 만드는 행위</w:t>
      </w:r>
    </w:p>
    <w:p>
      <w:pPr>
        <w:pStyle w:val="Normal"/>
        <w:numPr>
          <w:ilvl w:val="0"/>
          <w:numId w:val="200"/>
        </w:numPr>
        <w:rPr/>
      </w:pPr>
      <w:r>
        <w:rPr/>
        <w:t>보험금 지급사유나 지급시점이 다름에도 불구하고 각각의 보험금이 한꺼번에 지급되는 것처럼 오인하게 만드는 행위</w:t>
      </w:r>
    </w:p>
    <w:p>
      <w:pPr>
        <w:pStyle w:val="Normal"/>
        <w:numPr>
          <w:ilvl w:val="0"/>
          <w:numId w:val="201"/>
        </w:numPr>
        <w:rPr/>
      </w:pPr>
      <w:r>
        <w:rPr/>
        <w:t>광고에 연계하여 보험업법 시행령 제</w:t>
      </w:r>
      <w:r>
        <w:rPr/>
        <w:t>46</w:t>
      </w:r>
      <w:r>
        <w:rPr/>
        <w:t>조에서 정한 금액을 초과하는 금품을 제공하는 행위</w:t>
      </w:r>
      <w:r>
        <w:rPr/>
        <w:t>(</w:t>
      </w:r>
      <w:r>
        <w:rPr/>
        <w:t xml:space="preserve">최초 </w:t>
      </w:r>
      <w:r>
        <w:rPr/>
        <w:t>1</w:t>
      </w:r>
      <w:r>
        <w:rPr/>
        <w:t xml:space="preserve">년간 납입되는 보험료의 </w:t>
      </w:r>
      <w:r>
        <w:rPr/>
        <w:t>100</w:t>
      </w:r>
      <w:r>
        <w:rPr/>
        <w:t xml:space="preserve">분의 </w:t>
      </w:r>
      <w:r>
        <w:rPr/>
        <w:t>10</w:t>
      </w:r>
      <w:r>
        <w:rPr/>
        <w:t xml:space="preserve">과 </w:t>
      </w:r>
      <w:r>
        <w:rPr/>
        <w:t>3</w:t>
      </w:r>
      <w:r>
        <w:rPr/>
        <w:t>만원중 적은 금액</w:t>
      </w:r>
      <w:r>
        <w:rPr/>
        <w:t>)</w:t>
      </w:r>
    </w:p>
    <w:p>
      <w:pPr>
        <w:pStyle w:val="Normal"/>
        <w:numPr>
          <w:ilvl w:val="0"/>
          <w:numId w:val="202"/>
        </w:numPr>
        <w:rPr/>
      </w:pPr>
      <w:r>
        <w:rPr/>
        <w:t>해당 광고매체 또는 금융상품판매대리</w:t>
      </w:r>
      <w:r>
        <w:rPr/>
        <w:t>·</w:t>
      </w:r>
      <w:r>
        <w:rPr/>
        <w:t>중개업자의 상호를 부각시키는 등 금융소비자가 금융상품직접판매업자를 올바르게 인지하는 것을 방해하는 행위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기타 준수사항</w:t>
      </w:r>
    </w:p>
    <w:p>
      <w:pPr>
        <w:pStyle w:val="BodyText"/>
        <w:rPr/>
      </w:pPr>
      <w:r>
        <w:rPr/>
        <w:t>상품광고 및 업무광고에서 글자의 색깔ㆍ크기 또는 음성의 속도ㆍ크기 등은 금융소비자가 받을 수 있는 혜택과 불이익을 균형있게 전달할 수 있어야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광고심의 세부 기준 및 절차는 생명보험협회</w:t>
      </w:r>
      <w:r>
        <w:rPr/>
        <w:t xml:space="preserve">, </w:t>
      </w:r>
      <w:r>
        <w:rPr/>
        <w:t>손해보험협회의 기준을 따르며</w:t>
      </w:r>
      <w:r>
        <w:rPr/>
        <w:t xml:space="preserve">, </w:t>
      </w:r>
      <w:r>
        <w:rPr/>
        <w:t>금융상품등에 관한 광고 시 금융상품의 종류에 따라 준수하여야 하는 다른 법령이 있는 경우 해당 법령을 준수하여야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생명보험협회</w:t>
      </w:r>
      <w:r>
        <w:rPr/>
        <w:t xml:space="preserve">, </w:t>
      </w:r>
      <w:r>
        <w:rPr/>
        <w:t>손해보험협회 광고관련 업무는 해당상품 판매부서에서 수행한다</w:t>
      </w:r>
      <w:r>
        <w:rPr/>
        <w:t>.</w:t>
      </w:r>
      <w:bookmarkEnd w:id="3"/>
    </w:p>
    <w:p>
      <w:pPr>
        <w:pStyle w:val="Heading2"/>
        <w:rPr/>
      </w:pPr>
      <w:bookmarkStart w:id="4" w:name="제4장-심의통제"/>
      <w:r>
        <w:rPr/>
        <w:t>제</w:t>
      </w:r>
      <w:r>
        <w:rPr/>
        <w:t>4</w:t>
      </w:r>
      <w:r>
        <w:rPr/>
        <w:t>장 심의</w:t>
      </w:r>
      <w:r>
        <w:rPr/>
        <w:t>·</w:t>
      </w:r>
      <w:r>
        <w:rPr/>
        <w:t>통제</w:t>
      </w:r>
    </w:p>
    <w:p>
      <w:pPr>
        <w:pStyle w:val="Compact"/>
        <w:numPr>
          <w:ilvl w:val="0"/>
          <w:numId w:val="203"/>
        </w:numPr>
        <w:rPr/>
      </w:pPr>
      <w:r>
        <w:rPr/>
        <w:t>준법감시인의 공시</w:t>
      </w:r>
      <w:r>
        <w:rPr/>
        <w:t>·</w:t>
      </w:r>
      <w:r>
        <w:rPr/>
        <w:t>광고업무 사전확인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은행상품의 거래조건을 공시하거나 상품설명서를 작성하는 경우 또는 광고를 하는 경우 미리 준법감시인의 심의를 거쳐야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 ‘가’에도 불구하고 당행이 판매채널인 상품에 대한 광고물 등으로서 보험사</w:t>
      </w:r>
      <w:r>
        <w:rPr/>
        <w:t xml:space="preserve">, </w:t>
      </w:r>
      <w:r>
        <w:rPr/>
        <w:t>카드사</w:t>
      </w:r>
      <w:r>
        <w:rPr/>
        <w:t xml:space="preserve">, </w:t>
      </w:r>
      <w:r>
        <w:rPr/>
        <w:t>자산운용사</w:t>
      </w:r>
      <w:r>
        <w:rPr/>
        <w:t xml:space="preserve">, </w:t>
      </w:r>
      <w:r>
        <w:rPr/>
        <w:t>금융투자협회 등에 의해 제작되고 심의필을 완료한 광고물은 준법감시부와의 사전 협의를 통해 준법감시인의 심의를 생략할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준법감시인의 심의를 받은 광고물에 대하여도 유효기간 내 내용이 변경되는 경우 준법감시인의 재심의를 받아야 하며 다음 각 호의 내용이 변경된 경우에는 준법감시인의 재심의를 생략할 수 있다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금융투자상품</w:t>
      </w:r>
      <w:r>
        <w:rPr/>
        <w:t xml:space="preserve">, </w:t>
      </w:r>
      <w:r>
        <w:rPr/>
        <w:t>여신전문금융상품 광고의 경우 각 협회의 심의기준에 따른다</w:t>
      </w:r>
      <w:r>
        <w:rPr/>
        <w:t>.</w:t>
      </w:r>
    </w:p>
    <w:p>
      <w:pPr>
        <w:pStyle w:val="Normal"/>
        <w:numPr>
          <w:ilvl w:val="0"/>
          <w:numId w:val="204"/>
        </w:numPr>
        <w:rPr/>
      </w:pPr>
      <w:r>
        <w:rPr/>
        <w:t>회사명 또는 회사로고</w:t>
      </w:r>
      <w:r>
        <w:rPr/>
        <w:t xml:space="preserve">, </w:t>
      </w:r>
      <w:r>
        <w:rPr/>
        <w:t>상품명 등이 변경된 경우</w:t>
      </w:r>
    </w:p>
    <w:p>
      <w:pPr>
        <w:pStyle w:val="Normal"/>
        <w:numPr>
          <w:ilvl w:val="0"/>
          <w:numId w:val="205"/>
        </w:numPr>
        <w:rPr/>
      </w:pPr>
      <w:r>
        <w:rPr/>
        <w:t>광고모델</w:t>
      </w:r>
      <w:r>
        <w:rPr/>
        <w:t xml:space="preserve">, </w:t>
      </w:r>
      <w:r>
        <w:rPr/>
        <w:t>도안 배열 및 색상 등이 변경된 경우</w:t>
      </w:r>
    </w:p>
    <w:p>
      <w:pPr>
        <w:pStyle w:val="Normal"/>
        <w:numPr>
          <w:ilvl w:val="0"/>
          <w:numId w:val="206"/>
        </w:numPr>
        <w:rPr/>
      </w:pPr>
      <w:r>
        <w:rPr/>
        <w:t>광고물에 표기된 이벤트와 관련하여 내용의 변함없이 단순히 이벤트의 세부 조건인 기간 및 대상 등만이 변경되는 경우</w:t>
      </w:r>
    </w:p>
    <w:p>
      <w:pPr>
        <w:pStyle w:val="Normal"/>
        <w:numPr>
          <w:ilvl w:val="0"/>
          <w:numId w:val="207"/>
        </w:numPr>
        <w:rPr/>
      </w:pPr>
      <w:r>
        <w:rPr/>
        <w:t>광고의 크기나 규격이 변경된 경우로</w:t>
      </w:r>
      <w:r>
        <w:rPr/>
        <w:t xml:space="preserve">, </w:t>
      </w:r>
      <w:r>
        <w:rPr/>
        <w:t>광고문안 및 광고내용의 추가‧삭제 등의 변동이 없는 경우</w:t>
      </w:r>
    </w:p>
    <w:p>
      <w:pPr>
        <w:pStyle w:val="Normal"/>
        <w:numPr>
          <w:ilvl w:val="0"/>
          <w:numId w:val="208"/>
        </w:numPr>
        <w:rPr/>
      </w:pPr>
      <w:r>
        <w:rPr/>
        <w:t>전화 등 통신매체의 번호</w:t>
      </w:r>
      <w:r>
        <w:rPr/>
        <w:t xml:space="preserve">, </w:t>
      </w:r>
      <w:r>
        <w:rPr/>
        <w:t>주소</w:t>
      </w:r>
      <w:r>
        <w:rPr/>
        <w:t xml:space="preserve">, </w:t>
      </w:r>
      <w:r>
        <w:rPr/>
        <w:t>인터넷 홈페이지 주소</w:t>
      </w:r>
      <w:r>
        <w:rPr/>
        <w:t xml:space="preserve">, </w:t>
      </w:r>
      <w:r>
        <w:rPr/>
        <w:t>영업점의 명칭</w:t>
      </w:r>
      <w:r>
        <w:rPr/>
        <w:t xml:space="preserve">, </w:t>
      </w:r>
      <w:r>
        <w:rPr/>
        <w:t>약도</w:t>
      </w:r>
      <w:r>
        <w:rPr/>
        <w:t xml:space="preserve">, </w:t>
      </w:r>
      <w:r>
        <w:rPr/>
        <w:t>담당자</w:t>
      </w:r>
      <w:r>
        <w:rPr/>
        <w:t xml:space="preserve">, </w:t>
      </w:r>
      <w:r>
        <w:rPr/>
        <w:t>담당부서</w:t>
      </w:r>
      <w:r>
        <w:rPr/>
        <w:t xml:space="preserve">, </w:t>
      </w:r>
      <w:r>
        <w:rPr/>
        <w:t>연결되는 웹페이지</w:t>
      </w:r>
      <w:r>
        <w:rPr/>
        <w:t>(Landing Page)</w:t>
      </w:r>
      <w:r>
        <w:rPr/>
        <w:t>의 주소</w:t>
      </w:r>
      <w:r>
        <w:rPr/>
        <w:t>(URL, QR</w:t>
      </w:r>
      <w:r>
        <w:rPr/>
        <w:t>코드 등 포함</w:t>
      </w:r>
      <w:r>
        <w:rPr/>
        <w:t>)</w:t>
      </w:r>
      <w:r>
        <w:rPr/>
        <w:t>를 변경하거나 추가하는 경우</w:t>
      </w:r>
    </w:p>
    <w:p>
      <w:pPr>
        <w:pStyle w:val="Normal"/>
        <w:numPr>
          <w:ilvl w:val="0"/>
          <w:numId w:val="209"/>
        </w:numPr>
        <w:rPr/>
      </w:pPr>
      <w:r>
        <w:rPr/>
        <w:t>오탈자 등을 단순 교정</w:t>
      </w:r>
      <w:r>
        <w:rPr/>
        <w:t>·</w:t>
      </w:r>
      <w:r>
        <w:rPr/>
        <w:t>교열하는 경우</w:t>
      </w:r>
    </w:p>
    <w:p>
      <w:pPr>
        <w:pStyle w:val="Normal"/>
        <w:numPr>
          <w:ilvl w:val="0"/>
          <w:numId w:val="210"/>
        </w:numPr>
        <w:rPr/>
      </w:pPr>
      <w:r>
        <w:rPr/>
        <w:t>한도</w:t>
      </w:r>
      <w:r>
        <w:rPr/>
        <w:t xml:space="preserve">, </w:t>
      </w:r>
      <w:r>
        <w:rPr/>
        <w:t>금리</w:t>
      </w:r>
      <w:r>
        <w:rPr/>
        <w:t xml:space="preserve">, </w:t>
      </w:r>
      <w:r>
        <w:rPr/>
        <w:t>연체이자율과 같은 표시사항 중 일부가 단순</w:t>
      </w:r>
      <w:r>
        <w:rPr/>
        <w:t xml:space="preserve">, </w:t>
      </w:r>
      <w:r>
        <w:rPr/>
        <w:t>반복적으로 변경되는 경우</w:t>
      </w:r>
      <w:r>
        <w:rPr/>
        <w:t>(</w:t>
      </w:r>
      <w:r>
        <w:rPr/>
        <w:t>다만</w:t>
      </w:r>
      <w:r>
        <w:rPr/>
        <w:t xml:space="preserve">, </w:t>
      </w:r>
      <w:r>
        <w:rPr/>
        <w:t>기존에 표시된 내용의 글자크기</w:t>
      </w:r>
      <w:r>
        <w:rPr/>
        <w:t xml:space="preserve">, </w:t>
      </w:r>
      <w:r>
        <w:rPr/>
        <w:t>색</w:t>
      </w:r>
      <w:r>
        <w:rPr/>
        <w:t xml:space="preserve">, </w:t>
      </w:r>
      <w:r>
        <w:rPr/>
        <w:t>굵기 등 표기방법을 동일하게 유지해야 함</w:t>
      </w:r>
      <w:r>
        <w:rPr/>
        <w:t>)</w:t>
      </w:r>
    </w:p>
    <w:p>
      <w:pPr>
        <w:pStyle w:val="Normal"/>
        <w:numPr>
          <w:ilvl w:val="0"/>
          <w:numId w:val="211"/>
        </w:numPr>
        <w:rPr/>
      </w:pPr>
      <w:r>
        <w:rPr/>
        <w:t>기타 준법감시인이 생략 가능하다고 인정하는 사항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지주사 또는 자회사 등과 공동광고를 하는 경우 해당 사업부서는 준법감시부서와 사전 협의하여야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외부업체와의 제휴 또는 계약 등으로 상품을 출시하는 경우 해당 사업부서는 반드시 준법감시부와 사전 협의하여야 한다</w:t>
      </w:r>
      <w:r>
        <w:rPr/>
        <w:t>.</w:t>
      </w:r>
    </w:p>
    <w:p>
      <w:pPr>
        <w:pStyle w:val="Compact"/>
        <w:numPr>
          <w:ilvl w:val="0"/>
          <w:numId w:val="212"/>
        </w:numPr>
        <w:rPr/>
      </w:pPr>
      <w:r>
        <w:rPr/>
        <w:t>공시</w:t>
      </w:r>
      <w:r>
        <w:rPr/>
        <w:t>·</w:t>
      </w:r>
      <w:r>
        <w:rPr/>
        <w:t>광고 심의 위원회 설치</w:t>
      </w:r>
      <w:r>
        <w:rPr/>
        <w:t>·</w:t>
      </w:r>
      <w:r>
        <w:rPr/>
        <w:t>운영</w:t>
      </w:r>
    </w:p>
    <w:p>
      <w:pPr>
        <w:pStyle w:val="FirstParagraph"/>
        <w:rPr/>
      </w:pPr>
      <w:r>
        <w:rPr/>
        <w:t>은행상품의 공시</w:t>
      </w:r>
      <w:r>
        <w:rPr/>
        <w:t>·</w:t>
      </w:r>
      <w:r>
        <w:rPr/>
        <w:t>광고업무에 대한 준법감시인 사전확인 업무를 지원하기 위하여 「은행상품 공시</w:t>
      </w:r>
      <w:r>
        <w:rPr/>
        <w:t>·</w:t>
      </w:r>
      <w:r>
        <w:rPr/>
        <w:t>광고 심의위원회」</w:t>
      </w:r>
      <w:r>
        <w:rPr/>
        <w:t>(</w:t>
      </w:r>
      <w:r>
        <w:rPr/>
        <w:t>이하 「심의위원회」라 한다</w:t>
      </w:r>
      <w:r>
        <w:rPr/>
        <w:t>)</w:t>
      </w:r>
      <w:r>
        <w:rPr/>
        <w:t>를 둔다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심의위원회 위원은 준법감시부서장</w:t>
      </w:r>
      <w:r>
        <w:rPr/>
        <w:t xml:space="preserve">, </w:t>
      </w:r>
      <w:r>
        <w:rPr/>
        <w:t>검사부서 담당 검사역</w:t>
      </w:r>
      <w:r>
        <w:rPr/>
        <w:t xml:space="preserve">, </w:t>
      </w:r>
      <w:r>
        <w:rPr/>
        <w:t>공시담당부서 담당 책임자</w:t>
      </w:r>
      <w:r>
        <w:rPr/>
        <w:t xml:space="preserve">, </w:t>
      </w:r>
      <w:r>
        <w:rPr/>
        <w:t>준법감시부서 담당 책임자</w:t>
      </w:r>
      <w:r>
        <w:rPr/>
        <w:t xml:space="preserve">, </w:t>
      </w:r>
      <w:r>
        <w:rPr/>
        <w:t>사내 변호사로 구성한다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위원장은 준법감시부서장이 되며</w:t>
      </w:r>
      <w:r>
        <w:rPr/>
        <w:t xml:space="preserve">, </w:t>
      </w:r>
      <w:r>
        <w:rPr/>
        <w:t>담당 책임자가 간사업무를 담당한다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상품개발 담당부서 또는 홍보 담당부서 직원은 위원회에 참석하여 진술할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심의위원회는 대면회의 방식을 원칙으로 한다</w:t>
      </w:r>
      <w:r>
        <w:rPr/>
        <w:t xml:space="preserve">. </w:t>
      </w:r>
      <w:r>
        <w:rPr/>
        <w:t>다만 부득이한 경우</w:t>
      </w:r>
      <w:r>
        <w:rPr/>
        <w:t>(</w:t>
      </w:r>
      <w:r>
        <w:rPr/>
        <w:t>천재지변</w:t>
      </w:r>
      <w:r>
        <w:rPr/>
        <w:t xml:space="preserve">, </w:t>
      </w:r>
      <w:r>
        <w:rPr/>
        <w:t>감염병 등</w:t>
      </w:r>
      <w:r>
        <w:rPr/>
        <w:t>)</w:t>
      </w:r>
      <w:r>
        <w:rPr/>
        <w:t>나 불필요한 것으로 인정되는 경우에는 전자문서를 통한 서면협의 방식으로 운영할 수 있다</w:t>
      </w:r>
      <w:r>
        <w:rPr/>
        <w:t>.</w:t>
      </w:r>
    </w:p>
    <w:p>
      <w:pPr>
        <w:pStyle w:val="Compact"/>
        <w:numPr>
          <w:ilvl w:val="0"/>
          <w:numId w:val="213"/>
        </w:numPr>
        <w:rPr/>
      </w:pPr>
      <w:r>
        <w:rPr/>
        <w:t>심의 방법 및 사전확인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은행상품의 공시 및 광고를 하고자 하는 부서장은 금융소비자보호부 사전협의 후 준법감시부서로 준법감시인 사전확인을 의뢰하여야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 ‘가’의 사전확인 의뢰 부서장은 의뢰시 공시의 경우 「</w:t>
      </w:r>
      <w:r>
        <w:rPr/>
        <w:t>(</w:t>
      </w:r>
      <w:r>
        <w:rPr/>
        <w:t>별지서식</w:t>
      </w:r>
      <w:r>
        <w:rPr/>
        <w:t>1)</w:t>
      </w:r>
      <w:r>
        <w:rPr/>
        <w:t>은행상품공시심의체크리스트」</w:t>
      </w:r>
      <w:r>
        <w:rPr/>
        <w:t xml:space="preserve">, </w:t>
      </w:r>
      <w:r>
        <w:rPr/>
        <w:t>광고의 경우 「</w:t>
      </w:r>
      <w:r>
        <w:rPr/>
        <w:t>(</w:t>
      </w:r>
      <w:r>
        <w:rPr/>
        <w:t>별지서식</w:t>
      </w:r>
      <w:r>
        <w:rPr/>
        <w:t>2)</w:t>
      </w:r>
      <w:r>
        <w:rPr/>
        <w:t>은행상품광고심의체크리스트」신청부서란을 작성하여 적정성을 확인한 후 준법감시부서장에게 제출하여야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준법감시부서장은 각 부서장이 의뢰한 내용을 심의위원회에 부의하여 그 내용을 심의하며 심의결과를 회의록 및 「</w:t>
      </w:r>
      <w:r>
        <w:rPr/>
        <w:t>(</w:t>
      </w:r>
      <w:r>
        <w:rPr/>
        <w:t>별지서식</w:t>
      </w:r>
      <w:r>
        <w:rPr/>
        <w:t>1)</w:t>
      </w:r>
      <w:r>
        <w:rPr/>
        <w:t>은행상품공시심의체크리스트」</w:t>
      </w:r>
      <w:r>
        <w:rPr/>
        <w:t xml:space="preserve">, </w:t>
      </w:r>
      <w:r>
        <w:rPr/>
        <w:t>「</w:t>
      </w:r>
      <w:r>
        <w:rPr/>
        <w:t>(</w:t>
      </w:r>
      <w:r>
        <w:rPr/>
        <w:t>별지서식</w:t>
      </w:r>
      <w:r>
        <w:rPr/>
        <w:t>2)</w:t>
      </w:r>
      <w:r>
        <w:rPr/>
        <w:t>은행상품광고심의체크리스트」확인란에 기재한다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위 ‘다’에 불구하고 다음 중 어느 하나에 해당하는 경우에는 심의위원회 부의없이 준법감시인의 사전확인을 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신상품의 경우에는 심의위원회 부의를 원칙으로 한다</w:t>
      </w:r>
      <w:r>
        <w:rPr/>
        <w:t>.</w:t>
      </w:r>
    </w:p>
    <w:p>
      <w:pPr>
        <w:pStyle w:val="Normal"/>
        <w:numPr>
          <w:ilvl w:val="0"/>
          <w:numId w:val="214"/>
        </w:numPr>
        <w:rPr/>
      </w:pPr>
      <w:r>
        <w:rPr/>
        <w:t>내규</w:t>
      </w:r>
      <w:r>
        <w:rPr/>
        <w:t>·</w:t>
      </w:r>
      <w:r>
        <w:rPr/>
        <w:t>약관의 개정에 따른 문언변경</w:t>
      </w:r>
    </w:p>
    <w:p>
      <w:pPr>
        <w:pStyle w:val="Normal"/>
        <w:numPr>
          <w:ilvl w:val="0"/>
          <w:numId w:val="215"/>
        </w:numPr>
        <w:rPr/>
      </w:pPr>
      <w:r>
        <w:rPr/>
        <w:t>외규개정 및 감독기관의 지도에 따른 문언변경</w:t>
      </w:r>
    </w:p>
    <w:p>
      <w:pPr>
        <w:pStyle w:val="Normal"/>
        <w:numPr>
          <w:ilvl w:val="0"/>
          <w:numId w:val="216"/>
        </w:numPr>
        <w:rPr/>
      </w:pPr>
      <w:r>
        <w:rPr/>
        <w:t>중요사항의 변경없이 판매기간 등이 주기적으로 갱신되는 형태의 광고물</w:t>
      </w:r>
    </w:p>
    <w:p>
      <w:pPr>
        <w:pStyle w:val="Normal"/>
        <w:numPr>
          <w:ilvl w:val="0"/>
          <w:numId w:val="217"/>
        </w:numPr>
        <w:rPr/>
      </w:pPr>
      <w:r>
        <w:rPr/>
        <w:t>기존 심의를 받은 상품의 활성화</w:t>
      </w:r>
      <w:r>
        <w:rPr/>
        <w:t>(</w:t>
      </w:r>
      <w:r>
        <w:rPr/>
        <w:t>이벤트</w:t>
      </w:r>
      <w:r>
        <w:rPr/>
        <w:t xml:space="preserve">, </w:t>
      </w:r>
      <w:r>
        <w:rPr/>
        <w:t>프로모션 등</w:t>
      </w:r>
      <w:r>
        <w:rPr/>
        <w:t>)</w:t>
      </w:r>
      <w:r>
        <w:rPr/>
        <w:t>를 위한 안내장</w:t>
      </w:r>
    </w:p>
    <w:p>
      <w:pPr>
        <w:pStyle w:val="Normal"/>
        <w:numPr>
          <w:ilvl w:val="0"/>
          <w:numId w:val="218"/>
        </w:numPr>
        <w:rPr/>
      </w:pPr>
      <w:r>
        <w:rPr/>
        <w:t>기타 변경 내용이 단순</w:t>
      </w:r>
      <w:r>
        <w:rPr/>
        <w:t>·</w:t>
      </w:r>
      <w:r>
        <w:rPr/>
        <w:t>경미하여 심의위원회 개최가 불필요하다고 준법감시부서장이 인정하는 경우</w:t>
      </w:r>
    </w:p>
    <w:p>
      <w:pPr>
        <w:pStyle w:val="Compact"/>
        <w:numPr>
          <w:ilvl w:val="0"/>
          <w:numId w:val="219"/>
        </w:numPr>
        <w:rPr/>
      </w:pPr>
      <w:r>
        <w:rPr/>
        <w:t>판정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준법감시인은 부점으로부터 광고 심의 신청받은 경우 그 적정성을 심의한 후 다음 각 호의 어느 하나에 해당하는 판정을 하여야 한다</w:t>
      </w:r>
      <w:r>
        <w:rPr/>
        <w:t>.</w:t>
      </w:r>
    </w:p>
    <w:p>
      <w:pPr>
        <w:pStyle w:val="Normal"/>
        <w:numPr>
          <w:ilvl w:val="0"/>
          <w:numId w:val="220"/>
        </w:numPr>
        <w:rPr/>
      </w:pPr>
      <w:r>
        <w:rPr/>
        <w:t xml:space="preserve">적격 </w:t>
      </w:r>
      <w:r>
        <w:rPr/>
        <w:t xml:space="preserve">: </w:t>
      </w:r>
      <w:r>
        <w:rPr/>
        <w:t>심의기준을 충족하는 경우</w:t>
      </w:r>
    </w:p>
    <w:p>
      <w:pPr>
        <w:pStyle w:val="Normal"/>
        <w:numPr>
          <w:ilvl w:val="0"/>
          <w:numId w:val="221"/>
        </w:numPr>
        <w:rPr/>
      </w:pPr>
      <w:r>
        <w:rPr/>
        <w:t xml:space="preserve">부적격 </w:t>
      </w:r>
      <w:r>
        <w:rPr/>
        <w:t xml:space="preserve">: </w:t>
      </w:r>
      <w:r>
        <w:rPr/>
        <w:t>광고안의 시행이 적합하지 않다고 판단한 경우</w:t>
      </w:r>
    </w:p>
    <w:p>
      <w:pPr>
        <w:pStyle w:val="Normal"/>
        <w:numPr>
          <w:ilvl w:val="0"/>
          <w:numId w:val="222"/>
        </w:numPr>
        <w:rPr/>
      </w:pPr>
      <w:r>
        <w:rPr/>
        <w:t>기타</w:t>
      </w:r>
      <w:r>
        <w:rPr/>
        <w:t>(</w:t>
      </w:r>
      <w:r>
        <w:rPr/>
        <w:t>심의 대상 외</w:t>
      </w:r>
      <w:r>
        <w:rPr/>
        <w:t xml:space="preserve">) : </w:t>
      </w:r>
      <w:r>
        <w:rPr/>
        <w:t>심의대상이 아닌 광고</w:t>
      </w:r>
      <w:r>
        <w:rPr/>
        <w:t>"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준법감시인은 부점으로부터 심의 신청한 광고안의 일부를 수정하게 하거나 심의에 필요한 추가자료 제출을 요구할 수 있다</w:t>
      </w:r>
      <w:r>
        <w:rPr/>
        <w:t>.</w:t>
      </w:r>
    </w:p>
    <w:p>
      <w:pPr>
        <w:pStyle w:val="Compact"/>
        <w:numPr>
          <w:ilvl w:val="0"/>
          <w:numId w:val="223"/>
        </w:numPr>
        <w:rPr/>
      </w:pPr>
      <w:r>
        <w:rPr/>
        <w:t>심의결과 통보</w:t>
      </w:r>
    </w:p>
    <w:p>
      <w:pPr>
        <w:pStyle w:val="FirstParagraph"/>
        <w:rPr/>
      </w:pPr>
      <w:r>
        <w:rPr/>
        <w:t xml:space="preserve">준법감시인은 부점으로부터 광고 심의 신청을 받은 날부터 </w:t>
      </w:r>
      <w:r>
        <w:rPr/>
        <w:t>3</w:t>
      </w:r>
      <w:r>
        <w:rPr/>
        <w:t>영업일 이내 심의결과를 신청 부점장에게 회신한다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공시</w:t>
      </w:r>
      <w:r>
        <w:rPr/>
        <w:t>·</w:t>
      </w:r>
      <w:r>
        <w:rPr/>
        <w:t>광고 심의 위원회 심의 등 부득이한 사유가 있는 경우 심의기간을 연장할 수 있다</w:t>
      </w:r>
      <w:r>
        <w:rPr/>
        <w:t>.</w:t>
      </w:r>
    </w:p>
    <w:p>
      <w:pPr>
        <w:pStyle w:val="Compact"/>
        <w:numPr>
          <w:ilvl w:val="0"/>
          <w:numId w:val="224"/>
        </w:numPr>
        <w:rPr/>
      </w:pPr>
      <w:r>
        <w:rPr/>
        <w:t>은행연합회 광고심의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은행연합회 광고심의 유형</w:t>
      </w:r>
    </w:p>
    <w:p>
      <w:pPr>
        <w:pStyle w:val="Normal"/>
        <w:numPr>
          <w:ilvl w:val="0"/>
          <w:numId w:val="225"/>
        </w:numPr>
        <w:rPr/>
      </w:pPr>
      <w:r>
        <w:rPr/>
        <w:t>금융소비자보호법 제</w:t>
      </w:r>
      <w:r>
        <w:rPr/>
        <w:t>3</w:t>
      </w:r>
      <w:r>
        <w:rPr/>
        <w:t>조에 의한 예금성 상품 중 타사 연계</w:t>
      </w:r>
      <w:r>
        <w:rPr/>
        <w:t>·</w:t>
      </w:r>
      <w:r>
        <w:rPr/>
        <w:t>제휴 상품으로서 상품 가입여부</w:t>
      </w:r>
      <w:r>
        <w:rPr/>
        <w:t xml:space="preserve">, </w:t>
      </w:r>
      <w:r>
        <w:rPr/>
        <w:t>제공 금리결정에 타사</w:t>
      </w:r>
      <w:r>
        <w:rPr/>
        <w:t>(</w:t>
      </w:r>
      <w:r>
        <w:rPr/>
        <w:t>판매은행 외</w:t>
      </w:r>
      <w:r>
        <w:rPr/>
        <w:t>)</w:t>
      </w:r>
      <w:r>
        <w:rPr/>
        <w:t>의 상품</w:t>
      </w:r>
      <w:r>
        <w:rPr/>
        <w:t>·</w:t>
      </w:r>
      <w:r>
        <w:rPr/>
        <w:t>서비스 거래 및 이용실적 충족 등이 요구되는 경우</w:t>
      </w:r>
    </w:p>
    <w:p>
      <w:pPr>
        <w:pStyle w:val="Normal"/>
        <w:numPr>
          <w:ilvl w:val="0"/>
          <w:numId w:val="226"/>
        </w:numPr>
        <w:rPr/>
      </w:pPr>
      <w:r>
        <w:rPr/>
        <w:t>「금융소비자보호법」 제</w:t>
      </w:r>
      <w:r>
        <w:rPr/>
        <w:t>3</w:t>
      </w:r>
      <w:r>
        <w:rPr/>
        <w:t>조에 의한 예금성 상품 중 예치한도</w:t>
      </w:r>
      <w:r>
        <w:rPr/>
        <w:t>·</w:t>
      </w:r>
      <w:r>
        <w:rPr/>
        <w:t>잔액에 따라 지급 이자율이 차등 적용되는 입출금이 자유로운 예금 상품</w:t>
      </w:r>
      <w:r>
        <w:rPr/>
        <w:t xml:space="preserve">(MMDA </w:t>
      </w:r>
      <w:r>
        <w:rPr/>
        <w:t>등</w:t>
      </w:r>
      <w:r>
        <w:rPr/>
        <w:t>)</w:t>
      </w:r>
    </w:p>
    <w:p>
      <w:pPr>
        <w:pStyle w:val="Normal"/>
        <w:numPr>
          <w:ilvl w:val="0"/>
          <w:numId w:val="227"/>
        </w:numPr>
        <w:rPr/>
      </w:pPr>
      <w:r>
        <w:rPr/>
        <w:t>「금융소비자보호법」 제</w:t>
      </w:r>
      <w:r>
        <w:rPr/>
        <w:t>3</w:t>
      </w:r>
      <w:r>
        <w:rPr/>
        <w:t>조에 의한 예금성 상품 중 만기시 기준일의 주가</w:t>
      </w:r>
      <w:r>
        <w:rPr/>
        <w:t>·</w:t>
      </w:r>
      <w:r>
        <w:rPr/>
        <w:t>환율 등 기준지수</w:t>
      </w:r>
      <w:r>
        <w:rPr/>
        <w:t>·</w:t>
      </w:r>
      <w:r>
        <w:rPr/>
        <w:t>가격의 변동률에 따라 지급 이자율이 차등 적용되는 상품</w:t>
      </w:r>
      <w:r>
        <w:rPr/>
        <w:t>(</w:t>
      </w:r>
      <w:r>
        <w:rPr/>
        <w:t>지수연동예금 등</w:t>
      </w:r>
      <w:r>
        <w:rPr/>
        <w:t>)</w:t>
      </w:r>
    </w:p>
    <w:p>
      <w:pPr>
        <w:pStyle w:val="Normal"/>
        <w:numPr>
          <w:ilvl w:val="0"/>
          <w:numId w:val="228"/>
        </w:numPr>
        <w:rPr/>
      </w:pPr>
      <w:r>
        <w:rPr/>
        <w:t>「금융소비자보호법」 제</w:t>
      </w:r>
      <w:r>
        <w:rPr/>
        <w:t>3</w:t>
      </w:r>
      <w:r>
        <w:rPr/>
        <w:t>조에 의한 대출성 상품 중 보증기관 연계 가계대출</w:t>
      </w:r>
      <w:r>
        <w:rPr/>
        <w:t>(</w:t>
      </w:r>
      <w:r>
        <w:rPr/>
        <w:t>주택도시보증 연계 중도금 대출</w:t>
      </w:r>
      <w:r>
        <w:rPr/>
        <w:t xml:space="preserve">, </w:t>
      </w:r>
      <w:r>
        <w:rPr/>
        <w:t>주택금융공사 연계 전세대출 등</w:t>
      </w:r>
      <w:r>
        <w:rPr/>
        <w:t>)</w:t>
      </w:r>
    </w:p>
    <w:p>
      <w:pPr>
        <w:pStyle w:val="Normal"/>
        <w:numPr>
          <w:ilvl w:val="0"/>
          <w:numId w:val="229"/>
        </w:numPr>
        <w:rPr/>
      </w:pPr>
      <w:r>
        <w:rPr/>
        <w:t>「금융소비자보호법」 제</w:t>
      </w:r>
      <w:r>
        <w:rPr/>
        <w:t>3</w:t>
      </w:r>
      <w:r>
        <w:rPr/>
        <w:t>조에 의한 대출성 상품 중 부동산 외 기타</w:t>
      </w:r>
      <w:r>
        <w:rPr/>
        <w:t>(</w:t>
      </w:r>
      <w:r>
        <w:rPr/>
        <w:t>동산</w:t>
      </w:r>
      <w:r>
        <w:rPr/>
        <w:t xml:space="preserve">, </w:t>
      </w:r>
      <w:r>
        <w:rPr/>
        <w:t>매출채권 등</w:t>
      </w:r>
      <w:r>
        <w:rPr/>
        <w:t xml:space="preserve">) </w:t>
      </w:r>
      <w:r>
        <w:rPr/>
        <w:t>담보 대출</w:t>
      </w:r>
      <w:r>
        <w:rPr/>
        <w:t>(</w:t>
      </w:r>
      <w:r>
        <w:rPr/>
        <w:t>전액 신용대출 제외</w:t>
      </w:r>
      <w:r>
        <w:rPr/>
        <w:t>)</w:t>
      </w:r>
    </w:p>
    <w:p>
      <w:pPr>
        <w:pStyle w:val="Normal"/>
        <w:numPr>
          <w:ilvl w:val="0"/>
          <w:numId w:val="230"/>
        </w:numPr>
        <w:rPr/>
      </w:pPr>
      <w:r>
        <w:rPr/>
        <w:t>「금융소비자보호법」 제</w:t>
      </w:r>
      <w:r>
        <w:rPr/>
        <w:t>3</w:t>
      </w:r>
      <w:r>
        <w:rPr/>
        <w:t>조에 의한 대출성 상품 중 외환</w:t>
      </w:r>
      <w:r>
        <w:rPr/>
        <w:t>·</w:t>
      </w:r>
      <w:r>
        <w:rPr/>
        <w:t>파생상품 연계 대출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은행연합회 광고심의 신청</w:t>
      </w:r>
    </w:p>
    <w:p>
      <w:pPr>
        <w:pStyle w:val="BodyText"/>
        <w:rPr/>
      </w:pPr>
      <w:r>
        <w:rPr/>
        <w:t xml:space="preserve">준법감시인이 심의 완료한 광고는 은행연합회 </w:t>
      </w:r>
      <w:r>
        <w:rPr/>
        <w:t>(</w:t>
      </w:r>
      <w:r>
        <w:rPr/>
        <w:t>별첨</w:t>
      </w:r>
      <w:r>
        <w:rPr/>
        <w:t>1)</w:t>
      </w:r>
      <w:r>
        <w:rPr/>
        <w:t>「은행 광고심의 기준 및 은행 광고심의 기준 세칙」에서 정한 다음 각 항의 사항으로 처리한다</w:t>
      </w:r>
      <w:r>
        <w:rPr/>
        <w:t>.</w:t>
      </w:r>
    </w:p>
    <w:p>
      <w:pPr>
        <w:pStyle w:val="Compact"/>
        <w:numPr>
          <w:ilvl w:val="0"/>
          <w:numId w:val="231"/>
        </w:numPr>
        <w:rPr/>
      </w:pPr>
      <w:r>
        <w:rPr/>
        <w:t xml:space="preserve">은행연합회 광고심의 대상 광고 </w:t>
      </w:r>
      <w:r>
        <w:rPr/>
        <w:t xml:space="preserve">: </w:t>
      </w:r>
      <w:r>
        <w:rPr/>
        <w:t>은행연합회 기준 및 세칙에서 정한 심의대상 금융상품인 경우 준법감시인 광고심의 완료 후 은행연합회 시스템을 이용하여 광고심의 신청을 하여야 하며 은행연합회 광고심의 완료 후 해당 광고를 게재하여야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 어느 하나에 해당하는 경우에는 은행연합회 심의를 거치지 않고 준법감시인 사전 승인만으로 광고할 수 있다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은행연합회로부터 “적격” 판정을 받고 유효기간이 경과하지 않은 광고로서 다음 어느 하나에 해당하는 내용만을 변경하여 광고하는 경우</w:t>
      </w:r>
    </w:p>
    <w:p>
      <w:pPr>
        <w:pStyle w:val="BodyText"/>
        <w:rPr/>
      </w:pPr>
      <w:r>
        <w:rPr/>
        <w:t xml:space="preserve">① </w:t>
      </w:r>
      <w:r>
        <w:rPr/>
        <w:t>회사명 또는 회사로고</w:t>
      </w:r>
      <w:r>
        <w:rPr/>
        <w:t xml:space="preserve">, </w:t>
      </w:r>
      <w:r>
        <w:rPr/>
        <w:t>상품명 등이 변경된 경우</w:t>
      </w:r>
    </w:p>
    <w:p>
      <w:pPr>
        <w:pStyle w:val="BodyText"/>
        <w:rPr/>
      </w:pPr>
      <w:r>
        <w:rPr/>
        <w:t xml:space="preserve">② </w:t>
      </w:r>
      <w:r>
        <w:rPr/>
        <w:t>광고모델</w:t>
      </w:r>
      <w:r>
        <w:rPr/>
        <w:t xml:space="preserve">, </w:t>
      </w:r>
      <w:r>
        <w:rPr/>
        <w:t>도안 배열 및 색상 등이 변경된 경우</w:t>
      </w:r>
    </w:p>
    <w:p>
      <w:pPr>
        <w:pStyle w:val="BodyText"/>
        <w:rPr/>
      </w:pPr>
      <w:r>
        <w:rPr/>
        <w:t xml:space="preserve">③ </w:t>
      </w:r>
      <w:r>
        <w:rPr/>
        <w:t>광고물에 표기된 이벤트와 관련하여 내용의 변함없이 단순히 이벤트의 세부 조건인 기간 및 대상 등만이 변경되는 경우</w:t>
      </w:r>
    </w:p>
    <w:p>
      <w:pPr>
        <w:pStyle w:val="BodyText"/>
        <w:rPr/>
      </w:pPr>
      <w:r>
        <w:rPr/>
        <w:t xml:space="preserve">④ </w:t>
      </w:r>
      <w:r>
        <w:rPr/>
        <w:t>광고의 크기나 규격이 변경된 경우로</w:t>
      </w:r>
      <w:r>
        <w:rPr/>
        <w:t xml:space="preserve">, </w:t>
      </w:r>
      <w:r>
        <w:rPr/>
        <w:t>광고문안 및 광고내용의 추가‧삭제 등의 변동 이 없는 경우</w:t>
      </w:r>
    </w:p>
    <w:p>
      <w:pPr>
        <w:pStyle w:val="BodyText"/>
        <w:rPr/>
      </w:pPr>
      <w:r>
        <w:rPr/>
        <w:t xml:space="preserve">⑤ </w:t>
      </w:r>
      <w:r>
        <w:rPr/>
        <w:t>전화 등 통신매체의 번호</w:t>
      </w:r>
      <w:r>
        <w:rPr/>
        <w:t xml:space="preserve">, </w:t>
      </w:r>
      <w:r>
        <w:rPr/>
        <w:t>주소</w:t>
      </w:r>
      <w:r>
        <w:rPr/>
        <w:t xml:space="preserve">, </w:t>
      </w:r>
      <w:r>
        <w:rPr/>
        <w:t>인터넷 홈페이지 주소</w:t>
      </w:r>
      <w:r>
        <w:rPr/>
        <w:t xml:space="preserve">, </w:t>
      </w:r>
      <w:r>
        <w:rPr/>
        <w:t>영업점의 명칭</w:t>
      </w:r>
      <w:r>
        <w:rPr/>
        <w:t xml:space="preserve">, </w:t>
      </w:r>
      <w:r>
        <w:rPr/>
        <w:t>약도</w:t>
      </w:r>
      <w:r>
        <w:rPr/>
        <w:t xml:space="preserve">, </w:t>
      </w:r>
      <w:r>
        <w:rPr/>
        <w:t>담당자</w:t>
      </w:r>
      <w:r>
        <w:rPr/>
        <w:t xml:space="preserve">, </w:t>
      </w:r>
      <w:r>
        <w:rPr/>
        <w:t>담당부서</w:t>
      </w:r>
      <w:r>
        <w:rPr/>
        <w:t xml:space="preserve">, </w:t>
      </w:r>
      <w:r>
        <w:rPr/>
        <w:t>연결되는 웹페이지</w:t>
      </w:r>
      <w:r>
        <w:rPr/>
        <w:t>(Landing Page)</w:t>
      </w:r>
      <w:r>
        <w:rPr/>
        <w:t>의 주소</w:t>
      </w:r>
      <w:r>
        <w:rPr/>
        <w:t>(URL, QR</w:t>
      </w:r>
      <w:r>
        <w:rPr/>
        <w:t>코드 등 포함</w:t>
      </w:r>
      <w:r>
        <w:rPr/>
        <w:t>)</w:t>
      </w:r>
      <w:r>
        <w:rPr/>
        <w:t>를 변경하거나 추가하는 경우</w:t>
      </w:r>
    </w:p>
    <w:p>
      <w:pPr>
        <w:pStyle w:val="BodyText"/>
        <w:rPr/>
      </w:pPr>
      <w:r>
        <w:rPr/>
        <w:t xml:space="preserve">⑥ </w:t>
      </w:r>
      <w:r>
        <w:rPr/>
        <w:t>오탈자 등을 단순 교정</w:t>
      </w:r>
      <w:r>
        <w:rPr/>
        <w:t>·</w:t>
      </w:r>
      <w:r>
        <w:rPr/>
        <w:t>교열하는 경우</w:t>
      </w:r>
    </w:p>
    <w:p>
      <w:pPr>
        <w:pStyle w:val="BodyText"/>
        <w:rPr/>
      </w:pPr>
      <w:r>
        <w:rPr/>
        <w:t xml:space="preserve">⑦ </w:t>
      </w:r>
      <w:r>
        <w:rPr/>
        <w:t>한도</w:t>
      </w:r>
      <w:r>
        <w:rPr/>
        <w:t xml:space="preserve">, </w:t>
      </w:r>
      <w:r>
        <w:rPr/>
        <w:t>금리</w:t>
      </w:r>
      <w:r>
        <w:rPr/>
        <w:t xml:space="preserve">, </w:t>
      </w:r>
      <w:r>
        <w:rPr/>
        <w:t>연체이자율과 같은 표시사항 중 일부가 단순</w:t>
      </w:r>
      <w:r>
        <w:rPr/>
        <w:t xml:space="preserve">, </w:t>
      </w:r>
      <w:r>
        <w:rPr/>
        <w:t>반복적으로 변경되는 경우</w:t>
      </w:r>
      <w:r>
        <w:rPr/>
        <w:t>(</w:t>
      </w:r>
      <w:r>
        <w:rPr/>
        <w:t>다만</w:t>
      </w:r>
      <w:r>
        <w:rPr/>
        <w:t xml:space="preserve">, </w:t>
      </w:r>
      <w:r>
        <w:rPr/>
        <w:t>기존에 표시된 내용의 글자크기</w:t>
      </w:r>
      <w:r>
        <w:rPr/>
        <w:t xml:space="preserve">, </w:t>
      </w:r>
      <w:r>
        <w:rPr/>
        <w:t>색</w:t>
      </w:r>
      <w:r>
        <w:rPr/>
        <w:t xml:space="preserve">, </w:t>
      </w:r>
      <w:r>
        <w:rPr/>
        <w:t>굵기 등 표기방법을 동일하게 유지해야 함</w:t>
      </w:r>
      <w:r>
        <w:rPr/>
        <w:t>)</w:t>
      </w:r>
    </w:p>
    <w:p>
      <w:pPr>
        <w:pStyle w:val="BodyText"/>
        <w:rPr/>
      </w:pPr>
      <w:r>
        <w:rPr/>
        <w:t xml:space="preserve">⑧ </w:t>
      </w:r>
      <w:r>
        <w:rPr/>
        <w:t>내용의 변경 없이 유효기간을 연장하고자 하는 경우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다음 어느 하나의 경우를 포함하여 은행이 운영하는 인터넷 홈페이지 및 모바일 앱</w:t>
      </w:r>
      <w:r>
        <w:rPr/>
        <w:t>(</w:t>
      </w:r>
      <w:r>
        <w:rPr/>
        <w:t>앱푸시 포함</w:t>
      </w:r>
      <w:r>
        <w:rPr/>
        <w:t>)</w:t>
      </w:r>
      <w:r>
        <w:rPr/>
        <w:t>을 이용하여 광고</w:t>
      </w:r>
      <w:r>
        <w:rPr/>
        <w:t>(</w:t>
      </w:r>
      <w:r>
        <w:rPr/>
        <w:t>광고성 보도자료 게재 포함</w:t>
      </w:r>
      <w:r>
        <w:rPr/>
        <w:t>)</w:t>
      </w:r>
      <w:r>
        <w:rPr/>
        <w:t>하는 경우</w:t>
      </w:r>
    </w:p>
    <w:p>
      <w:pPr>
        <w:pStyle w:val="BodyText"/>
        <w:rPr/>
      </w:pPr>
      <w:r>
        <w:rPr/>
        <w:t xml:space="preserve">① </w:t>
      </w:r>
      <w:r>
        <w:rPr/>
        <w:t>지주회사 또는 그룹사가 운영 중인 홈페이지 및 모바일 앱 공간 중 은행이 광고에 대한 게시</w:t>
      </w:r>
      <w:r>
        <w:rPr/>
        <w:t xml:space="preserve">, </w:t>
      </w:r>
      <w:r>
        <w:rPr/>
        <w:t>삭제</w:t>
      </w:r>
      <w:r>
        <w:rPr/>
        <w:t xml:space="preserve">, </w:t>
      </w:r>
      <w:r>
        <w:rPr/>
        <w:t>관리 등 실질적인 통제 권한을 가지고 있는 경우</w:t>
      </w:r>
    </w:p>
    <w:p>
      <w:pPr>
        <w:pStyle w:val="BodyText"/>
        <w:rPr/>
      </w:pPr>
      <w:r>
        <w:rPr/>
        <w:t xml:space="preserve">② </w:t>
      </w:r>
      <w:r>
        <w:rPr/>
        <w:t>은행이 자기 계정</w:t>
      </w:r>
      <w:r>
        <w:rPr/>
        <w:t>(</w:t>
      </w:r>
      <w:r>
        <w:rPr/>
        <w:t>명의</w:t>
      </w:r>
      <w:r>
        <w:rPr/>
        <w:t>)</w:t>
      </w:r>
      <w:r>
        <w:rPr/>
        <w:t>으로 직접 개설하여 광고에 대한 게시</w:t>
      </w:r>
      <w:r>
        <w:rPr/>
        <w:t xml:space="preserve">, </w:t>
      </w:r>
      <w:r>
        <w:rPr/>
        <w:t>삭제</w:t>
      </w:r>
      <w:r>
        <w:rPr/>
        <w:t xml:space="preserve">, </w:t>
      </w:r>
      <w:r>
        <w:rPr/>
        <w:t>관리 등 실질적인 통제 권한을 가지고 있는 홈페이지</w:t>
      </w:r>
      <w:r>
        <w:rPr/>
        <w:t>(</w:t>
      </w:r>
      <w:r>
        <w:rPr/>
        <w:t>블로그</w:t>
      </w:r>
      <w:r>
        <w:rPr/>
        <w:t xml:space="preserve">, SNS) </w:t>
      </w:r>
      <w:r>
        <w:rPr/>
        <w:t>등의 경우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수신 동의를 한 금융소비자에게 휴대전화 메시지</w:t>
      </w:r>
      <w:r>
        <w:rPr/>
        <w:t xml:space="preserve">, </w:t>
      </w:r>
      <w:r>
        <w:rPr/>
        <w:t>우편</w:t>
      </w:r>
      <w:r>
        <w:rPr/>
        <w:t>·</w:t>
      </w:r>
      <w:r>
        <w:rPr/>
        <w:t>전자우편</w:t>
      </w:r>
      <w:r>
        <w:rPr/>
        <w:t xml:space="preserve">, </w:t>
      </w:r>
      <w:r>
        <w:rPr/>
        <w:t>온</w:t>
      </w:r>
      <w:r>
        <w:rPr/>
        <w:t>·</w:t>
      </w:r>
      <w:r>
        <w:rPr/>
        <w:t>오프라인 뉴스레터 및 홍보책자 등을 통해 전달하는 경우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은행이 취급하는 다수의 금융상품의 명칭</w:t>
      </w:r>
      <w:r>
        <w:rPr/>
        <w:t>·</w:t>
      </w:r>
      <w:r>
        <w:rPr/>
        <w:t>금리</w:t>
      </w:r>
      <w:r>
        <w:rPr/>
        <w:t>·</w:t>
      </w:r>
      <w:r>
        <w:rPr/>
        <w:t>한도에 관한 정보를 단순하게 표로 나열하여 은행의 객장 및 인터넷 홈페이지</w:t>
      </w:r>
      <w:r>
        <w:rPr/>
        <w:t xml:space="preserve">, </w:t>
      </w:r>
      <w:r>
        <w:rPr/>
        <w:t>모바일 앱을 통해 전달하는 경우</w:t>
      </w:r>
    </w:p>
    <w:p>
      <w:pPr>
        <w:pStyle w:val="BodyText"/>
        <w:rPr/>
      </w:pPr>
      <w:r>
        <w:rPr/>
        <w:t>(</w:t>
      </w:r>
      <w:r>
        <w:rPr/>
        <w:t>마</w:t>
      </w:r>
      <w:r>
        <w:rPr/>
        <w:t xml:space="preserve">) </w:t>
      </w:r>
      <w:r>
        <w:rPr/>
        <w:t>개별 영업점 및 대출모집인 등이 자체적으로 제작하여 광고하는 경우</w:t>
      </w:r>
    </w:p>
    <w:p>
      <w:pPr>
        <w:pStyle w:val="BodyText"/>
        <w:rPr/>
      </w:pPr>
      <w:r>
        <w:rPr/>
        <w:t>(</w:t>
      </w:r>
      <w:r>
        <w:rPr/>
        <w:t>바</w:t>
      </w:r>
      <w:r>
        <w:rPr/>
        <w:t xml:space="preserve">) </w:t>
      </w:r>
      <w:r>
        <w:rPr/>
        <w:t>관련 법규의 제</w:t>
      </w:r>
      <w:r>
        <w:rPr/>
        <w:t>·</w:t>
      </w:r>
      <w:r>
        <w:rPr/>
        <w:t>개정에 따라 해당 내용만 변경하는 경우 또는 법규에서 정하는 필수사항 등을 단순 보완하는 경우</w:t>
      </w:r>
    </w:p>
    <w:p>
      <w:pPr>
        <w:pStyle w:val="BodyText"/>
        <w:rPr/>
      </w:pPr>
      <w:r>
        <w:rPr/>
        <w:t>(</w:t>
      </w:r>
      <w:r>
        <w:rPr/>
        <w:t>사</w:t>
      </w:r>
      <w:r>
        <w:rPr/>
        <w:t xml:space="preserve">) </w:t>
      </w:r>
      <w:r>
        <w:rPr/>
        <w:t>은행연합회로부터 심의 받은 광고를 외국어로 번역하는 경우</w:t>
      </w:r>
    </w:p>
    <w:p>
      <w:pPr>
        <w:pStyle w:val="BodyText"/>
        <w:rPr/>
      </w:pPr>
      <w:r>
        <w:rPr/>
        <w:t>(</w:t>
      </w:r>
      <w:r>
        <w:rPr/>
        <w:t>아</w:t>
      </w:r>
      <w:r>
        <w:rPr/>
        <w:t xml:space="preserve">) </w:t>
      </w:r>
      <w:r>
        <w:rPr/>
        <w:t>은행연합회로부터 “적격” 판정을 받고 유효기간이 경과한 광고로서 내용변경이 없는 경우</w:t>
      </w:r>
    </w:p>
    <w:p>
      <w:pPr>
        <w:pStyle w:val="BodyText"/>
        <w:rPr/>
      </w:pPr>
      <w:r>
        <w:rPr/>
        <w:t>(</w:t>
      </w:r>
      <w:r>
        <w:rPr/>
        <w:t>자</w:t>
      </w:r>
      <w:r>
        <w:rPr/>
        <w:t xml:space="preserve">) </w:t>
      </w:r>
      <w:r>
        <w:rPr/>
        <w:t>지주회사 또는 그룹사가 운영 중인 홈페이지</w:t>
      </w:r>
      <w:r>
        <w:rPr/>
        <w:t>(</w:t>
      </w:r>
      <w:r>
        <w:rPr/>
        <w:t>블로그</w:t>
      </w:r>
      <w:r>
        <w:rPr/>
        <w:t xml:space="preserve">, SNS </w:t>
      </w:r>
      <w:r>
        <w:rPr/>
        <w:t>포함</w:t>
      </w:r>
      <w:r>
        <w:rPr/>
        <w:t xml:space="preserve">) </w:t>
      </w:r>
      <w:r>
        <w:rPr/>
        <w:t xml:space="preserve">및 모바일 앱에 은행연합회의 심의를 득한 은행 광고와 동일한 내용의 광고를 게시하거나 위 </w:t>
      </w:r>
      <w:r>
        <w:rPr/>
        <w:t>(</w:t>
      </w:r>
      <w:r>
        <w:rPr/>
        <w:t>가</w:t>
      </w:r>
      <w:r>
        <w:rPr/>
        <w:t>)</w:t>
      </w:r>
      <w:r>
        <w:rPr/>
        <w:t>의 사항과 같이 단순 변경하여 게시하는 경우</w:t>
      </w:r>
    </w:p>
    <w:p>
      <w:pPr>
        <w:pStyle w:val="Compact"/>
        <w:numPr>
          <w:ilvl w:val="0"/>
          <w:numId w:val="232"/>
        </w:numPr>
        <w:rPr/>
      </w:pPr>
      <w:r>
        <w:rPr/>
        <w:t xml:space="preserve">사전승인 광고 </w:t>
      </w:r>
      <w:r>
        <w:rPr/>
        <w:t xml:space="preserve">: </w:t>
      </w:r>
      <w:r>
        <w:rPr/>
        <w:t>매영업일 준법감시인 심의완료한 광고는 은행연합회 광고심의 시스템을 이용하여 사전승인 결과를 제출 후 해당 광고를 게재하여야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은행연합회 광고심의 시스템 업무 수행자</w:t>
      </w:r>
    </w:p>
    <w:p>
      <w:pPr>
        <w:pStyle w:val="Normal"/>
        <w:numPr>
          <w:ilvl w:val="0"/>
          <w:numId w:val="233"/>
        </w:numPr>
        <w:rPr/>
      </w:pPr>
      <w:r>
        <w:rPr/>
        <w:t xml:space="preserve">관리담당부서 </w:t>
      </w:r>
      <w:r>
        <w:rPr/>
        <w:t xml:space="preserve">: </w:t>
      </w:r>
      <w:r>
        <w:rPr/>
        <w:t>준법감시부</w:t>
      </w:r>
    </w:p>
    <w:p>
      <w:pPr>
        <w:pStyle w:val="Normal"/>
        <w:numPr>
          <w:ilvl w:val="0"/>
          <w:numId w:val="234"/>
        </w:numPr>
        <w:rPr/>
      </w:pPr>
      <w:r>
        <w:rPr/>
        <w:t xml:space="preserve">은행연합회 광고심의 신청 </w:t>
      </w:r>
      <w:r>
        <w:rPr/>
        <w:t xml:space="preserve">: </w:t>
      </w:r>
      <w:r>
        <w:rPr/>
        <w:t>해당광고 신청부점</w:t>
      </w:r>
      <w:r>
        <w:rPr/>
        <w:t>(</w:t>
      </w:r>
      <w:r>
        <w:rPr/>
        <w:t xml:space="preserve">시스템 </w:t>
      </w:r>
      <w:r>
        <w:rPr/>
        <w:t xml:space="preserve">ID </w:t>
      </w:r>
      <w:r>
        <w:rPr/>
        <w:t>별도 부여</w:t>
      </w:r>
      <w:r>
        <w:rPr/>
        <w:t>)</w:t>
      </w:r>
    </w:p>
    <w:p>
      <w:pPr>
        <w:pStyle w:val="Normal"/>
        <w:numPr>
          <w:ilvl w:val="0"/>
          <w:numId w:val="235"/>
        </w:numPr>
        <w:rPr/>
      </w:pPr>
      <w:r>
        <w:rPr/>
        <w:t xml:space="preserve">사전승인 광고 제출 </w:t>
      </w:r>
      <w:r>
        <w:rPr/>
        <w:t xml:space="preserve">: </w:t>
      </w:r>
      <w:r>
        <w:rPr/>
        <w:t>준법감시부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광고심의 세부기준 및 절차는 은행연합회의 기준 및 세칙을 따르며</w:t>
      </w:r>
      <w:r>
        <w:rPr/>
        <w:t xml:space="preserve">, </w:t>
      </w:r>
      <w:r>
        <w:rPr/>
        <w:t>금융상품등에 관한 광고 시 금융상품의 종류에 따라 준수하여야 하는 다른 법령이 있는 경우 해당 법령을 준수하여야 한다</w:t>
      </w:r>
      <w:r>
        <w:rPr/>
        <w:t>.</w:t>
      </w:r>
    </w:p>
    <w:p>
      <w:pPr>
        <w:pStyle w:val="Compact"/>
        <w:numPr>
          <w:ilvl w:val="0"/>
          <w:numId w:val="236"/>
        </w:numPr>
        <w:rPr/>
      </w:pPr>
      <w:r>
        <w:rPr/>
        <w:t>관련기록 유지</w:t>
      </w:r>
    </w:p>
    <w:p>
      <w:pPr>
        <w:pStyle w:val="FirstParagraph"/>
        <w:rPr/>
      </w:pPr>
      <w:r>
        <w:rPr/>
        <w:t>준법감시부서장은 심의위원회 심의내용 및 준법감시인 사전확인 결과를 기록</w:t>
      </w:r>
      <w:r>
        <w:rPr/>
        <w:t>·</w:t>
      </w:r>
      <w:r>
        <w:rPr/>
        <w:t>유지하여야 한다</w:t>
      </w:r>
      <w:r>
        <w:rPr/>
        <w:t>.</w:t>
      </w:r>
    </w:p>
    <w:p>
      <w:pPr>
        <w:pStyle w:val="Compact"/>
        <w:numPr>
          <w:ilvl w:val="0"/>
          <w:numId w:val="237"/>
        </w:numPr>
        <w:rPr/>
      </w:pPr>
      <w:r>
        <w:rPr/>
        <w:t>공시</w:t>
      </w:r>
      <w:r>
        <w:rPr/>
        <w:t>·</w:t>
      </w:r>
      <w:r>
        <w:rPr/>
        <w:t>광고 적정성 점검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영업점은 자점감사</w:t>
      </w:r>
      <w:r>
        <w:rPr/>
        <w:t xml:space="preserve">, </w:t>
      </w:r>
      <w:r>
        <w:rPr/>
        <w:t>현장점검 등을 통해 공시</w:t>
      </w:r>
      <w:r>
        <w:rPr/>
        <w:t>·</w:t>
      </w:r>
      <w:r>
        <w:rPr/>
        <w:t>광고의 관리현황 및 적정성 등에 대해 점검한다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본부 상품판매부서의 공시</w:t>
      </w:r>
      <w:r>
        <w:rPr/>
        <w:t>·</w:t>
      </w:r>
      <w:r>
        <w:rPr/>
        <w:t xml:space="preserve">광고 관리현황 및 적정성에 대해 준법감시부서에서 반기 </w:t>
      </w:r>
      <w:r>
        <w:rPr/>
        <w:t>1</w:t>
      </w:r>
      <w:r>
        <w:rPr/>
        <w:t>회이상 정기점검 실시한다</w:t>
      </w:r>
      <w:r>
        <w:rPr/>
        <w:t>.</w:t>
      </w:r>
    </w:p>
    <w:p>
      <w:pPr>
        <w:pStyle w:val="Compact"/>
        <w:numPr>
          <w:ilvl w:val="0"/>
          <w:numId w:val="238"/>
        </w:numPr>
        <w:rPr/>
      </w:pPr>
      <w:r>
        <w:rPr/>
        <w:t>제재조치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제재기준</w:t>
      </w:r>
    </w:p>
    <w:p>
      <w:pPr>
        <w:pStyle w:val="BodyText"/>
        <w:rPr/>
      </w:pPr>
      <w:r>
        <w:rPr/>
        <w:t>(1)</w:t>
      </w:r>
      <w:r>
        <w:rPr/>
        <w:t>심의를 받은 광고물의 원안과 다르게 임의로 변경하여 광고한 경우</w:t>
      </w:r>
    </w:p>
    <w:p>
      <w:pPr>
        <w:pStyle w:val="BodyText"/>
        <w:rPr/>
      </w:pPr>
      <w:r>
        <w:rPr/>
        <w:t>(2)</w:t>
      </w:r>
      <w:r>
        <w:rPr/>
        <w:t>조건부적격 의견 수정요구 미반영한 경우</w:t>
      </w:r>
    </w:p>
    <w:p>
      <w:pPr>
        <w:pStyle w:val="BodyText"/>
        <w:rPr/>
      </w:pPr>
      <w:r>
        <w:rPr/>
        <w:t>(3)</w:t>
      </w:r>
      <w:r>
        <w:rPr/>
        <w:t>심의대상광고 심의 없이 광고한 경우</w:t>
      </w:r>
    </w:p>
    <w:p>
      <w:pPr>
        <w:pStyle w:val="BodyText"/>
        <w:rPr/>
      </w:pPr>
      <w:r>
        <w:rPr/>
        <w:t>(4)</w:t>
      </w:r>
      <w:r>
        <w:rPr/>
        <w:t>심의필 번호 미표시한 경우</w:t>
      </w:r>
    </w:p>
    <w:p>
      <w:pPr>
        <w:pStyle w:val="BodyText"/>
        <w:rPr/>
      </w:pPr>
      <w:r>
        <w:rPr/>
        <w:t>(5)</w:t>
      </w:r>
      <w:r>
        <w:rPr/>
        <w:t>광고의 유효기간 미표시한 경우</w:t>
      </w:r>
    </w:p>
    <w:p>
      <w:pPr>
        <w:pStyle w:val="BodyText"/>
        <w:rPr/>
      </w:pPr>
      <w:r>
        <w:rPr/>
        <w:t>(6)</w:t>
      </w:r>
      <w:r>
        <w:rPr/>
        <w:t>유효기간이 경과된 광고를 사용한 경우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제재조치</w:t>
      </w:r>
    </w:p>
    <w:p>
      <w:pPr>
        <w:pStyle w:val="BodyText"/>
        <w:rPr/>
      </w:pPr>
      <w:r>
        <w:rPr/>
        <w:t>(1)</w:t>
      </w:r>
      <w:r>
        <w:rPr/>
        <w:t>적발 및 지도</w:t>
      </w:r>
    </w:p>
    <w:p>
      <w:pPr>
        <w:pStyle w:val="BodyText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 xml:space="preserve">적발시 </w:t>
      </w:r>
      <w:r>
        <w:rPr/>
        <w:t xml:space="preserve">: </w:t>
      </w:r>
      <w:r>
        <w:rPr/>
        <w:t>경고장발부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 xml:space="preserve">시정조치미이행 </w:t>
      </w:r>
      <w:r>
        <w:rPr/>
        <w:t xml:space="preserve">: </w:t>
      </w:r>
      <w:r>
        <w:rPr/>
        <w:t>준법감시 실무위원회 심의를 거쳐 제재 수위를 결정</w:t>
      </w:r>
    </w:p>
    <w:p>
      <w:pPr>
        <w:pStyle w:val="BodyText"/>
        <w:rPr/>
      </w:pPr>
      <w:r>
        <w:rPr/>
        <w:t>(2)1</w:t>
      </w:r>
      <w:r>
        <w:rPr/>
        <w:t xml:space="preserve">년내 </w:t>
      </w:r>
      <w:r>
        <w:rPr/>
        <w:t>2</w:t>
      </w:r>
      <w:r>
        <w:rPr/>
        <w:t xml:space="preserve">회초과 적발 </w:t>
      </w:r>
      <w:r>
        <w:rPr/>
        <w:t xml:space="preserve">: </w:t>
      </w:r>
      <w:r>
        <w:rPr/>
        <w:t>준법감시 실무위원회 심의를 거쳐 제재 수위를 결정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제재조치는 『포상 및 징계 운영지침』을 따른다</w:t>
      </w:r>
      <w:r>
        <w:rPr/>
        <w:t>.</w:t>
      </w:r>
    </w:p>
    <w:p>
      <w:pPr>
        <w:pStyle w:val="Compact"/>
        <w:numPr>
          <w:ilvl w:val="0"/>
          <w:numId w:val="239"/>
        </w:numPr>
        <w:rPr/>
      </w:pPr>
      <w:r>
        <w:rPr/>
        <w:t>관련 법령 등의 준용</w:t>
      </w:r>
    </w:p>
    <w:p>
      <w:pPr>
        <w:pStyle w:val="FirstParagraph"/>
        <w:rPr/>
      </w:pPr>
      <w:r>
        <w:rPr/>
        <w:t>동 지침에서 정하지 않은 사항에 대하여는 금융소비자보호법 및 은행법 등 관련 법령 및 관련 내규에서 정하는 바에 따르기로 한다</w:t>
      </w:r>
      <w:r>
        <w:rPr/>
        <w:t>.</w:t>
      </w:r>
      <w:bookmarkEnd w:id="4"/>
    </w:p>
    <w:p>
      <w:pPr>
        <w:pStyle w:val="Heading2"/>
        <w:rPr/>
      </w:pPr>
      <w:bookmarkStart w:id="5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5"/>
    </w:p>
    <w:p>
      <w:pPr>
        <w:pStyle w:val="Heading2"/>
        <w:rPr/>
      </w:pPr>
      <w:bookmarkStart w:id="6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2012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6"/>
    </w:p>
    <w:p>
      <w:pPr>
        <w:pStyle w:val="Heading2"/>
        <w:rPr/>
      </w:pPr>
      <w:bookmarkStart w:id="7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2013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7"/>
    </w:p>
    <w:p>
      <w:pPr>
        <w:pStyle w:val="Heading2"/>
        <w:rPr/>
      </w:pPr>
      <w:bookmarkStart w:id="8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2013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04</w:t>
      </w:r>
      <w:r>
        <w:rPr/>
        <w:t>일부터 시행한다</w:t>
      </w:r>
      <w:r>
        <w:rPr/>
        <w:t>.</w:t>
      </w:r>
      <w:bookmarkEnd w:id="8"/>
    </w:p>
    <w:p>
      <w:pPr>
        <w:pStyle w:val="Heading2"/>
        <w:rPr/>
      </w:pPr>
      <w:bookmarkStart w:id="9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02</w:t>
      </w:r>
      <w:r>
        <w:rPr/>
        <w:t xml:space="preserve">월 </w:t>
      </w:r>
      <w:r>
        <w:rPr/>
        <w:t>03</w:t>
      </w:r>
      <w:r>
        <w:rPr/>
        <w:t>일부터 시행한다</w:t>
      </w:r>
      <w:r>
        <w:rPr/>
        <w:t>.</w:t>
      </w:r>
      <w:bookmarkEnd w:id="9"/>
    </w:p>
    <w:p>
      <w:pPr>
        <w:pStyle w:val="Heading2"/>
        <w:rPr/>
      </w:pPr>
      <w:bookmarkStart w:id="10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2015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2015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2020</w:t>
      </w:r>
      <w:r>
        <w:rPr/>
        <w:t xml:space="preserve">년 </w:t>
      </w:r>
      <w:r>
        <w:rPr/>
        <w:t>06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2022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17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10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1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05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1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02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13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08</w:t>
      </w:r>
      <w:r>
        <w:rPr/>
        <w:t>일부터 시행한다</w:t>
      </w:r>
      <w:r>
        <w:rPr/>
        <w:t>.</w:t>
      </w:r>
      <w:bookmarkEnd w:id="0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7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4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6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1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14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4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4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4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4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4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4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4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4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5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5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5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5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5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5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5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5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5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start w:val="16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6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6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6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6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6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6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6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6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start w:val="1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6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1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start w:val="5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5">
    <w:lvl w:ilvl="0">
      <w:start w:val="1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3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4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5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1"/>
    <w:lvlOverride w:ilvl="0">
      <w:startOverride w:val="1"/>
    </w:lvlOverride>
  </w:num>
  <w:num w:numId="78">
    <w:abstractNumId w:val="2"/>
    <w:lvlOverride w:ilvl="0">
      <w:startOverride w:val="2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  <w:lvlOverride w:ilvl="0">
      <w:startOverride w:val="1"/>
    </w:lvlOverride>
  </w:num>
  <w:num w:numId="88">
    <w:abstractNumId w:val="6"/>
    <w:lvlOverride w:ilvl="0">
      <w:startOverride w:val="2"/>
    </w:lvlOverride>
  </w:num>
  <w:num w:numId="89">
    <w:abstractNumId w:val="1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9"/>
    <w:lvlOverride w:ilvl="0">
      <w:startOverride w:val="7"/>
    </w:lvlOverride>
  </w:num>
  <w:num w:numId="97">
    <w:abstractNumId w:val="3"/>
    <w:lvlOverride w:ilvl="0">
      <w:startOverride w:val="1"/>
    </w:lvlOverride>
  </w:num>
  <w:num w:numId="98">
    <w:abstractNumId w:val="3"/>
  </w:num>
  <w:num w:numId="99">
    <w:abstractNumId w:val="11"/>
    <w:lvlOverride w:ilvl="0">
      <w:startOverride w:val="3"/>
    </w:lvlOverride>
  </w:num>
  <w:num w:numId="100">
    <w:abstractNumId w:val="2"/>
    <w:lvlOverride w:ilvl="0">
      <w:startOverride w:val="2"/>
    </w:lvlOverride>
  </w:num>
  <w:num w:numId="101">
    <w:abstractNumId w:val="13"/>
    <w:lvlOverride w:ilvl="0">
      <w:startOverride w:val="3"/>
    </w:lvlOverride>
  </w:num>
  <w:num w:numId="102">
    <w:abstractNumId w:val="14"/>
    <w:lvlOverride w:ilvl="0">
      <w:startOverride w:val="4"/>
    </w:lvlOverride>
  </w:num>
  <w:num w:numId="103">
    <w:abstractNumId w:val="3"/>
    <w:lvlOverride w:ilvl="0">
      <w:startOverride w:val="1"/>
    </w:lvlOverride>
  </w:num>
  <w:num w:numId="104">
    <w:abstractNumId w:val="3"/>
  </w:num>
  <w:num w:numId="105">
    <w:abstractNumId w:val="3"/>
  </w:num>
  <w:num w:numId="106">
    <w:abstractNumId w:val="16"/>
    <w:lvlOverride w:ilvl="0">
      <w:startOverride w:val="4"/>
    </w:lvlOverride>
  </w:num>
  <w:num w:numId="107">
    <w:abstractNumId w:val="17"/>
    <w:lvlOverride w:ilvl="0">
      <w:startOverride w:val="5"/>
    </w:lvlOverride>
  </w:num>
  <w:num w:numId="108">
    <w:abstractNumId w:val="18"/>
    <w:lvlOverride w:ilvl="0">
      <w:startOverride w:val="6"/>
    </w:lvlOverride>
  </w:num>
  <w:num w:numId="109">
    <w:abstractNumId w:val="1"/>
    <w:lvlOverride w:ilvl="0">
      <w:startOverride w:val="1"/>
    </w:lvlOverride>
  </w:num>
  <w:num w:numId="110">
    <w:abstractNumId w:val="2"/>
    <w:lvlOverride w:ilvl="0">
      <w:startOverride w:val="2"/>
    </w:lvlOverride>
  </w:num>
  <w:num w:numId="111">
    <w:abstractNumId w:val="13"/>
    <w:lvlOverride w:ilvl="0">
      <w:startOverride w:val="3"/>
    </w:lvlOverride>
  </w:num>
  <w:num w:numId="112">
    <w:abstractNumId w:val="3"/>
    <w:lvlOverride w:ilvl="0">
      <w:startOverride w:val="1"/>
    </w:lvlOverride>
  </w:num>
  <w:num w:numId="113">
    <w:abstractNumId w:val="3"/>
  </w:num>
  <w:num w:numId="114">
    <w:abstractNumId w:val="3"/>
  </w:num>
  <w:num w:numId="115">
    <w:abstractNumId w:val="3"/>
  </w:num>
  <w:num w:numId="116">
    <w:abstractNumId w:val="3"/>
  </w:num>
  <w:num w:numId="117">
    <w:abstractNumId w:val="3"/>
    <w:lvlOverride w:ilvl="0">
      <w:startOverride w:val="1"/>
    </w:lvlOverride>
  </w:num>
  <w:num w:numId="118">
    <w:abstractNumId w:val="3"/>
  </w:num>
  <w:num w:numId="119">
    <w:abstractNumId w:val="3"/>
  </w:num>
  <w:num w:numId="120">
    <w:abstractNumId w:val="3"/>
  </w:num>
  <w:num w:numId="121">
    <w:abstractNumId w:val="3"/>
  </w:num>
  <w:num w:numId="122">
    <w:abstractNumId w:val="3"/>
  </w:num>
  <w:num w:numId="123">
    <w:abstractNumId w:val="14"/>
    <w:lvlOverride w:ilvl="0">
      <w:startOverride w:val="4"/>
    </w:lvlOverride>
  </w:num>
  <w:num w:numId="124">
    <w:abstractNumId w:val="17"/>
    <w:lvlOverride w:ilvl="0">
      <w:startOverride w:val="5"/>
    </w:lvlOverride>
  </w:num>
  <w:num w:numId="125">
    <w:abstractNumId w:val="18"/>
    <w:lvlOverride w:ilvl="0">
      <w:startOverride w:val="6"/>
    </w:lvlOverride>
  </w:num>
  <w:num w:numId="126">
    <w:abstractNumId w:val="3"/>
    <w:lvlOverride w:ilvl="0">
      <w:startOverride w:val="1"/>
    </w:lvlOverride>
  </w:num>
  <w:num w:numId="127">
    <w:abstractNumId w:val="6"/>
    <w:lvlOverride w:ilvl="0">
      <w:startOverride w:val="2"/>
    </w:lvlOverride>
  </w:num>
  <w:num w:numId="128">
    <w:abstractNumId w:val="11"/>
    <w:lvlOverride w:ilvl="0">
      <w:startOverride w:val="3"/>
    </w:lvlOverride>
  </w:num>
  <w:num w:numId="129">
    <w:abstractNumId w:val="30"/>
    <w:lvlOverride w:ilvl="0">
      <w:startOverride w:val="7"/>
    </w:lvlOverride>
  </w:num>
  <w:num w:numId="130">
    <w:abstractNumId w:val="31"/>
    <w:lvlOverride w:ilvl="0">
      <w:startOverride w:val="8"/>
    </w:lvlOverride>
  </w:num>
  <w:num w:numId="131">
    <w:abstractNumId w:val="33"/>
    <w:lvlOverride w:ilvl="0">
      <w:startOverride w:val="9"/>
    </w:lvlOverride>
  </w:num>
  <w:num w:numId="132">
    <w:abstractNumId w:val="34"/>
    <w:lvlOverride w:ilvl="0">
      <w:startOverride w:val="10"/>
    </w:lvlOverride>
  </w:num>
  <w:num w:numId="133">
    <w:abstractNumId w:val="35"/>
    <w:lvlOverride w:ilvl="0">
      <w:startOverride w:val="11"/>
    </w:lvlOverride>
  </w:num>
  <w:num w:numId="134">
    <w:abstractNumId w:val="3"/>
    <w:lvlOverride w:ilvl="0">
      <w:startOverride w:val="1"/>
    </w:lvlOverride>
  </w:num>
  <w:num w:numId="135">
    <w:abstractNumId w:val="6"/>
    <w:lvlOverride w:ilvl="0">
      <w:startOverride w:val="2"/>
    </w:lvlOverride>
  </w:num>
  <w:num w:numId="136">
    <w:abstractNumId w:val="6"/>
  </w:num>
  <w:num w:numId="137">
    <w:abstractNumId w:val="6"/>
  </w:num>
  <w:num w:numId="138">
    <w:abstractNumId w:val="6"/>
  </w:num>
  <w:num w:numId="139">
    <w:abstractNumId w:val="38"/>
    <w:lvlOverride w:ilvl="0">
      <w:startOverride w:val="6"/>
    </w:lvlOverride>
  </w:num>
  <w:num w:numId="140">
    <w:abstractNumId w:val="39"/>
    <w:lvlOverride w:ilvl="0">
      <w:startOverride w:val="12"/>
    </w:lvlOverride>
  </w:num>
  <w:num w:numId="141">
    <w:abstractNumId w:val="40"/>
    <w:lvlOverride w:ilvl="0">
      <w:startOverride w:val="14"/>
    </w:lvlOverride>
  </w:num>
  <w:num w:numId="142">
    <w:abstractNumId w:val="41"/>
    <w:lvlOverride w:ilvl="0">
      <w:startOverride w:val="15"/>
    </w:lvlOverride>
  </w:num>
  <w:num w:numId="143">
    <w:abstractNumId w:val="42"/>
    <w:lvlOverride w:ilvl="0">
      <w:startOverride w:val="16"/>
    </w:lvlOverride>
  </w:num>
  <w:num w:numId="144">
    <w:abstractNumId w:val="3"/>
    <w:lvlOverride w:ilvl="0">
      <w:startOverride w:val="1"/>
    </w:lvlOverride>
  </w:num>
  <w:num w:numId="145">
    <w:abstractNumId w:val="3"/>
  </w:num>
  <w:num w:numId="146">
    <w:abstractNumId w:val="11"/>
    <w:lvlOverride w:ilvl="0">
      <w:startOverride w:val="3"/>
    </w:lvlOverride>
  </w:num>
  <w:num w:numId="147">
    <w:abstractNumId w:val="11"/>
  </w:num>
  <w:num w:numId="148">
    <w:abstractNumId w:val="11"/>
  </w:num>
  <w:num w:numId="149">
    <w:abstractNumId w:val="11"/>
  </w:num>
  <w:num w:numId="150">
    <w:abstractNumId w:val="11"/>
  </w:num>
  <w:num w:numId="151">
    <w:abstractNumId w:val="11"/>
  </w:num>
  <w:num w:numId="152">
    <w:abstractNumId w:val="11"/>
  </w:num>
  <w:num w:numId="153">
    <w:abstractNumId w:val="3"/>
    <w:lvlOverride w:ilvl="0">
      <w:startOverride w:val="1"/>
    </w:lvlOverride>
  </w:num>
  <w:num w:numId="154">
    <w:abstractNumId w:val="3"/>
  </w:num>
  <w:num w:numId="155">
    <w:abstractNumId w:val="3"/>
  </w:num>
  <w:num w:numId="156">
    <w:abstractNumId w:val="3"/>
  </w:num>
  <w:num w:numId="157">
    <w:abstractNumId w:val="3"/>
    <w:lvlOverride w:ilvl="0">
      <w:startOverride w:val="1"/>
    </w:lvlOverride>
  </w:num>
  <w:num w:numId="158">
    <w:abstractNumId w:val="3"/>
  </w:num>
  <w:num w:numId="159">
    <w:abstractNumId w:val="47"/>
    <w:lvlOverride w:ilvl="0">
      <w:startOverride w:val="12"/>
    </w:lvlOverride>
  </w:num>
  <w:num w:numId="160">
    <w:abstractNumId w:val="3"/>
    <w:lvlOverride w:ilvl="0">
      <w:startOverride w:val="1"/>
    </w:lvlOverride>
  </w:num>
  <w:num w:numId="161">
    <w:abstractNumId w:val="3"/>
  </w:num>
  <w:num w:numId="162">
    <w:abstractNumId w:val="3"/>
    <w:lvlOverride w:ilvl="0">
      <w:startOverride w:val="1"/>
    </w:lvlOverride>
  </w:num>
  <w:num w:numId="163">
    <w:abstractNumId w:val="3"/>
  </w:num>
  <w:num w:numId="164">
    <w:abstractNumId w:val="3"/>
  </w:num>
  <w:num w:numId="165">
    <w:abstractNumId w:val="3"/>
  </w:num>
  <w:num w:numId="166">
    <w:abstractNumId w:val="3"/>
  </w:num>
  <w:num w:numId="167">
    <w:abstractNumId w:val="38"/>
    <w:lvlOverride w:ilvl="0">
      <w:startOverride w:val="6"/>
    </w:lvlOverride>
  </w:num>
  <w:num w:numId="168">
    <w:abstractNumId w:val="38"/>
  </w:num>
  <w:num w:numId="169">
    <w:abstractNumId w:val="38"/>
  </w:num>
  <w:num w:numId="170">
    <w:abstractNumId w:val="38"/>
  </w:num>
  <w:num w:numId="171">
    <w:abstractNumId w:val="38"/>
  </w:num>
  <w:num w:numId="172">
    <w:abstractNumId w:val="38"/>
  </w:num>
  <w:num w:numId="173">
    <w:abstractNumId w:val="39"/>
    <w:lvlOverride w:ilvl="0">
      <w:startOverride w:val="12"/>
    </w:lvlOverride>
  </w:num>
  <w:num w:numId="174">
    <w:abstractNumId w:val="3"/>
    <w:lvlOverride w:ilvl="0">
      <w:startOverride w:val="1"/>
    </w:lvlOverride>
  </w:num>
  <w:num w:numId="175">
    <w:abstractNumId w:val="3"/>
  </w:num>
  <w:num w:numId="176">
    <w:abstractNumId w:val="3"/>
  </w:num>
  <w:num w:numId="177">
    <w:abstractNumId w:val="3"/>
  </w:num>
  <w:num w:numId="178">
    <w:abstractNumId w:val="53"/>
    <w:lvlOverride w:ilvl="0">
      <w:startOverride w:val="5"/>
    </w:lvlOverride>
  </w:num>
  <w:num w:numId="179">
    <w:abstractNumId w:val="3"/>
    <w:lvlOverride w:ilvl="0">
      <w:startOverride w:val="1"/>
    </w:lvlOverride>
  </w:num>
  <w:num w:numId="180">
    <w:abstractNumId w:val="3"/>
  </w:num>
  <w:num w:numId="181">
    <w:abstractNumId w:val="3"/>
  </w:num>
  <w:num w:numId="182">
    <w:abstractNumId w:val="55"/>
    <w:lvlOverride w:ilvl="0">
      <w:startOverride w:val="13"/>
    </w:lvlOverride>
  </w:num>
  <w:num w:numId="183">
    <w:abstractNumId w:val="3"/>
    <w:lvlOverride w:ilvl="0">
      <w:startOverride w:val="1"/>
    </w:lvlOverride>
  </w:num>
  <w:num w:numId="184">
    <w:abstractNumId w:val="3"/>
  </w:num>
  <w:num w:numId="185">
    <w:abstractNumId w:val="3"/>
    <w:lvlOverride w:ilvl="0">
      <w:startOverride w:val="1"/>
    </w:lvlOverride>
  </w:num>
  <w:num w:numId="186">
    <w:abstractNumId w:val="3"/>
  </w:num>
  <w:num w:numId="187">
    <w:abstractNumId w:val="3"/>
  </w:num>
  <w:num w:numId="188">
    <w:abstractNumId w:val="3"/>
  </w:num>
  <w:num w:numId="189">
    <w:abstractNumId w:val="3"/>
  </w:num>
  <w:num w:numId="190">
    <w:abstractNumId w:val="3"/>
  </w:num>
  <w:num w:numId="191">
    <w:abstractNumId w:val="3"/>
    <w:lvlOverride w:ilvl="0">
      <w:startOverride w:val="1"/>
    </w:lvlOverride>
  </w:num>
  <w:num w:numId="192">
    <w:abstractNumId w:val="3"/>
  </w:num>
  <w:num w:numId="193">
    <w:abstractNumId w:val="3"/>
  </w:num>
  <w:num w:numId="194">
    <w:abstractNumId w:val="3"/>
  </w:num>
  <w:num w:numId="195">
    <w:abstractNumId w:val="3"/>
  </w:num>
  <w:num w:numId="196">
    <w:abstractNumId w:val="3"/>
  </w:num>
  <w:num w:numId="197">
    <w:abstractNumId w:val="3"/>
  </w:num>
  <w:num w:numId="198">
    <w:abstractNumId w:val="3"/>
  </w:num>
  <w:num w:numId="199">
    <w:abstractNumId w:val="3"/>
  </w:num>
  <w:num w:numId="200">
    <w:abstractNumId w:val="3"/>
  </w:num>
  <w:num w:numId="201">
    <w:abstractNumId w:val="3"/>
  </w:num>
  <w:num w:numId="202">
    <w:abstractNumId w:val="3"/>
  </w:num>
  <w:num w:numId="203">
    <w:abstractNumId w:val="1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</w:num>
  <w:num w:numId="206">
    <w:abstractNumId w:val="3"/>
  </w:num>
  <w:num w:numId="207">
    <w:abstractNumId w:val="3"/>
  </w:num>
  <w:num w:numId="208">
    <w:abstractNumId w:val="3"/>
  </w:num>
  <w:num w:numId="209">
    <w:abstractNumId w:val="3"/>
  </w:num>
  <w:num w:numId="210">
    <w:abstractNumId w:val="3"/>
  </w:num>
  <w:num w:numId="211">
    <w:abstractNumId w:val="3"/>
  </w:num>
  <w:num w:numId="212">
    <w:abstractNumId w:val="2"/>
    <w:lvlOverride w:ilvl="0">
      <w:startOverride w:val="2"/>
    </w:lvlOverride>
  </w:num>
  <w:num w:numId="213">
    <w:abstractNumId w:val="13"/>
    <w:lvlOverride w:ilvl="0">
      <w:startOverride w:val="3"/>
    </w:lvlOverride>
  </w:num>
  <w:num w:numId="214">
    <w:abstractNumId w:val="3"/>
    <w:lvlOverride w:ilvl="0">
      <w:startOverride w:val="1"/>
    </w:lvlOverride>
  </w:num>
  <w:num w:numId="215">
    <w:abstractNumId w:val="3"/>
  </w:num>
  <w:num w:numId="216">
    <w:abstractNumId w:val="3"/>
  </w:num>
  <w:num w:numId="217">
    <w:abstractNumId w:val="3"/>
  </w:num>
  <w:num w:numId="218">
    <w:abstractNumId w:val="3"/>
  </w:num>
  <w:num w:numId="219">
    <w:abstractNumId w:val="14"/>
    <w:lvlOverride w:ilvl="0">
      <w:startOverride w:val="4"/>
    </w:lvlOverride>
  </w:num>
  <w:num w:numId="220">
    <w:abstractNumId w:val="3"/>
    <w:lvlOverride w:ilvl="0">
      <w:startOverride w:val="1"/>
    </w:lvlOverride>
  </w:num>
  <w:num w:numId="221">
    <w:abstractNumId w:val="3"/>
  </w:num>
  <w:num w:numId="222">
    <w:abstractNumId w:val="3"/>
  </w:num>
  <w:num w:numId="223">
    <w:abstractNumId w:val="17"/>
    <w:lvlOverride w:ilvl="0">
      <w:startOverride w:val="5"/>
    </w:lvlOverride>
  </w:num>
  <w:num w:numId="224">
    <w:abstractNumId w:val="18"/>
    <w:lvlOverride w:ilvl="0">
      <w:startOverride w:val="6"/>
    </w:lvlOverride>
  </w:num>
  <w:num w:numId="225">
    <w:abstractNumId w:val="3"/>
    <w:lvlOverride w:ilvl="0">
      <w:startOverride w:val="1"/>
    </w:lvlOverride>
  </w:num>
  <w:num w:numId="226">
    <w:abstractNumId w:val="3"/>
  </w:num>
  <w:num w:numId="227">
    <w:abstractNumId w:val="3"/>
  </w:num>
  <w:num w:numId="228">
    <w:abstractNumId w:val="3"/>
  </w:num>
  <w:num w:numId="229">
    <w:abstractNumId w:val="3"/>
  </w:num>
  <w:num w:numId="230">
    <w:abstractNumId w:val="3"/>
  </w:num>
  <w:num w:numId="231">
    <w:abstractNumId w:val="3"/>
    <w:lvlOverride w:ilvl="0">
      <w:startOverride w:val="1"/>
    </w:lvlOverride>
  </w:num>
  <w:num w:numId="232">
    <w:abstractNumId w:val="6"/>
    <w:lvlOverride w:ilvl="0">
      <w:startOverride w:val="2"/>
    </w:lvlOverride>
  </w:num>
  <w:num w:numId="233">
    <w:abstractNumId w:val="3"/>
    <w:lvlOverride w:ilvl="0">
      <w:startOverride w:val="1"/>
    </w:lvlOverride>
  </w:num>
  <w:num w:numId="234">
    <w:abstractNumId w:val="3"/>
  </w:num>
  <w:num w:numId="235">
    <w:abstractNumId w:val="3"/>
  </w:num>
  <w:num w:numId="236">
    <w:abstractNumId w:val="30"/>
    <w:lvlOverride w:ilvl="0">
      <w:startOverride w:val="7"/>
    </w:lvlOverride>
  </w:num>
  <w:num w:numId="237">
    <w:abstractNumId w:val="31"/>
    <w:lvlOverride w:ilvl="0">
      <w:startOverride w:val="8"/>
    </w:lvlOverride>
  </w:num>
  <w:num w:numId="238">
    <w:abstractNumId w:val="33"/>
    <w:lvlOverride w:ilvl="0">
      <w:startOverride w:val="9"/>
    </w:lvlOverride>
  </w:num>
  <w:num w:numId="239">
    <w:abstractNumId w:val="34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