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공시지침"/>
      <w:r>
        <w:rPr/>
        <w:t>공시지침</w:t>
      </w:r>
    </w:p>
    <w:p>
      <w:pPr>
        <w:pStyle w:val="FirstParagraph"/>
        <w:rPr/>
      </w:pPr>
      <w:r>
        <w:rPr/>
        <w:t xml:space="preserve">제정 </w:t>
      </w:r>
      <w:r>
        <w:rPr/>
        <w:t>2006.09.01.</w:t>
      </w:r>
    </w:p>
    <w:p>
      <w:pPr>
        <w:pStyle w:val="BodyText"/>
        <w:rPr/>
      </w:pPr>
      <w:r>
        <w:rPr/>
        <w:t xml:space="preserve">개정 </w:t>
      </w:r>
      <w:r>
        <w:rPr/>
        <w:t>2009.02.04.</w:t>
      </w:r>
    </w:p>
    <w:p>
      <w:pPr>
        <w:pStyle w:val="BodyText"/>
        <w:rPr/>
      </w:pPr>
      <w:r>
        <w:rPr/>
        <w:t xml:space="preserve">개정 </w:t>
      </w:r>
      <w:r>
        <w:rPr/>
        <w:t>2009.03.26.</w:t>
      </w:r>
    </w:p>
    <w:p>
      <w:pPr>
        <w:pStyle w:val="BodyText"/>
        <w:rPr/>
      </w:pPr>
      <w:r>
        <w:rPr/>
        <w:t xml:space="preserve">개정 </w:t>
      </w:r>
      <w:r>
        <w:rPr/>
        <w:t>2009.08.31.</w:t>
      </w:r>
    </w:p>
    <w:p>
      <w:pPr>
        <w:pStyle w:val="BodyText"/>
        <w:rPr/>
      </w:pPr>
      <w:r>
        <w:rPr/>
        <w:t xml:space="preserve">개정 </w:t>
      </w:r>
      <w:r>
        <w:rPr/>
        <w:t>2011.06.24.</w:t>
      </w:r>
    </w:p>
    <w:p>
      <w:pPr>
        <w:pStyle w:val="BodyText"/>
        <w:rPr/>
      </w:pPr>
      <w:r>
        <w:rPr/>
        <w:t xml:space="preserve">개정 </w:t>
      </w:r>
      <w:r>
        <w:rPr/>
        <w:t>2012.12.27.</w:t>
      </w:r>
    </w:p>
    <w:p>
      <w:pPr>
        <w:pStyle w:val="BodyText"/>
        <w:rPr/>
      </w:pPr>
      <w:r>
        <w:rPr/>
        <w:t xml:space="preserve">개정 </w:t>
      </w:r>
      <w:r>
        <w:rPr/>
        <w:t>2016.03.18.</w:t>
      </w:r>
    </w:p>
    <w:p>
      <w:pPr>
        <w:pStyle w:val="BodyText"/>
        <w:rPr/>
      </w:pPr>
      <w:r>
        <w:rPr/>
        <w:t xml:space="preserve">개정 </w:t>
      </w:r>
      <w:r>
        <w:rPr/>
        <w:t>2018.04.01.</w:t>
      </w:r>
    </w:p>
    <w:p>
      <w:pPr>
        <w:pStyle w:val="BodyText"/>
        <w:rPr/>
      </w:pPr>
      <w:r>
        <w:rPr/>
        <w:t xml:space="preserve">개정 </w:t>
      </w:r>
      <w:r>
        <w:rPr/>
        <w:t>2023.07.03.</w:t>
      </w:r>
    </w:p>
    <w:p>
      <w:pPr>
        <w:pStyle w:val="BodyText"/>
        <w:rPr/>
      </w:pPr>
      <w:r>
        <w:rPr/>
        <w:t xml:space="preserve">개정 </w:t>
      </w:r>
      <w:r>
        <w:rPr/>
        <w:t>2026.08.10.</w:t>
      </w:r>
    </w:p>
    <w:p>
      <w:pPr>
        <w:pStyle w:val="Heading2"/>
        <w:rPr/>
      </w:pPr>
      <w:bookmarkStart w:id="1" w:name="제1장-총-칙"/>
      <w:r>
        <w:rPr/>
        <w:t>제</w:t>
      </w:r>
      <w:r>
        <w:rPr/>
        <w:t>1</w:t>
      </w:r>
      <w:r>
        <w:rPr/>
        <w:t>장 총 칙</w:t>
      </w:r>
    </w:p>
    <w:p>
      <w:pPr>
        <w:pStyle w:val="Compact"/>
        <w:numPr>
          <w:ilvl w:val="0"/>
          <w:numId w:val="27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지침은 공시규정에서 위임한 사항 및 공시업무의 원활한 수행을 위하여 필요한 사항을 정함을 목적으로 한다</w:t>
      </w:r>
      <w:r>
        <w:rPr/>
        <w:t>.</w:t>
      </w:r>
    </w:p>
    <w:p>
      <w:pPr>
        <w:pStyle w:val="Compact"/>
        <w:numPr>
          <w:ilvl w:val="0"/>
          <w:numId w:val="28"/>
        </w:numPr>
        <w:rPr/>
      </w:pPr>
      <w:r>
        <w:rPr/>
        <w:t>적용범위</w:t>
      </w:r>
    </w:p>
    <w:p>
      <w:pPr>
        <w:pStyle w:val="FirstParagraph"/>
        <w:rPr/>
      </w:pPr>
      <w:r>
        <w:rPr/>
        <w:t>이 지침에서 정한 사항은 공시업무 수행 시에 적용한다</w:t>
      </w:r>
      <w:r>
        <w:rPr/>
        <w:t>.</w:t>
      </w:r>
      <w:bookmarkEnd w:id="1"/>
    </w:p>
    <w:p>
      <w:pPr>
        <w:pStyle w:val="Heading2"/>
        <w:rPr/>
      </w:pPr>
      <w:bookmarkStart w:id="2" w:name="제2장-자본시장과금융투자업에관한법률에-의한-공시"/>
      <w:r>
        <w:rPr/>
        <w:t>제</w:t>
      </w:r>
      <w:r>
        <w:rPr/>
        <w:t>2</w:t>
      </w:r>
      <w:r>
        <w:rPr/>
        <w:t>장 자본시장과금융투자업에관한법률에 의한 공시</w:t>
      </w:r>
    </w:p>
    <w:p>
      <w:pPr>
        <w:pStyle w:val="Heading3"/>
        <w:rPr/>
      </w:pPr>
      <w:bookmarkStart w:id="3" w:name="제1절-발행시장-공시"/>
      <w:r>
        <w:rPr/>
        <w:t>제</w:t>
      </w:r>
      <w:r>
        <w:rPr/>
        <w:t>1</w:t>
      </w:r>
      <w:r>
        <w:rPr/>
        <w:t>절 발행시장 공시</w:t>
      </w:r>
    </w:p>
    <w:p>
      <w:pPr>
        <w:pStyle w:val="Compact"/>
        <w:numPr>
          <w:ilvl w:val="0"/>
          <w:numId w:val="29"/>
        </w:numPr>
        <w:rPr/>
      </w:pPr>
      <w:r>
        <w:rPr/>
        <w:t>공시대상</w:t>
      </w:r>
    </w:p>
    <w:p>
      <w:pPr>
        <w:pStyle w:val="FirstParagraph"/>
        <w:rPr/>
      </w:pPr>
      <w:r>
        <w:rPr/>
        <w:t>발행시장공시 대상은 자본시장과금융투자업에관한법률 제</w:t>
      </w:r>
      <w:r>
        <w:rPr/>
        <w:t>118</w:t>
      </w:r>
      <w:r>
        <w:rPr/>
        <w:t>조 내지 제</w:t>
      </w:r>
      <w:r>
        <w:rPr/>
        <w:t>132</w:t>
      </w:r>
      <w:r>
        <w:rPr/>
        <w:t>조에 의한 증권신고서</w:t>
      </w:r>
      <w:r>
        <w:rPr/>
        <w:t>(</w:t>
      </w:r>
      <w:r>
        <w:rPr/>
        <w:t>증권발행실적보고서를 포함한다</w:t>
      </w:r>
      <w:r>
        <w:rPr/>
        <w:t>)</w:t>
      </w:r>
      <w:r>
        <w:rPr/>
        <w:t>와 투자설명서</w:t>
      </w:r>
      <w:r>
        <w:rPr/>
        <w:t>(</w:t>
      </w:r>
      <w:r>
        <w:rPr/>
        <w:t>예비투자설명서 및 간이투자설명서를 포함한다</w:t>
      </w:r>
      <w:r>
        <w:rPr/>
        <w:t>)(</w:t>
      </w:r>
      <w:r>
        <w:rPr/>
        <w:t>이하“증권신고서 등”이라 한다</w:t>
      </w:r>
      <w:r>
        <w:rPr/>
        <w:t>)</w:t>
      </w:r>
      <w:r>
        <w:rPr/>
        <w:t>를 말한다</w:t>
      </w:r>
      <w:r>
        <w:rPr/>
        <w:t>. &lt;</w:t>
      </w:r>
      <w:r>
        <w:rPr/>
        <w:t xml:space="preserve">개정 </w:t>
      </w:r>
      <w:r>
        <w:rPr/>
        <w:t>2009.2.4.&gt;</w:t>
      </w:r>
    </w:p>
    <w:p>
      <w:pPr>
        <w:pStyle w:val="Compact"/>
        <w:numPr>
          <w:ilvl w:val="0"/>
          <w:numId w:val="30"/>
        </w:numPr>
        <w:rPr/>
      </w:pPr>
      <w:r>
        <w:rPr/>
        <w:t>작성방법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증권신고서 등은 모집 또는 매출의 개요 및 발행인에 관한 사항 등을 자본시장과금융투자업에관한법률시행령 제</w:t>
      </w:r>
      <w:r>
        <w:rPr/>
        <w:t>125</w:t>
      </w:r>
      <w:r>
        <w:rPr/>
        <w:t xml:space="preserve">조 내지 </w:t>
      </w:r>
      <w:r>
        <w:rPr/>
        <w:t>134</w:t>
      </w:r>
      <w:r>
        <w:rPr/>
        <w:t>조에서 정하는 바에 따라 작성한다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>. “</w:t>
      </w:r>
      <w:r>
        <w:rPr/>
        <w:t>가”의 작성양식은 금융감독원에서 제공하는“금융감독원 통합 제출지원 소프트웨어”상의 통합전자문서편집기에 의한다</w:t>
      </w:r>
      <w:r>
        <w:rPr/>
        <w:t>.</w:t>
      </w:r>
      <w:bookmarkEnd w:id="3"/>
    </w:p>
    <w:p>
      <w:pPr>
        <w:pStyle w:val="Heading3"/>
        <w:rPr/>
      </w:pPr>
      <w:bookmarkStart w:id="4" w:name="제2절-정기공시"/>
      <w:r>
        <w:rPr/>
        <w:t>제</w:t>
      </w:r>
      <w:r>
        <w:rPr/>
        <w:t>2</w:t>
      </w:r>
      <w:r>
        <w:rPr/>
        <w:t>절 정기공시</w:t>
      </w:r>
    </w:p>
    <w:p>
      <w:pPr>
        <w:pStyle w:val="Compact"/>
        <w:numPr>
          <w:ilvl w:val="0"/>
          <w:numId w:val="31"/>
        </w:numPr>
        <w:rPr/>
      </w:pPr>
      <w:r>
        <w:rPr/>
        <w:t>공시대상</w:t>
      </w:r>
    </w:p>
    <w:p>
      <w:pPr>
        <w:pStyle w:val="FirstParagraph"/>
        <w:rPr/>
      </w:pPr>
      <w:r>
        <w:rPr/>
        <w:t>자본시장과금융투자업에관한법률 제</w:t>
      </w:r>
      <w:r>
        <w:rPr/>
        <w:t>159</w:t>
      </w:r>
      <w:r>
        <w:rPr/>
        <w:t>조 및 제</w:t>
      </w:r>
      <w:r>
        <w:rPr/>
        <w:t>160</w:t>
      </w:r>
      <w:r>
        <w:rPr/>
        <w:t>조에 의한 사업보고서</w:t>
      </w:r>
      <w:r>
        <w:rPr/>
        <w:t xml:space="preserve">, </w:t>
      </w:r>
      <w:r>
        <w:rPr/>
        <w:t>반기보고서 및 분기보고서</w:t>
      </w:r>
      <w:r>
        <w:rPr/>
        <w:t>(</w:t>
      </w:r>
      <w:r>
        <w:rPr/>
        <w:t>이하“사업보고서 등”이라 한다</w:t>
      </w:r>
      <w:r>
        <w:rPr/>
        <w:t>)</w:t>
      </w:r>
      <w:r>
        <w:rPr/>
        <w:t>가 정기공시의 대상이 된다</w:t>
      </w:r>
      <w:r>
        <w:rPr/>
        <w:t>. &lt;</w:t>
      </w:r>
      <w:r>
        <w:rPr/>
        <w:t xml:space="preserve">개정 </w:t>
      </w:r>
      <w:r>
        <w:rPr/>
        <w:t>2009.2.4.&gt;</w:t>
      </w:r>
    </w:p>
    <w:p>
      <w:pPr>
        <w:pStyle w:val="Compact"/>
        <w:numPr>
          <w:ilvl w:val="0"/>
          <w:numId w:val="32"/>
        </w:numPr>
        <w:rPr/>
      </w:pPr>
      <w:r>
        <w:rPr/>
        <w:t>제출시한</w:t>
      </w:r>
    </w:p>
    <w:p>
      <w:pPr>
        <w:pStyle w:val="FirstParagraph"/>
        <w:rPr/>
      </w:pPr>
      <w:r>
        <w:rPr/>
        <w:t>사업보고서 등은 연</w:t>
      </w:r>
      <w:r>
        <w:rPr/>
        <w:t>4</w:t>
      </w:r>
      <w:r>
        <w:rPr/>
        <w:t>회 작성하여 금융위원회와 한국거래소에 제출하며</w:t>
      </w:r>
      <w:r>
        <w:rPr/>
        <w:t xml:space="preserve">, </w:t>
      </w:r>
      <w:r>
        <w:rPr/>
        <w:t>그 제출시한은 다음 각호와 같다</w:t>
      </w:r>
      <w:r>
        <w:rPr/>
        <w:t>. &lt;</w:t>
      </w:r>
      <w:r>
        <w:rPr/>
        <w:t xml:space="preserve">개정 </w:t>
      </w:r>
      <w:r>
        <w:rPr/>
        <w:t>2009.2.4.&gt;</w:t>
      </w:r>
    </w:p>
    <w:p>
      <w:pPr>
        <w:pStyle w:val="Normal"/>
        <w:numPr>
          <w:ilvl w:val="0"/>
          <w:numId w:val="33"/>
        </w:numPr>
        <w:rPr/>
      </w:pPr>
      <w:r>
        <w:rPr/>
        <w:t xml:space="preserve">사업보고서 </w:t>
      </w:r>
      <w:r>
        <w:rPr/>
        <w:t xml:space="preserve">: </w:t>
      </w:r>
      <w:r>
        <w:rPr/>
        <w:t xml:space="preserve">각 사업연도 경과 후 </w:t>
      </w:r>
      <w:r>
        <w:rPr/>
        <w:t>90</w:t>
      </w:r>
      <w:r>
        <w:rPr/>
        <w:t>일 이내</w:t>
      </w:r>
    </w:p>
    <w:p>
      <w:pPr>
        <w:pStyle w:val="Normal"/>
        <w:numPr>
          <w:ilvl w:val="0"/>
          <w:numId w:val="7"/>
        </w:numPr>
        <w:rPr/>
      </w:pPr>
      <w:r>
        <w:rPr/>
        <w:t>분</w:t>
      </w:r>
      <w:r>
        <w:rPr/>
        <w:t>·</w:t>
      </w:r>
      <w:r>
        <w:rPr/>
        <w:t xml:space="preserve">반기보고서 </w:t>
      </w:r>
      <w:r>
        <w:rPr/>
        <w:t xml:space="preserve">: </w:t>
      </w:r>
      <w:r>
        <w:rPr/>
        <w:t>매 분</w:t>
      </w:r>
      <w:r>
        <w:rPr/>
        <w:t>·</w:t>
      </w:r>
      <w:r>
        <w:rPr/>
        <w:t xml:space="preserve">반기 결산일 경과 후 </w:t>
      </w:r>
      <w:r>
        <w:rPr/>
        <w:t>45</w:t>
      </w:r>
      <w:r>
        <w:rPr/>
        <w:t>일 이내</w:t>
      </w:r>
    </w:p>
    <w:p>
      <w:pPr>
        <w:pStyle w:val="Compact"/>
        <w:numPr>
          <w:ilvl w:val="0"/>
          <w:numId w:val="34"/>
        </w:numPr>
        <w:rPr/>
      </w:pPr>
      <w:r>
        <w:rPr/>
        <w:t>작성방법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사업보고서 등은 사업연도 개시일로부터 각 분기</w:t>
      </w:r>
      <w:r>
        <w:rPr/>
        <w:t xml:space="preserve">, </w:t>
      </w:r>
      <w:r>
        <w:rPr/>
        <w:t>반기</w:t>
      </w:r>
      <w:r>
        <w:rPr/>
        <w:t xml:space="preserve">, </w:t>
      </w:r>
      <w:r>
        <w:rPr/>
        <w:t>결산기까지의 회사의 현황</w:t>
      </w:r>
      <w:r>
        <w:rPr/>
        <w:t xml:space="preserve">, </w:t>
      </w:r>
      <w:r>
        <w:rPr/>
        <w:t>사업내용 및 재무에 관한 사항 등을 자본시장과금융투자업에관한법률시행령 제</w:t>
      </w:r>
      <w:r>
        <w:rPr/>
        <w:t>168</w:t>
      </w:r>
      <w:r>
        <w:rPr/>
        <w:t>조 등 관계 법규에서 정하는 바에 따라 작성한다</w:t>
      </w:r>
      <w:r>
        <w:rPr/>
        <w:t>. &lt;</w:t>
      </w:r>
      <w:r>
        <w:rPr/>
        <w:t xml:space="preserve">개정 </w:t>
      </w:r>
      <w:r>
        <w:rPr/>
        <w:t>2023.7.3.&gt;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작성양식은 금융감독원에서 제공하는“금융감독원 통합 제출지원 소프트웨어”상의 통합전자문서편집기에 의한다</w:t>
      </w:r>
      <w:r>
        <w:rPr/>
        <w:t>.</w:t>
      </w:r>
      <w:bookmarkEnd w:id="4"/>
    </w:p>
    <w:p>
      <w:pPr>
        <w:pStyle w:val="Heading3"/>
        <w:rPr/>
      </w:pPr>
      <w:bookmarkStart w:id="5" w:name="제3절-수시공시"/>
      <w:r>
        <w:rPr/>
        <w:t>제</w:t>
      </w:r>
      <w:r>
        <w:rPr/>
        <w:t>3</w:t>
      </w:r>
      <w:r>
        <w:rPr/>
        <w:t>절 수시공시</w:t>
      </w:r>
    </w:p>
    <w:p>
      <w:pPr>
        <w:pStyle w:val="Compact"/>
        <w:numPr>
          <w:ilvl w:val="0"/>
          <w:numId w:val="35"/>
        </w:numPr>
        <w:rPr/>
      </w:pPr>
      <w:r>
        <w:rPr/>
        <w:t>공시대상</w:t>
      </w:r>
    </w:p>
    <w:p>
      <w:pPr>
        <w:pStyle w:val="FirstParagraph"/>
        <w:rPr/>
      </w:pPr>
      <w:r>
        <w:rPr/>
        <w:t>유가증권시장공시규정 및 증권의발행및공시등에관한규정 등</w:t>
      </w:r>
      <w:r>
        <w:rPr/>
        <w:t>(</w:t>
      </w:r>
      <w:r>
        <w:rPr/>
        <w:t>이하“수시공시규정”이라 한다</w:t>
      </w:r>
      <w:r>
        <w:rPr/>
        <w:t>)</w:t>
      </w:r>
      <w:r>
        <w:rPr/>
        <w:t>에 의한 공시사항으로 다음 각호의 공시가 수시공시의 대상이 된다</w:t>
      </w:r>
      <w:r>
        <w:rPr/>
        <w:t>. &lt;</w:t>
      </w:r>
      <w:r>
        <w:rPr/>
        <w:t xml:space="preserve">개정 </w:t>
      </w:r>
      <w:r>
        <w:rPr/>
        <w:t>2009.2.4.&gt;</w:t>
      </w:r>
    </w:p>
    <w:p>
      <w:pPr>
        <w:pStyle w:val="Normal"/>
        <w:numPr>
          <w:ilvl w:val="0"/>
          <w:numId w:val="36"/>
        </w:numPr>
        <w:rPr/>
      </w:pPr>
      <w:r>
        <w:rPr/>
        <w:t>주요경영사항 공시</w:t>
      </w:r>
    </w:p>
    <w:p>
      <w:pPr>
        <w:pStyle w:val="Normal"/>
        <w:numPr>
          <w:ilvl w:val="0"/>
          <w:numId w:val="37"/>
        </w:numPr>
        <w:rPr/>
      </w:pPr>
      <w:r>
        <w:rPr/>
        <w:t>공정공시</w:t>
      </w:r>
    </w:p>
    <w:p>
      <w:pPr>
        <w:pStyle w:val="Normal"/>
        <w:numPr>
          <w:ilvl w:val="0"/>
          <w:numId w:val="38"/>
        </w:numPr>
        <w:rPr/>
      </w:pPr>
      <w:r>
        <w:rPr/>
        <w:t>주요사항보고 및 지분공시</w:t>
      </w:r>
    </w:p>
    <w:p>
      <w:pPr>
        <w:pStyle w:val="Normal"/>
        <w:numPr>
          <w:ilvl w:val="0"/>
          <w:numId w:val="39"/>
        </w:numPr>
        <w:rPr/>
      </w:pPr>
      <w:r>
        <w:rPr/>
        <w:t>조회공시</w:t>
      </w:r>
    </w:p>
    <w:p>
      <w:pPr>
        <w:pStyle w:val="Normal"/>
        <w:numPr>
          <w:ilvl w:val="0"/>
          <w:numId w:val="40"/>
        </w:numPr>
        <w:rPr/>
      </w:pPr>
      <w:r>
        <w:rPr/>
        <w:t>자율공시</w:t>
      </w:r>
    </w:p>
    <w:p>
      <w:pPr>
        <w:pStyle w:val="Compact"/>
        <w:numPr>
          <w:ilvl w:val="0"/>
          <w:numId w:val="41"/>
        </w:numPr>
        <w:rPr/>
      </w:pPr>
      <w:r>
        <w:rPr/>
        <w:t>제출가능시간</w:t>
      </w:r>
    </w:p>
    <w:p>
      <w:pPr>
        <w:pStyle w:val="FirstParagraph"/>
        <w:rPr/>
      </w:pPr>
      <w:r>
        <w:rPr/>
        <w:t xml:space="preserve">전자공시시스템을 통하여 제출하는 모든 공시서류의 제출가능시간은 </w:t>
      </w:r>
      <w:r>
        <w:rPr/>
        <w:t>07:00∼18:00</w:t>
      </w:r>
      <w:r>
        <w:rPr/>
        <w:t>까지 이며 공시사항이 발생한 부서는 해당시간 내에 공시가 이루어질 수 있도록 공시규정 제</w:t>
      </w:r>
      <w:r>
        <w:rPr/>
        <w:t>3</w:t>
      </w:r>
      <w:r>
        <w:rPr/>
        <w:t>조에서 정한 주무부서로 지체 없이 공시의뢰를 하여야 한다</w:t>
      </w:r>
      <w:r>
        <w:rPr/>
        <w:t>. &lt;</w:t>
      </w:r>
      <w:r>
        <w:rPr/>
        <w:t xml:space="preserve">개정 </w:t>
      </w:r>
      <w:r>
        <w:rPr/>
        <w:t>2023.7.3.&gt;</w:t>
      </w:r>
    </w:p>
    <w:p>
      <w:pPr>
        <w:pStyle w:val="Compact"/>
        <w:numPr>
          <w:ilvl w:val="0"/>
          <w:numId w:val="42"/>
        </w:numPr>
        <w:rPr/>
      </w:pPr>
      <w:r>
        <w:rPr/>
        <w:t>작성방법</w:t>
      </w:r>
    </w:p>
    <w:p>
      <w:pPr>
        <w:pStyle w:val="FirstParagraph"/>
        <w:rPr/>
      </w:pPr>
      <w:r>
        <w:rPr/>
        <w:t>공시내용은 수시공시규정과 금융감독원 및 한국거래소에서 제공하는 작성서식의 기재상 주의사항에서 정하는 바에 따라 작성한다</w:t>
      </w:r>
      <w:r>
        <w:rPr/>
        <w:t>. &lt;</w:t>
      </w:r>
      <w:r>
        <w:rPr/>
        <w:t xml:space="preserve">개정 </w:t>
      </w:r>
      <w:r>
        <w:rPr/>
        <w:t>2023.7.3.&gt;</w:t>
      </w:r>
    </w:p>
    <w:p>
      <w:pPr>
        <w:pStyle w:val="Compact"/>
        <w:numPr>
          <w:ilvl w:val="0"/>
          <w:numId w:val="43"/>
        </w:numPr>
        <w:rPr/>
      </w:pPr>
      <w:r>
        <w:rPr/>
        <w:t>주요경영사항</w:t>
      </w:r>
    </w:p>
    <w:p>
      <w:pPr>
        <w:pStyle w:val="FirstParagraph"/>
        <w:rPr/>
      </w:pPr>
      <w:r>
        <w:rPr/>
        <w:t>은행이 수시공시 하여야 하는 주요경영사항은 당일공시사항 및 익일공시사항으로 나누어 지며</w:t>
      </w:r>
      <w:r>
        <w:rPr/>
        <w:t xml:space="preserve">, </w:t>
      </w:r>
      <w:r>
        <w:rPr/>
        <w:t xml:space="preserve">그 세부항목은 </w:t>
      </w:r>
      <w:r>
        <w:rPr/>
        <w:t>(</w:t>
      </w:r>
      <w:r>
        <w:rPr/>
        <w:t xml:space="preserve">별표 </w:t>
      </w:r>
      <w:r>
        <w:rPr/>
        <w:t>1)</w:t>
      </w:r>
      <w:r>
        <w:rPr/>
        <w:t>과 같다</w:t>
      </w:r>
      <w:r>
        <w:rPr/>
        <w:t>.</w:t>
      </w:r>
    </w:p>
    <w:p>
      <w:pPr>
        <w:pStyle w:val="Compact"/>
        <w:numPr>
          <w:ilvl w:val="0"/>
          <w:numId w:val="44"/>
        </w:numPr>
        <w:rPr/>
      </w:pPr>
      <w:r>
        <w:rPr/>
        <w:t>공정공시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은행은 공정공시정보제공대상자</w:t>
      </w:r>
      <w:r>
        <w:rPr/>
        <w:t>(</w:t>
      </w:r>
      <w:r>
        <w:rPr/>
        <w:t>유가증권시장 공시규정 제</w:t>
      </w:r>
      <w:r>
        <w:rPr/>
        <w:t>15</w:t>
      </w:r>
      <w:r>
        <w:rPr/>
        <w:t>조 제</w:t>
      </w:r>
      <w:r>
        <w:rPr/>
        <w:t>2</w:t>
      </w:r>
      <w:r>
        <w:rPr/>
        <w:t>항에서 정하는 자를 말한다</w:t>
      </w:r>
      <w:r>
        <w:rPr/>
        <w:t>)</w:t>
      </w:r>
      <w:r>
        <w:rPr/>
        <w:t>가 공정공시대상정보</w:t>
      </w:r>
      <w:r>
        <w:rPr/>
        <w:t>(</w:t>
      </w:r>
      <w:r>
        <w:rPr/>
        <w:t>유가증권시장 공시규정 제</w:t>
      </w:r>
      <w:r>
        <w:rPr/>
        <w:t>15</w:t>
      </w:r>
      <w:r>
        <w:rPr/>
        <w:t>조 제</w:t>
      </w:r>
      <w:r>
        <w:rPr/>
        <w:t>1</w:t>
      </w:r>
      <w:r>
        <w:rPr/>
        <w:t>항에 따른 정보를 말한다</w:t>
      </w:r>
      <w:r>
        <w:rPr/>
        <w:t>)</w:t>
      </w:r>
      <w:r>
        <w:rPr/>
        <w:t>를 공정공시정보제공대상자</w:t>
      </w:r>
      <w:r>
        <w:rPr/>
        <w:t>(</w:t>
      </w:r>
      <w:r>
        <w:rPr/>
        <w:t>유가증권시장 공시규정 제</w:t>
      </w:r>
      <w:r>
        <w:rPr/>
        <w:t>15</w:t>
      </w:r>
      <w:r>
        <w:rPr/>
        <w:t>조 제</w:t>
      </w:r>
      <w:r>
        <w:rPr/>
        <w:t>3</w:t>
      </w:r>
      <w:r>
        <w:rPr/>
        <w:t>항에서 정하는 자를 말한다</w:t>
      </w:r>
      <w:r>
        <w:rPr/>
        <w:t>)</w:t>
      </w:r>
      <w:r>
        <w:rPr/>
        <w:t xml:space="preserve">에게 선별적으로 제공하는 경우에는 그 사실 및 내용을 주식회사 </w:t>
      </w:r>
      <w:r>
        <w:rPr/>
        <w:t>iM</w:t>
      </w:r>
      <w:r>
        <w:rPr/>
        <w:t>금융지주</w:t>
      </w:r>
      <w:r>
        <w:rPr/>
        <w:t>(</w:t>
      </w:r>
      <w:r>
        <w:rPr/>
        <w:t>이하</w:t>
      </w:r>
      <w:r>
        <w:rPr/>
        <w:t>, “</w:t>
      </w:r>
      <w:r>
        <w:rPr/>
        <w:t>지주회사”라 한다</w:t>
      </w:r>
      <w:r>
        <w:rPr/>
        <w:t>)</w:t>
      </w:r>
      <w:r>
        <w:rPr/>
        <w:t>가 한국거래소에 신고할 수 있도록 지주회사에 제출하여야 한다</w:t>
      </w:r>
      <w:r>
        <w:rPr/>
        <w:t>. &lt;</w:t>
      </w:r>
      <w:r>
        <w:rPr/>
        <w:t xml:space="preserve">개정 </w:t>
      </w:r>
      <w:r>
        <w:rPr/>
        <w:t>2023.7.3.&gt; &lt;</w:t>
      </w:r>
      <w:r>
        <w:rPr/>
        <w:t xml:space="preserve">개정 </w:t>
      </w:r>
      <w:r>
        <w:rPr/>
        <w:t>2026.08.10.&gt;</w:t>
      </w:r>
    </w:p>
    <w:p>
      <w:pPr>
        <w:pStyle w:val="BodyText"/>
        <w:rPr/>
      </w:pPr>
      <w:r>
        <w:rPr/>
        <w:t>나</w:t>
      </w:r>
      <w:r>
        <w:rPr/>
        <w:t>. “</w:t>
      </w:r>
      <w:r>
        <w:rPr/>
        <w:t>가”에 의한 신고는 당해 정보가 공정공시정보제공대상자에게 제공되기 이전까지 하여야 한다</w:t>
      </w:r>
      <w:r>
        <w:rPr/>
        <w:t>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주요사항보고 및 지분공시 </w:t>
      </w:r>
      <w:r>
        <w:rPr/>
        <w:t>&lt;</w:t>
      </w:r>
      <w:r>
        <w:rPr/>
        <w:t xml:space="preserve">개정 </w:t>
      </w:r>
      <w:r>
        <w:rPr/>
        <w:t>2009.2.4.&gt;</w:t>
      </w:r>
    </w:p>
    <w:p>
      <w:pPr>
        <w:pStyle w:val="FirstParagraph"/>
        <w:rPr/>
      </w:pPr>
      <w:r>
        <w:rPr/>
        <w:t xml:space="preserve">유가증권의 일반적인 매매거래 이외에 법인실체의 변동 및 기업소유구조의 변동을 초래하는 내용 등을 공시함으로써 주주권행사 등을 지원하기 위한 제도로서 공시대상은 다음 각호의 </w:t>
      </w:r>
      <w:r>
        <w:rPr/>
        <w:t>1</w:t>
      </w:r>
      <w:r>
        <w:rPr/>
        <w:t>과 같다</w:t>
      </w:r>
      <w:r>
        <w:rPr/>
        <w:t>.</w:t>
      </w:r>
    </w:p>
    <w:p>
      <w:pPr>
        <w:pStyle w:val="Normal"/>
        <w:numPr>
          <w:ilvl w:val="0"/>
          <w:numId w:val="46"/>
        </w:numPr>
        <w:rPr/>
      </w:pPr>
      <w:r>
        <w:rPr/>
        <w:t>합병</w:t>
      </w:r>
      <w:r>
        <w:rPr/>
        <w:t xml:space="preserve">, </w:t>
      </w:r>
      <w:r>
        <w:rPr/>
        <w:t>중요한 영업 양수</w:t>
      </w:r>
      <w:r>
        <w:rPr/>
        <w:t>·</w:t>
      </w:r>
      <w:r>
        <w:rPr/>
        <w:t>도 및 분할신고</w:t>
      </w:r>
    </w:p>
    <w:p>
      <w:pPr>
        <w:pStyle w:val="Normal"/>
        <w:numPr>
          <w:ilvl w:val="0"/>
          <w:numId w:val="47"/>
        </w:numPr>
        <w:rPr/>
      </w:pPr>
      <w:r>
        <w:rPr/>
        <w:t>자기주식 취득</w:t>
      </w:r>
      <w:r>
        <w:rPr/>
        <w:t>·</w:t>
      </w:r>
      <w:r>
        <w:rPr/>
        <w:t>처분 등의 신고</w:t>
      </w:r>
    </w:p>
    <w:p>
      <w:pPr>
        <w:pStyle w:val="Normal"/>
        <w:numPr>
          <w:ilvl w:val="0"/>
          <w:numId w:val="48"/>
        </w:numPr>
        <w:rPr/>
      </w:pPr>
      <w:r>
        <w:rPr/>
        <w:t xml:space="preserve">주식 등의 대량보유상황보고 </w:t>
      </w:r>
      <w:r>
        <w:rPr/>
        <w:t>(5%</w:t>
      </w:r>
      <w:r>
        <w:rPr/>
        <w:t>보고제도</w:t>
      </w:r>
      <w:r>
        <w:rPr/>
        <w:t>)</w:t>
      </w:r>
    </w:p>
    <w:p>
      <w:pPr>
        <w:pStyle w:val="Normal"/>
        <w:numPr>
          <w:ilvl w:val="0"/>
          <w:numId w:val="49"/>
        </w:numPr>
        <w:rPr/>
      </w:pPr>
      <w:r>
        <w:rPr/>
        <w:t>임원</w:t>
      </w:r>
      <w:r>
        <w:rPr/>
        <w:t>·</w:t>
      </w:r>
      <w:r>
        <w:rPr/>
        <w:t>주요주주의 주식소유상황보고</w:t>
      </w:r>
    </w:p>
    <w:p>
      <w:pPr>
        <w:pStyle w:val="Normal"/>
        <w:numPr>
          <w:ilvl w:val="0"/>
          <w:numId w:val="50"/>
        </w:numPr>
        <w:rPr/>
      </w:pPr>
      <w:r>
        <w:rPr/>
        <w:t>사외이사의 선임</w:t>
      </w:r>
      <w:r>
        <w:rPr/>
        <w:t>·</w:t>
      </w:r>
      <w:r>
        <w:rPr/>
        <w:t xml:space="preserve">해임 및 퇴임 </w:t>
      </w:r>
      <w:r>
        <w:rPr/>
        <w:t>&lt;</w:t>
      </w:r>
      <w:r>
        <w:rPr/>
        <w:t xml:space="preserve">신설 </w:t>
      </w:r>
      <w:r>
        <w:rPr/>
        <w:t>2009.2.4.&gt;</w:t>
      </w:r>
    </w:p>
    <w:p>
      <w:pPr>
        <w:pStyle w:val="Compact"/>
        <w:numPr>
          <w:ilvl w:val="0"/>
          <w:numId w:val="51"/>
        </w:numPr>
        <w:rPr/>
      </w:pPr>
      <w:r>
        <w:rPr/>
        <w:t>조회공시</w:t>
      </w:r>
    </w:p>
    <w:p>
      <w:pPr>
        <w:pStyle w:val="FirstParagraph"/>
        <w:rPr/>
      </w:pPr>
      <w:r>
        <w:rPr/>
        <w:t>은행은 유가증권시장공시규정 제</w:t>
      </w:r>
      <w:r>
        <w:rPr/>
        <w:t>12</w:t>
      </w:r>
      <w:r>
        <w:rPr/>
        <w:t>조 내지 제</w:t>
      </w:r>
      <w:r>
        <w:rPr/>
        <w:t>14</w:t>
      </w:r>
      <w:r>
        <w:rPr/>
        <w:t>조에 따라 한국거래소로부터 조회공시를 요구 받았을 경우 이에 응해야 한다</w:t>
      </w:r>
      <w:r>
        <w:rPr/>
        <w:t>. &lt;</w:t>
      </w:r>
      <w:r>
        <w:rPr/>
        <w:t xml:space="preserve">개정 </w:t>
      </w:r>
      <w:r>
        <w:rPr/>
        <w:t>2009.2.4.&gt;</w:t>
      </w:r>
    </w:p>
    <w:p>
      <w:pPr>
        <w:pStyle w:val="Compact"/>
        <w:numPr>
          <w:ilvl w:val="0"/>
          <w:numId w:val="52"/>
        </w:numPr>
        <w:rPr/>
      </w:pPr>
      <w:r>
        <w:rPr/>
        <w:t>자율공시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은행은“</w:t>
      </w:r>
      <w:r>
        <w:rPr/>
        <w:t>4”</w:t>
      </w:r>
      <w:r>
        <w:rPr/>
        <w:t xml:space="preserve">에서 정하는 주요경영사항 이외에 </w:t>
      </w:r>
      <w:r>
        <w:rPr/>
        <w:t>(</w:t>
      </w:r>
      <w:r>
        <w:rPr/>
        <w:t xml:space="preserve">별표 </w:t>
      </w:r>
      <w:r>
        <w:rPr/>
        <w:t>2)</w:t>
      </w:r>
      <w:r>
        <w:rPr/>
        <w:t>에서 정하는 사항에 대하여 은행의 경영</w:t>
      </w:r>
      <w:r>
        <w:rPr/>
        <w:t>·</w:t>
      </w:r>
      <w:r>
        <w:rPr/>
        <w:t>재산 및 투자자의 투자판단에 중대한 영향을 미칠 수 있다고 판단되는 사항의 발생 또는 결정이 있은 때에는 그 내용을 사유발생일 다음날까지 지주회사가 한국거래소에 신고할 수 있도록 지주회사에 제출하여야 한다</w:t>
      </w:r>
      <w:r>
        <w:rPr/>
        <w:t>. &lt;</w:t>
      </w:r>
      <w:r>
        <w:rPr/>
        <w:t xml:space="preserve">개정 </w:t>
      </w:r>
      <w:r>
        <w:rPr/>
        <w:t>2011.6.28.&gt;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은행은 비율 또는 금액 미달 등으로 인한 공시의무사항 외의 주요경영사항에 대하여 투자자에게 알릴 필요가 있다고 판단되는 경우에는 그 발생사실 또는 결정내용을 사유발생일 다음날까지 지주회사가 한국거래소에 신고할 수 있도록 지주회사에 제출할 수 있다</w:t>
      </w:r>
      <w:r>
        <w:rPr/>
        <w:t>.</w:t>
      </w:r>
      <w:bookmarkEnd w:id="2"/>
      <w:bookmarkEnd w:id="5"/>
    </w:p>
    <w:p>
      <w:pPr>
        <w:pStyle w:val="Heading2"/>
        <w:rPr/>
      </w:pPr>
      <w:bookmarkStart w:id="6" w:name="제3장-은행법에-의한-금융업경영공시"/>
      <w:r>
        <w:rPr/>
        <w:t>제</w:t>
      </w:r>
      <w:r>
        <w:rPr/>
        <w:t>3</w:t>
      </w:r>
      <w:r>
        <w:rPr/>
        <w:t>장 은행법에 의한 금융업경영공시</w:t>
      </w:r>
    </w:p>
    <w:p>
      <w:pPr>
        <w:pStyle w:val="Compact"/>
        <w:numPr>
          <w:ilvl w:val="0"/>
          <w:numId w:val="53"/>
        </w:numPr>
        <w:rPr/>
      </w:pPr>
      <w:r>
        <w:rPr/>
        <w:t>공시대상</w:t>
      </w:r>
    </w:p>
    <w:p>
      <w:pPr>
        <w:pStyle w:val="FirstParagraph"/>
        <w:rPr/>
      </w:pPr>
      <w:r>
        <w:rPr/>
        <w:t>금융업경영공시란 은행법 제</w:t>
      </w:r>
      <w:r>
        <w:rPr/>
        <w:t>43</w:t>
      </w:r>
      <w:r>
        <w:rPr/>
        <w:t xml:space="preserve">조의 </w:t>
      </w:r>
      <w:r>
        <w:rPr/>
        <w:t xml:space="preserve">3 </w:t>
      </w:r>
      <w:r>
        <w:rPr/>
        <w:t>및 은행업감독규정 제</w:t>
      </w:r>
      <w:r>
        <w:rPr/>
        <w:t>41</w:t>
      </w:r>
      <w:r>
        <w:rPr/>
        <w:t>조에 의해 제출하여야 하는 공시자료를 말한다</w:t>
      </w:r>
      <w:r>
        <w:rPr/>
        <w:t>.</w:t>
      </w:r>
    </w:p>
    <w:p>
      <w:pPr>
        <w:pStyle w:val="Compact"/>
        <w:numPr>
          <w:ilvl w:val="0"/>
          <w:numId w:val="54"/>
        </w:numPr>
        <w:rPr/>
      </w:pPr>
      <w:r>
        <w:rPr/>
        <w:t>제출시한</w:t>
      </w:r>
    </w:p>
    <w:p>
      <w:pPr>
        <w:pStyle w:val="FirstParagraph"/>
        <w:rPr/>
      </w:pPr>
      <w:r>
        <w:rPr/>
        <w:t xml:space="preserve">결산결과 공시자료는 결산일로부터 </w:t>
      </w:r>
      <w:r>
        <w:rPr/>
        <w:t>3</w:t>
      </w:r>
      <w:r>
        <w:rPr/>
        <w:t>개월 이내에 공시하여야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상반기 또는 분기 결산결과의 공시자료는 분</w:t>
      </w:r>
      <w:r>
        <w:rPr/>
        <w:t xml:space="preserve">, </w:t>
      </w:r>
      <w:r>
        <w:rPr/>
        <w:t xml:space="preserve">반기결산일로부터 </w:t>
      </w:r>
      <w:r>
        <w:rPr/>
        <w:t>2</w:t>
      </w:r>
      <w:r>
        <w:rPr/>
        <w:t>개월 이내에 공시하여야 한다</w:t>
      </w:r>
      <w:r>
        <w:rPr/>
        <w:t>.</w:t>
      </w:r>
    </w:p>
    <w:p>
      <w:pPr>
        <w:pStyle w:val="Compact"/>
        <w:numPr>
          <w:ilvl w:val="0"/>
          <w:numId w:val="55"/>
        </w:numPr>
        <w:rPr/>
      </w:pPr>
      <w:r>
        <w:rPr/>
        <w:t xml:space="preserve">작성방법 </w:t>
      </w:r>
      <w:r>
        <w:rPr/>
        <w:t>&lt;</w:t>
      </w:r>
      <w:r>
        <w:rPr/>
        <w:t xml:space="preserve">개정 </w:t>
      </w:r>
      <w:r>
        <w:rPr/>
        <w:t>2018.4.1.&gt;</w:t>
      </w:r>
    </w:p>
    <w:p>
      <w:pPr>
        <w:pStyle w:val="FirstParagraph"/>
        <w:rPr/>
      </w:pPr>
      <w:r>
        <w:rPr/>
        <w:t>금융업경영공시자료의 세부항목과 서식은 「은행업감독업무시행세칙」의 과 별책서식에 따라 작성한다</w:t>
      </w:r>
      <w:r>
        <w:rPr/>
        <w:t>.</w:t>
      </w:r>
    </w:p>
    <w:p>
      <w:pPr>
        <w:pStyle w:val="Compact"/>
        <w:numPr>
          <w:ilvl w:val="0"/>
          <w:numId w:val="56"/>
        </w:numPr>
        <w:rPr/>
      </w:pPr>
      <w:r>
        <w:rPr/>
        <w:t>공시방법</w:t>
      </w:r>
    </w:p>
    <w:p>
      <w:pPr>
        <w:pStyle w:val="FirstParagraph"/>
        <w:rPr/>
      </w:pPr>
      <w:r>
        <w:rPr/>
        <w:t>은행은“</w:t>
      </w:r>
      <w:r>
        <w:rPr/>
        <w:t>1”</w:t>
      </w:r>
      <w:r>
        <w:rPr/>
        <w:t>의 공시자료를 주주</w:t>
      </w:r>
      <w:r>
        <w:rPr/>
        <w:t xml:space="preserve">, </w:t>
      </w:r>
      <w:r>
        <w:rPr/>
        <w:t xml:space="preserve">금융소비자 및 기타 이해관계자가 각 영업점에서 용이하게 열람할 수 있도록 공시일로부터 </w:t>
      </w:r>
      <w:r>
        <w:rPr/>
        <w:t>2</w:t>
      </w:r>
      <w:r>
        <w:rPr/>
        <w:t>년간</w:t>
      </w:r>
      <w:r>
        <w:rPr/>
        <w:t>(</w:t>
      </w:r>
      <w:r>
        <w:rPr/>
        <w:t>상반기 또는 분기공시자료의 경우 당해 회계연도 결산결과 공시일 까지</w:t>
      </w:r>
      <w:r>
        <w:rPr/>
        <w:t>)</w:t>
      </w:r>
      <w:r>
        <w:rPr/>
        <w:t>비치하여야 하며</w:t>
      </w:r>
      <w:r>
        <w:rPr/>
        <w:t xml:space="preserve">, </w:t>
      </w:r>
      <w:r>
        <w:rPr/>
        <w:t>동 공시자료를“</w:t>
      </w:r>
      <w:r>
        <w:rPr/>
        <w:t>2”</w:t>
      </w:r>
      <w:r>
        <w:rPr/>
        <w:t>의 제출시한까지 은행 홈페이지와 전국은행연합회 홈페이지에 공시하여야 한다</w:t>
      </w:r>
      <w:r>
        <w:rPr/>
        <w:t>.</w:t>
      </w:r>
    </w:p>
    <w:p>
      <w:pPr>
        <w:pStyle w:val="Compact"/>
        <w:numPr>
          <w:ilvl w:val="0"/>
          <w:numId w:val="57"/>
        </w:numPr>
        <w:rPr/>
      </w:pPr>
      <w:r>
        <w:rPr/>
        <w:t>준용</w:t>
      </w:r>
    </w:p>
    <w:p>
      <w:pPr>
        <w:pStyle w:val="FirstParagraph"/>
        <w:rPr/>
      </w:pPr>
      <w:r>
        <w:rPr/>
        <w:t>공시규정 제</w:t>
      </w:r>
      <w:r>
        <w:rPr/>
        <w:t>9</w:t>
      </w:r>
      <w:r>
        <w:rPr/>
        <w:t>조</w:t>
      </w:r>
      <w:r>
        <w:rPr/>
        <w:t xml:space="preserve">, </w:t>
      </w:r>
      <w:r>
        <w:rPr/>
        <w:t>제</w:t>
      </w:r>
      <w:r>
        <w:rPr/>
        <w:t>10</w:t>
      </w:r>
      <w:r>
        <w:rPr/>
        <w:t>조</w:t>
      </w:r>
      <w:r>
        <w:rPr/>
        <w:t xml:space="preserve">, </w:t>
      </w:r>
      <w:r>
        <w:rPr/>
        <w:t>제</w:t>
      </w:r>
      <w:r>
        <w:rPr/>
        <w:t>11</w:t>
      </w:r>
      <w:r>
        <w:rPr/>
        <w:t>조</w:t>
      </w:r>
      <w:r>
        <w:rPr/>
        <w:t xml:space="preserve">, </w:t>
      </w:r>
      <w:r>
        <w:rPr/>
        <w:t>제</w:t>
      </w:r>
      <w:r>
        <w:rPr/>
        <w:t>12</w:t>
      </w:r>
      <w:r>
        <w:rPr/>
        <w:t>조</w:t>
      </w:r>
      <w:r>
        <w:rPr/>
        <w:t xml:space="preserve">, </w:t>
      </w:r>
      <w:r>
        <w:rPr/>
        <w:t>제</w:t>
      </w:r>
      <w:r>
        <w:rPr/>
        <w:t>13</w:t>
      </w:r>
      <w:r>
        <w:rPr/>
        <w:t>조의 규정은 금융업경영공시에 관하여 이를 준용한다</w:t>
      </w:r>
      <w:r>
        <w:rPr/>
        <w:t>.</w:t>
      </w:r>
      <w:bookmarkEnd w:id="6"/>
    </w:p>
    <w:p>
      <w:pPr>
        <w:pStyle w:val="Heading2"/>
        <w:rPr/>
      </w:pPr>
      <w:bookmarkStart w:id="7" w:name="제4장-각종서식-등"/>
      <w:r>
        <w:rPr/>
        <w:t>제</w:t>
      </w:r>
      <w:r>
        <w:rPr/>
        <w:t>4</w:t>
      </w:r>
      <w:r>
        <w:rPr/>
        <w:t>장 각종서식 등</w:t>
      </w:r>
    </w:p>
    <w:p>
      <w:pPr>
        <w:pStyle w:val="Compact"/>
        <w:numPr>
          <w:ilvl w:val="0"/>
          <w:numId w:val="58"/>
        </w:numPr>
        <w:rPr/>
      </w:pPr>
      <w:r>
        <w:rPr/>
        <w:t>관련서식 등</w:t>
      </w:r>
    </w:p>
    <w:p>
      <w:pPr>
        <w:pStyle w:val="FirstParagraph"/>
        <w:rPr/>
      </w:pPr>
      <w:r>
        <w:rPr/>
        <w:t>공시규정 제</w:t>
      </w:r>
      <w:r>
        <w:rPr/>
        <w:t>42</w:t>
      </w:r>
      <w:r>
        <w:rPr/>
        <w:t xml:space="preserve">조에서 정하는 공시관련 체크리스트 및 서약서 등은 </w:t>
      </w:r>
      <w:r>
        <w:rPr/>
        <w:t>(</w:t>
      </w:r>
      <w:r>
        <w:rPr/>
        <w:t xml:space="preserve">별표 </w:t>
      </w:r>
      <w:r>
        <w:rPr/>
        <w:t xml:space="preserve">3) </w:t>
      </w:r>
      <w:r>
        <w:rPr/>
        <w:t xml:space="preserve">내지 </w:t>
      </w:r>
      <w:r>
        <w:rPr/>
        <w:t>(</w:t>
      </w:r>
      <w:r>
        <w:rPr/>
        <w:t xml:space="preserve">별표 </w:t>
      </w:r>
      <w:r>
        <w:rPr/>
        <w:t>7)</w:t>
      </w:r>
      <w:r>
        <w:rPr/>
        <w:t>과 같다</w:t>
      </w:r>
      <w:r>
        <w:rPr/>
        <w:t>. &lt;</w:t>
      </w:r>
      <w:r>
        <w:rPr/>
        <w:t xml:space="preserve">개정 </w:t>
      </w:r>
      <w:r>
        <w:rPr/>
        <w:t>2009.8.31.&gt;</w:t>
      </w:r>
      <w:bookmarkEnd w:id="7"/>
    </w:p>
    <w:p>
      <w:pPr>
        <w:pStyle w:val="Heading2"/>
        <w:rPr/>
      </w:pPr>
      <w:bookmarkStart w:id="8" w:name="제5장-보-칙"/>
      <w:r>
        <w:rPr/>
        <w:t>제</w:t>
      </w:r>
      <w:r>
        <w:rPr/>
        <w:t>5</w:t>
      </w:r>
      <w:r>
        <w:rPr/>
        <w:t>장 보 칙</w:t>
      </w:r>
    </w:p>
    <w:p>
      <w:pPr>
        <w:pStyle w:val="Compact"/>
        <w:numPr>
          <w:ilvl w:val="0"/>
          <w:numId w:val="59"/>
        </w:numPr>
        <w:rPr/>
      </w:pPr>
      <w:r>
        <w:rPr/>
        <w:t>준용</w:t>
      </w:r>
    </w:p>
    <w:p>
      <w:pPr>
        <w:pStyle w:val="FirstParagraph"/>
        <w:rPr/>
      </w:pPr>
      <w:r>
        <w:rPr/>
        <w:t>이 지침에서 정하지 아니한 세부사항은 자본시장과금융투자업에관한법률</w:t>
      </w:r>
      <w:r>
        <w:rPr/>
        <w:t xml:space="preserve">, </w:t>
      </w:r>
      <w:r>
        <w:rPr/>
        <w:t>증권의발행및공시등에관한규정</w:t>
      </w:r>
      <w:r>
        <w:rPr/>
        <w:t xml:space="preserve">, </w:t>
      </w:r>
      <w:r>
        <w:rPr/>
        <w:t>유가증권시장공시규정 및 은행업감독규정</w:t>
      </w:r>
      <w:r>
        <w:rPr/>
        <w:t xml:space="preserve">, </w:t>
      </w:r>
      <w:r>
        <w:rPr/>
        <w:t>기타 관계법규에서 정한 바에 따른다</w:t>
      </w:r>
      <w:r>
        <w:rPr/>
        <w:t>. &lt;</w:t>
      </w:r>
      <w:r>
        <w:rPr/>
        <w:t xml:space="preserve">개정 </w:t>
      </w:r>
      <w:r>
        <w:rPr/>
        <w:t>2023.7.3.&gt;</w:t>
      </w:r>
      <w:bookmarkEnd w:id="8"/>
    </w:p>
    <w:p>
      <w:pPr>
        <w:pStyle w:val="Heading2"/>
        <w:rPr/>
      </w:pPr>
      <w:bookmarkStart w:id="9" w:name="부-칙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2006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9"/>
    </w:p>
    <w:p>
      <w:pPr>
        <w:pStyle w:val="Heading2"/>
        <w:rPr/>
      </w:pPr>
      <w:bookmarkStart w:id="10" w:name="부-칙-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2009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4</w:t>
      </w:r>
      <w:r>
        <w:rPr/>
        <w:t>일부터 시행한다</w:t>
      </w:r>
      <w:r>
        <w:rPr/>
        <w:t>.</w:t>
      </w:r>
      <w:bookmarkEnd w:id="10"/>
    </w:p>
    <w:p>
      <w:pPr>
        <w:pStyle w:val="Heading2"/>
        <w:rPr/>
      </w:pPr>
      <w:bookmarkStart w:id="11" w:name="부-칙-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2009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1"/>
    </w:p>
    <w:p>
      <w:pPr>
        <w:pStyle w:val="Heading2"/>
        <w:rPr/>
      </w:pPr>
      <w:bookmarkStart w:id="12" w:name="부-칙-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2009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2011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6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2016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15"/>
    </w:p>
    <w:p>
      <w:pPr>
        <w:pStyle w:val="Heading2"/>
        <w:rPr/>
      </w:pPr>
      <w:bookmarkStart w:id="16" w:name="부-칙-7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2018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8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2023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9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지침은 </w:t>
      </w:r>
      <w:r>
        <w:rPr/>
        <w:t>2026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0"/>
      <w:bookmarkEnd w:id="1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1"/>
    <w:lvlOverride w:ilvl="0">
      <w:startOverride w:val="1"/>
    </w:lvlOverride>
  </w:num>
  <w:num w:numId="28">
    <w:abstractNumId w:val="2"/>
    <w:lvlOverride w:ilvl="0">
      <w:startOverride w:val="2"/>
    </w:lvlOverride>
  </w:num>
  <w:num w:numId="29">
    <w:abstractNumId w:val="1"/>
    <w:lvlOverride w:ilvl="0">
      <w:startOverride w:val="1"/>
    </w:lvlOverride>
  </w:num>
  <w:num w:numId="30">
    <w:abstractNumId w:val="2"/>
    <w:lvlOverride w:ilvl="0">
      <w:startOverride w:val="2"/>
    </w:lvlOverride>
  </w:num>
  <w:num w:numId="31">
    <w:abstractNumId w:val="1"/>
    <w:lvlOverride w:ilvl="0">
      <w:startOverride w:val="1"/>
    </w:lvlOverride>
  </w:num>
  <w:num w:numId="32">
    <w:abstractNumId w:val="2"/>
    <w:lvlOverride w:ilvl="0">
      <w:startOverride w:val="2"/>
    </w:lvlOverride>
  </w:num>
  <w:num w:numId="33">
    <w:abstractNumId w:val="7"/>
    <w:lvlOverride w:ilvl="0">
      <w:startOverride w:val="1"/>
    </w:lvlOverride>
  </w:num>
  <w:num w:numId="34">
    <w:abstractNumId w:val="8"/>
    <w:lvlOverride w:ilvl="0">
      <w:startOverride w:val="3"/>
    </w:lvlOverride>
  </w:num>
  <w:num w:numId="35">
    <w:abstractNumId w:val="1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2"/>
    <w:lvlOverride w:ilvl="0">
      <w:startOverride w:val="2"/>
    </w:lvlOverride>
  </w:num>
  <w:num w:numId="42">
    <w:abstractNumId w:val="8"/>
    <w:lvlOverride w:ilvl="0">
      <w:startOverride w:val="3"/>
    </w:lvlOverride>
  </w:num>
  <w:num w:numId="43">
    <w:abstractNumId w:val="13"/>
    <w:lvlOverride w:ilvl="0">
      <w:startOverride w:val="4"/>
    </w:lvlOverride>
  </w:num>
  <w:num w:numId="44">
    <w:abstractNumId w:val="14"/>
    <w:lvlOverride w:ilvl="0">
      <w:startOverride w:val="5"/>
    </w:lvlOverride>
  </w:num>
  <w:num w:numId="45">
    <w:abstractNumId w:val="15"/>
    <w:lvlOverride w:ilvl="0">
      <w:startOverride w:val="6"/>
    </w:lvlOverride>
  </w:num>
  <w:num w:numId="46">
    <w:abstractNumId w:val="7"/>
    <w:lvlOverride w:ilvl="0">
      <w:startOverride w:val="1"/>
    </w:lvlOverride>
  </w:num>
  <w:num w:numId="47">
    <w:abstractNumId w:val="7"/>
  </w:num>
  <w:num w:numId="48">
    <w:abstractNumId w:val="7"/>
  </w:num>
  <w:num w:numId="49">
    <w:abstractNumId w:val="7"/>
  </w:num>
  <w:num w:numId="50">
    <w:abstractNumId w:val="7"/>
  </w:num>
  <w:num w:numId="51">
    <w:abstractNumId w:val="17"/>
    <w:lvlOverride w:ilvl="0">
      <w:startOverride w:val="7"/>
    </w:lvlOverride>
  </w:num>
  <w:num w:numId="52">
    <w:abstractNumId w:val="18"/>
    <w:lvlOverride w:ilvl="0">
      <w:startOverride w:val="8"/>
    </w:lvlOverride>
  </w:num>
  <w:num w:numId="53">
    <w:abstractNumId w:val="1"/>
    <w:lvlOverride w:ilvl="0">
      <w:startOverride w:val="1"/>
    </w:lvlOverride>
  </w:num>
  <w:num w:numId="54">
    <w:abstractNumId w:val="2"/>
    <w:lvlOverride w:ilvl="0">
      <w:startOverride w:val="2"/>
    </w:lvlOverride>
  </w:num>
  <w:num w:numId="55">
    <w:abstractNumId w:val="8"/>
    <w:lvlOverride w:ilvl="0">
      <w:startOverride w:val="3"/>
    </w:lvlOverride>
  </w:num>
  <w:num w:numId="56">
    <w:abstractNumId w:val="13"/>
    <w:lvlOverride w:ilvl="0">
      <w:startOverride w:val="4"/>
    </w:lvlOverride>
  </w:num>
  <w:num w:numId="57">
    <w:abstractNumId w:val="14"/>
    <w:lvlOverride w:ilvl="0">
      <w:startOverride w:val="5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