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내규관리규정"/>
      <w:r>
        <w:rPr/>
        <w:t>내규관리규정</w:t>
      </w:r>
    </w:p>
    <w:p>
      <w:pPr>
        <w:pStyle w:val="FirstParagraph"/>
        <w:rPr/>
      </w:pPr>
      <w:r>
        <w:rPr/>
        <w:t xml:space="preserve">ㆍ개정 </w:t>
      </w:r>
      <w:r>
        <w:rPr/>
        <w:t>2001.02.06.</w:t>
      </w:r>
    </w:p>
    <w:p>
      <w:pPr>
        <w:pStyle w:val="BodyText"/>
        <w:rPr/>
      </w:pPr>
      <w:r>
        <w:rPr/>
        <w:t xml:space="preserve">ㆍ개정 </w:t>
      </w:r>
      <w:r>
        <w:rPr/>
        <w:t>2001.07.30.</w:t>
      </w:r>
    </w:p>
    <w:p>
      <w:pPr>
        <w:pStyle w:val="BodyText"/>
        <w:rPr/>
      </w:pPr>
      <w:r>
        <w:rPr/>
        <w:t xml:space="preserve">ㆍ개정 </w:t>
      </w:r>
      <w:r>
        <w:rPr/>
        <w:t>2003.02.04.</w:t>
      </w:r>
    </w:p>
    <w:p>
      <w:pPr>
        <w:pStyle w:val="BodyText"/>
        <w:rPr/>
      </w:pPr>
      <w:r>
        <w:rPr/>
        <w:t xml:space="preserve">ㆍ개정 </w:t>
      </w:r>
      <w:r>
        <w:rPr/>
        <w:t>2003.05.22.</w:t>
      </w:r>
    </w:p>
    <w:p>
      <w:pPr>
        <w:pStyle w:val="BodyText"/>
        <w:rPr/>
      </w:pPr>
      <w:r>
        <w:rPr/>
        <w:t xml:space="preserve">ㆍ개정 </w:t>
      </w:r>
      <w:r>
        <w:rPr/>
        <w:t>2004.08.09.</w:t>
      </w:r>
    </w:p>
    <w:p>
      <w:pPr>
        <w:pStyle w:val="BodyText"/>
        <w:rPr/>
      </w:pPr>
      <w:r>
        <w:rPr/>
        <w:t xml:space="preserve">ㆍ개정 </w:t>
      </w:r>
      <w:r>
        <w:rPr/>
        <w:t>2005.06.21.</w:t>
      </w:r>
    </w:p>
    <w:p>
      <w:pPr>
        <w:pStyle w:val="BodyText"/>
        <w:rPr/>
      </w:pPr>
      <w:r>
        <w:rPr/>
        <w:t xml:space="preserve">ㆍ개정 </w:t>
      </w:r>
      <w:r>
        <w:rPr/>
        <w:t>2006.02.10.</w:t>
      </w:r>
    </w:p>
    <w:p>
      <w:pPr>
        <w:pStyle w:val="BodyText"/>
        <w:rPr/>
      </w:pPr>
      <w:r>
        <w:rPr/>
        <w:t xml:space="preserve">ㆍ개정 </w:t>
      </w:r>
      <w:r>
        <w:rPr/>
        <w:t>2006.11.22.</w:t>
      </w:r>
    </w:p>
    <w:p>
      <w:pPr>
        <w:pStyle w:val="BodyText"/>
        <w:rPr/>
      </w:pPr>
      <w:r>
        <w:rPr/>
        <w:t xml:space="preserve">ㆍ개정 </w:t>
      </w:r>
      <w:r>
        <w:rPr/>
        <w:t>2007.01.24.</w:t>
      </w:r>
    </w:p>
    <w:p>
      <w:pPr>
        <w:pStyle w:val="BodyText"/>
        <w:rPr/>
      </w:pPr>
      <w:r>
        <w:rPr/>
        <w:t xml:space="preserve">ㆍ개정 </w:t>
      </w:r>
      <w:r>
        <w:rPr/>
        <w:t>2007.01.29.</w:t>
      </w:r>
    </w:p>
    <w:p>
      <w:pPr>
        <w:pStyle w:val="BodyText"/>
        <w:rPr/>
      </w:pPr>
      <w:r>
        <w:rPr/>
        <w:t xml:space="preserve">ㆍ개정 </w:t>
      </w:r>
      <w:r>
        <w:rPr/>
        <w:t>2008.02.20.</w:t>
      </w:r>
    </w:p>
    <w:p>
      <w:pPr>
        <w:pStyle w:val="BodyText"/>
        <w:rPr/>
      </w:pPr>
      <w:r>
        <w:rPr/>
        <w:t xml:space="preserve">ㆍ개정 </w:t>
      </w:r>
      <w:r>
        <w:rPr/>
        <w:t>2009.05.28.</w:t>
      </w:r>
    </w:p>
    <w:p>
      <w:pPr>
        <w:pStyle w:val="BodyText"/>
        <w:rPr/>
      </w:pPr>
      <w:r>
        <w:rPr/>
        <w:t xml:space="preserve">ㆍ개정 </w:t>
      </w:r>
      <w:r>
        <w:rPr/>
        <w:t>2010.02.11.</w:t>
      </w:r>
    </w:p>
    <w:p>
      <w:pPr>
        <w:pStyle w:val="BodyText"/>
        <w:rPr/>
      </w:pPr>
      <w:r>
        <w:rPr/>
        <w:t xml:space="preserve">ㆍ개정 </w:t>
      </w:r>
      <w:r>
        <w:rPr/>
        <w:t>2011.02.22.</w:t>
      </w:r>
    </w:p>
    <w:p>
      <w:pPr>
        <w:pStyle w:val="BodyText"/>
        <w:rPr/>
      </w:pPr>
      <w:r>
        <w:rPr/>
        <w:t xml:space="preserve">ㆍ개정 </w:t>
      </w:r>
      <w:r>
        <w:rPr/>
        <w:t>2012.02.20.</w:t>
      </w:r>
    </w:p>
    <w:p>
      <w:pPr>
        <w:pStyle w:val="BodyText"/>
        <w:rPr/>
      </w:pPr>
      <w:r>
        <w:rPr/>
        <w:t xml:space="preserve">ㆍ개정 </w:t>
      </w:r>
      <w:r>
        <w:rPr/>
        <w:t>2012.05.07.</w:t>
      </w:r>
    </w:p>
    <w:p>
      <w:pPr>
        <w:pStyle w:val="BodyText"/>
        <w:rPr/>
      </w:pPr>
      <w:r>
        <w:rPr/>
        <w:t xml:space="preserve">ㆍ개정 </w:t>
      </w:r>
      <w:r>
        <w:rPr/>
        <w:t>2013.02.20.</w:t>
      </w:r>
    </w:p>
    <w:p>
      <w:pPr>
        <w:pStyle w:val="BodyText"/>
        <w:rPr/>
      </w:pPr>
      <w:r>
        <w:rPr/>
        <w:t xml:space="preserve">ㆍ개정 </w:t>
      </w:r>
      <w:r>
        <w:rPr/>
        <w:t>2013.10.15.</w:t>
      </w:r>
    </w:p>
    <w:p>
      <w:pPr>
        <w:pStyle w:val="BodyText"/>
        <w:rPr/>
      </w:pPr>
      <w:r>
        <w:rPr/>
        <w:t xml:space="preserve">ㆍ개정 </w:t>
      </w:r>
      <w:r>
        <w:rPr/>
        <w:t>2014.09.11.</w:t>
      </w:r>
    </w:p>
    <w:p>
      <w:pPr>
        <w:pStyle w:val="BodyText"/>
        <w:rPr/>
      </w:pPr>
      <w:r>
        <w:rPr/>
        <w:t xml:space="preserve">ㆍ개정 </w:t>
      </w:r>
      <w:r>
        <w:rPr/>
        <w:t>2014.12.29.</w:t>
      </w:r>
    </w:p>
    <w:p>
      <w:pPr>
        <w:pStyle w:val="BodyText"/>
        <w:rPr/>
      </w:pPr>
      <w:r>
        <w:rPr/>
        <w:t xml:space="preserve">ㆍ개정 </w:t>
      </w:r>
      <w:r>
        <w:rPr/>
        <w:t>2015.02.06.</w:t>
      </w:r>
    </w:p>
    <w:p>
      <w:pPr>
        <w:pStyle w:val="BodyText"/>
        <w:rPr/>
      </w:pPr>
      <w:r>
        <w:rPr/>
        <w:t xml:space="preserve">ㆍ개정 </w:t>
      </w:r>
      <w:r>
        <w:rPr/>
        <w:t>2016.02.01.</w:t>
      </w:r>
    </w:p>
    <w:p>
      <w:pPr>
        <w:pStyle w:val="BodyText"/>
        <w:rPr/>
      </w:pPr>
      <w:r>
        <w:rPr/>
        <w:t xml:space="preserve">ㆍ개정 </w:t>
      </w:r>
      <w:r>
        <w:rPr/>
        <w:t>2017.01.26.</w:t>
      </w:r>
    </w:p>
    <w:p>
      <w:pPr>
        <w:pStyle w:val="BodyText"/>
        <w:rPr/>
      </w:pPr>
      <w:r>
        <w:rPr/>
        <w:t xml:space="preserve">ㆍ개정 </w:t>
      </w:r>
      <w:r>
        <w:rPr/>
        <w:t>2018.01.29.</w:t>
      </w:r>
    </w:p>
    <w:p>
      <w:pPr>
        <w:pStyle w:val="BodyText"/>
        <w:rPr/>
      </w:pPr>
      <w:r>
        <w:rPr/>
        <w:t xml:space="preserve">ㆍ개정 </w:t>
      </w:r>
      <w:r>
        <w:rPr/>
        <w:t>2020.07.31.</w:t>
      </w:r>
    </w:p>
    <w:p>
      <w:pPr>
        <w:pStyle w:val="BodyText"/>
        <w:rPr/>
      </w:pPr>
      <w:r>
        <w:rPr/>
        <w:t xml:space="preserve">ㆍ개정 </w:t>
      </w:r>
      <w:r>
        <w:rPr/>
        <w:t>2021.04.06.</w:t>
      </w:r>
    </w:p>
    <w:p>
      <w:pPr>
        <w:pStyle w:val="BodyText"/>
        <w:rPr/>
      </w:pPr>
      <w:r>
        <w:rPr/>
        <w:t xml:space="preserve">ㆍ개정 </w:t>
      </w:r>
      <w:r>
        <w:rPr/>
        <w:t>2022.01.01.</w:t>
      </w:r>
    </w:p>
    <w:p>
      <w:pPr>
        <w:pStyle w:val="BodyText"/>
        <w:rPr/>
      </w:pPr>
      <w:r>
        <w:rPr/>
        <w:t xml:space="preserve">ㆍ개정 </w:t>
      </w:r>
      <w:r>
        <w:rPr/>
        <w:t>2023.04.21.</w:t>
      </w:r>
    </w:p>
    <w:p>
      <w:pPr>
        <w:pStyle w:val="BodyText"/>
        <w:rPr/>
      </w:pPr>
      <w:r>
        <w:rPr/>
        <w:t xml:space="preserve">ㆍ개정 </w:t>
      </w:r>
      <w:r>
        <w:rPr/>
        <w:t>2024.07.01.</w:t>
      </w:r>
    </w:p>
    <w:p>
      <w:pPr>
        <w:pStyle w:val="BodyText"/>
        <w:rPr/>
      </w:pPr>
      <w:r>
        <w:rPr/>
        <w:t xml:space="preserve">ㆍ개정 </w:t>
      </w:r>
      <w:r>
        <w:rPr/>
        <w:t>2025.02.10.</w:t>
      </w:r>
    </w:p>
    <w:p>
      <w:pPr>
        <w:pStyle w:val="BodyText"/>
        <w:rPr/>
      </w:pPr>
      <w:r>
        <w:rPr/>
        <w:t xml:space="preserve">ㆍ개정 </w:t>
      </w:r>
      <w:r>
        <w:rPr/>
        <w:t>2025.10.15.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Heading3"/>
        <w:rPr/>
      </w:pPr>
      <w:bookmarkStart w:id="2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내규의 제정</w:t>
      </w:r>
      <w:r>
        <w:rPr/>
        <w:t>·</w:t>
      </w:r>
      <w:r>
        <w:rPr/>
        <w:t>개폐와 시달</w:t>
      </w:r>
      <w:r>
        <w:rPr/>
        <w:t xml:space="preserve">, </w:t>
      </w:r>
      <w:r>
        <w:rPr/>
        <w:t>관리</w:t>
      </w:r>
      <w:r>
        <w:rPr/>
        <w:t xml:space="preserve">, </w:t>
      </w:r>
      <w:r>
        <w:rPr/>
        <w:t>보존 등에 관하여 필요한 사항을 규정함을 목적으로 한다</w:t>
      </w:r>
      <w:r>
        <w:rPr/>
        <w:t>.</w:t>
      </w:r>
      <w:bookmarkEnd w:id="2"/>
    </w:p>
    <w:p>
      <w:pPr>
        <w:pStyle w:val="Heading3"/>
        <w:rPr/>
      </w:pPr>
      <w:bookmarkStart w:id="3" w:name="제2조구분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구분</w:t>
      </w:r>
      <w:r>
        <w:rPr/>
        <w:t>)</w:t>
      </w:r>
    </w:p>
    <w:p>
      <w:pPr>
        <w:pStyle w:val="FirstParagraph"/>
        <w:rPr/>
      </w:pPr>
      <w:r>
        <w:rPr/>
        <w:t>당행의 내규는 상위내규와 하위내규로 분류한다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상위내규는 제법령 또는 이를 근거로 발하여진 명령</w:t>
      </w:r>
      <w:r>
        <w:rPr/>
        <w:t>·</w:t>
      </w:r>
      <w:r>
        <w:rPr/>
        <w:t xml:space="preserve">규정 </w:t>
      </w:r>
      <w:r>
        <w:rPr/>
        <w:t>·</w:t>
      </w:r>
      <w:r>
        <w:rPr/>
        <w:t xml:space="preserve">규칙 </w:t>
      </w:r>
      <w:r>
        <w:rPr/>
        <w:t xml:space="preserve">· </w:t>
      </w:r>
      <w:r>
        <w:rPr/>
        <w:t>감독기관의 지침</w:t>
      </w:r>
      <w:r>
        <w:rPr/>
        <w:t>·</w:t>
      </w:r>
      <w:r>
        <w:rPr/>
        <w:t>지시 등의 범위 내에서 업무수행상의 제반준칙을 성문화한 것을 말하며 『규정』</w:t>
      </w:r>
      <w:r>
        <w:rPr/>
        <w:t xml:space="preserve">, </w:t>
      </w:r>
      <w:r>
        <w:rPr/>
        <w:t>『지침』형식으로 정한다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하위내규는 상위내규에서 위임하거나 업무수행상 필요한 사무처리 기준 및 절차를 정한 것으로 신속하고 유동적으로 결정 및 시달이 필요한 경우로서 보다 자유로운 양식으로 정할 수 있는 것을 말하며</w:t>
      </w:r>
      <w:r>
        <w:rPr/>
        <w:t xml:space="preserve">, </w:t>
      </w:r>
      <w:r>
        <w:rPr/>
        <w:t>『기준』과 『매뉴얼』 형식으로 정한다</w:t>
      </w:r>
      <w:r>
        <w:rPr/>
        <w:t>.</w:t>
      </w:r>
      <w:bookmarkEnd w:id="3"/>
    </w:p>
    <w:p>
      <w:pPr>
        <w:pStyle w:val="Heading3"/>
        <w:rPr/>
      </w:pPr>
      <w:bookmarkStart w:id="4" w:name="제3조내규의-정의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내규의 정의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「규정」이라 함은 당행 운영의 기본 방침</w:t>
      </w:r>
      <w:r>
        <w:rPr/>
        <w:t>·</w:t>
      </w:r>
      <w:r>
        <w:rPr/>
        <w:t>경영</w:t>
      </w:r>
      <w:r>
        <w:rPr/>
        <w:t>·</w:t>
      </w:r>
      <w:r>
        <w:rPr/>
        <w:t>조직</w:t>
      </w:r>
      <w:r>
        <w:rPr/>
        <w:t>·</w:t>
      </w:r>
      <w:r>
        <w:rPr/>
        <w:t>업무절차 등의 기본에 관한 사항을 정한 것으로 최상위 내규를 말한다</w:t>
      </w:r>
    </w:p>
    <w:p>
      <w:pPr>
        <w:pStyle w:val="BodyText"/>
        <w:rPr/>
      </w:pPr>
      <w:r>
        <w:rPr/>
        <w:t xml:space="preserve">② </w:t>
      </w:r>
      <w:r>
        <w:rPr/>
        <w:t>「지침」이라 함은 규정에 의해 위임된 사항이나 각 부문별 업무처리기준 및 절차를 정한 것으로 설명∙ 예시 내용을 포함한다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「기준」이라 함은 상위내규에 의해 위임된 사항이나 업무수행에 필요한 세부적인 판단기준과 처리방법을 정한 규범으로서 부서장 전결 사항에 해당하는 것 중 신속하고 유동적으로 결정 및 시달되어야 하는 것을 말하며 다음 각 목의 경우를 포함한다</w:t>
      </w:r>
      <w:r>
        <w:rPr/>
        <w:t>.</w:t>
      </w:r>
    </w:p>
    <w:p>
      <w:pPr>
        <w:pStyle w:val="Normal"/>
        <w:numPr>
          <w:ilvl w:val="0"/>
          <w:numId w:val="13"/>
        </w:numPr>
        <w:rPr/>
      </w:pPr>
      <w:r>
        <w:rPr/>
        <w:t>부서 내부의 업무 프로세스</w:t>
      </w:r>
      <w:r>
        <w:rPr/>
        <w:t xml:space="preserve">, </w:t>
      </w:r>
      <w:r>
        <w:rPr/>
        <w:t>판단 기준 등을 정한 것 중 특별한 정책 또는 사유로 지침화하여 운용하기 곤란한 것</w:t>
      </w:r>
    </w:p>
    <w:p>
      <w:pPr>
        <w:pStyle w:val="Normal"/>
        <w:numPr>
          <w:ilvl w:val="0"/>
          <w:numId w:val="2"/>
        </w:numPr>
        <w:rPr/>
      </w:pPr>
      <w:r>
        <w:rPr/>
        <w:t>한시적으로 운영되는 상품</w:t>
      </w:r>
      <w:r>
        <w:rPr/>
        <w:t xml:space="preserve">, </w:t>
      </w:r>
      <w:r>
        <w:rPr/>
        <w:t>서비스 등과 관련된 사항을 정한 것</w:t>
      </w:r>
    </w:p>
    <w:p>
      <w:pPr>
        <w:pStyle w:val="FirstParagraph"/>
        <w:rPr/>
      </w:pPr>
      <w:r>
        <w:rPr/>
        <w:t xml:space="preserve">④ </w:t>
      </w:r>
      <w:r>
        <w:rPr/>
        <w:t>「매뉴얼」이라 함은 상위내규에 의해 위임된 사항이나 명칭</w:t>
      </w:r>
      <w:r>
        <w:rPr/>
        <w:t xml:space="preserve">, </w:t>
      </w:r>
      <w:r>
        <w:rPr/>
        <w:t>형식을 불문하고 직원 업무처리의 효율성</w:t>
      </w:r>
      <w:r>
        <w:rPr/>
        <w:t xml:space="preserve">, </w:t>
      </w:r>
      <w:r>
        <w:rPr/>
        <w:t>신속성</w:t>
      </w:r>
      <w:r>
        <w:rPr/>
        <w:t xml:space="preserve">, </w:t>
      </w:r>
      <w:r>
        <w:rPr/>
        <w:t>편의성 등을 위하여 각종 운영</w:t>
      </w:r>
      <w:r>
        <w:rPr/>
        <w:t>·</w:t>
      </w:r>
      <w:r>
        <w:rPr/>
        <w:t>조작</w:t>
      </w:r>
      <w:r>
        <w:rPr/>
        <w:t>·</w:t>
      </w:r>
      <w:r>
        <w:rPr/>
        <w:t>작성</w:t>
      </w:r>
      <w:r>
        <w:rPr/>
        <w:t>·</w:t>
      </w:r>
      <w:r>
        <w:rPr/>
        <w:t>처리방법 및 절차 등을 설명한 것을 말한다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당행의 내규는 모든 임직원에게 적용되며 구속력을 갖는다</w:t>
      </w:r>
      <w:r>
        <w:rPr/>
        <w:t>.</w:t>
      </w:r>
    </w:p>
    <w:p>
      <w:pPr>
        <w:pStyle w:val="BodyText"/>
        <w:rPr/>
      </w:pPr>
      <w:r>
        <w:rPr/>
        <w:t xml:space="preserve">⑥ </w:t>
      </w:r>
      <w:r>
        <w:rPr/>
        <w:t>본 규정의 주무부서장은 준법감시부장을 말한다</w:t>
      </w:r>
      <w:r>
        <w:rPr/>
        <w:t>.</w:t>
      </w:r>
      <w:bookmarkEnd w:id="4"/>
    </w:p>
    <w:p>
      <w:pPr>
        <w:pStyle w:val="Heading3"/>
        <w:rPr/>
      </w:pPr>
      <w:bookmarkStart w:id="5" w:name="제4조상위내규화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상위내규화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계속적 구속력을 가지는 규범</w:t>
      </w:r>
      <w:r>
        <w:rPr/>
        <w:t>·</w:t>
      </w:r>
      <w:r>
        <w:rPr/>
        <w:t>기준의 시달은 원칙적으로 규정 또는 지침화하여야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규정할 사항이 제</w:t>
      </w:r>
      <w:r>
        <w:rPr/>
        <w:t>3</w:t>
      </w:r>
      <w:r>
        <w:rPr/>
        <w:t>조 제</w:t>
      </w:r>
      <w:r>
        <w:rPr/>
        <w:t>3</w:t>
      </w:r>
      <w:r>
        <w:rPr/>
        <w:t>항 또는 제</w:t>
      </w:r>
      <w:r>
        <w:rPr/>
        <w:t>4</w:t>
      </w:r>
      <w:r>
        <w:rPr/>
        <w:t>항에 해당하여 규정 또는 지침으로 정하기에 적합하지 아니한 것은 소관부서장이 별도 기준</w:t>
      </w:r>
      <w:r>
        <w:rPr/>
        <w:t xml:space="preserve">, </w:t>
      </w:r>
      <w:r>
        <w:rPr/>
        <w:t>매뉴얼 등으로 정하여 운용할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지침의 개정 없이 지침의 효력을 일시적으로 정지시키거나 다르게 적용할 필요가 있을 때에는 주무부서장의 합의를 받아 시행할 수 있다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그 적용대상은 제한적이고 적용기간도 한시적이어야 한다</w:t>
      </w:r>
      <w:r>
        <w:rPr/>
        <w:t>.</w:t>
      </w:r>
      <w:bookmarkEnd w:id="5"/>
    </w:p>
    <w:p>
      <w:pPr>
        <w:pStyle w:val="Heading3"/>
        <w:rPr/>
      </w:pPr>
      <w:bookmarkStart w:id="6" w:name="제5조효력순위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효력순위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외규는 내규에 우선하며</w:t>
      </w:r>
      <w:r>
        <w:rPr/>
        <w:t xml:space="preserve">, </w:t>
      </w:r>
      <w:r>
        <w:rPr/>
        <w:t>내규는 규정</w:t>
      </w:r>
      <w:r>
        <w:rPr/>
        <w:t xml:space="preserve">, </w:t>
      </w:r>
      <w:r>
        <w:rPr/>
        <w:t>지침</w:t>
      </w:r>
      <w:r>
        <w:rPr/>
        <w:t xml:space="preserve">, </w:t>
      </w:r>
      <w:r>
        <w:rPr/>
        <w:t>기준</w:t>
      </w:r>
      <w:r>
        <w:rPr/>
        <w:t xml:space="preserve">, </w:t>
      </w:r>
      <w:r>
        <w:rPr/>
        <w:t>매뉴얼의 순으로 우선적 효력을 가진다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규정은 정관</w:t>
      </w:r>
      <w:r>
        <w:rPr/>
        <w:t xml:space="preserve">, </w:t>
      </w:r>
      <w:r>
        <w:rPr/>
        <w:t>이사회규정</w:t>
      </w:r>
      <w:r>
        <w:rPr/>
        <w:t xml:space="preserve">, </w:t>
      </w:r>
      <w:r>
        <w:rPr/>
        <w:t>집행위원회규정</w:t>
      </w:r>
      <w:r>
        <w:rPr/>
        <w:t xml:space="preserve">, </w:t>
      </w:r>
      <w:r>
        <w:rPr/>
        <w:t>직제규정</w:t>
      </w:r>
      <w:r>
        <w:rPr/>
        <w:t xml:space="preserve">, </w:t>
      </w:r>
      <w:r>
        <w:rPr/>
        <w:t>업무분장규정</w:t>
      </w:r>
      <w:r>
        <w:rPr/>
        <w:t xml:space="preserve">, </w:t>
      </w:r>
      <w:r>
        <w:rPr/>
        <w:t>직무전결규정</w:t>
      </w:r>
      <w:r>
        <w:rPr/>
        <w:t xml:space="preserve">, </w:t>
      </w:r>
      <w:r>
        <w:rPr/>
        <w:t>기타 일반규정의 순위로서 하위규정을 구속하고</w:t>
      </w:r>
      <w:r>
        <w:rPr/>
        <w:t xml:space="preserve">, </w:t>
      </w:r>
      <w:r>
        <w:rPr/>
        <w:t>상위규정에 저촉되는 하위규정의 조항은 효력을 상실한다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동일순위의 기존내규와 제</w:t>
      </w:r>
      <w:r>
        <w:rPr/>
        <w:t>·</w:t>
      </w:r>
      <w:r>
        <w:rPr/>
        <w:t>개정된 내규의 조항이 저촉되는 경우 별도 정함이 없는 한 새로운 내규의 시행과 동시에 그 효력을 상실한다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동일순위의 내규간 저촉되는 사항의 우선적 효력은 주무부서장이 결정한다</w:t>
      </w:r>
      <w:r>
        <w:rPr/>
        <w:t>.</w:t>
      </w:r>
      <w:bookmarkEnd w:id="6"/>
    </w:p>
    <w:p>
      <w:pPr>
        <w:pStyle w:val="Heading3"/>
        <w:rPr/>
      </w:pPr>
      <w:bookmarkStart w:id="7" w:name="제6조해석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해석</w:t>
      </w:r>
      <w:r>
        <w:rPr/>
        <w:t>)</w:t>
      </w:r>
    </w:p>
    <w:p>
      <w:pPr>
        <w:pStyle w:val="FirstParagraph"/>
        <w:rPr/>
      </w:pPr>
      <w:r>
        <w:rPr/>
        <w:t>내규의 해석에 의문이 있는 경우에는 소관부서장이 결정한다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소관부서장의 요청이 있거나 소관부서장의 결정에 이의가 있는 경우에는 주무부서장이 결정한다</w:t>
      </w:r>
      <w:r>
        <w:rPr/>
        <w:t>.</w:t>
      </w:r>
      <w:bookmarkEnd w:id="1"/>
      <w:bookmarkEnd w:id="7"/>
    </w:p>
    <w:p>
      <w:pPr>
        <w:pStyle w:val="Heading2"/>
        <w:rPr/>
      </w:pPr>
      <w:bookmarkStart w:id="8" w:name="제2장-내규의-형식"/>
      <w:r>
        <w:rPr/>
        <w:t>제</w:t>
      </w:r>
      <w:r>
        <w:rPr/>
        <w:t>2</w:t>
      </w:r>
      <w:r>
        <w:rPr/>
        <w:t>장 내규의 형식</w:t>
      </w:r>
    </w:p>
    <w:p>
      <w:pPr>
        <w:pStyle w:val="Heading3"/>
        <w:rPr/>
      </w:pPr>
      <w:bookmarkStart w:id="9" w:name="제1절-규정의-형식"/>
      <w:r>
        <w:rPr/>
        <w:t>제</w:t>
      </w:r>
      <w:r>
        <w:rPr/>
        <w:t>1</w:t>
      </w:r>
      <w:r>
        <w:rPr/>
        <w:t>절 규정의 형식</w:t>
      </w:r>
      <w:bookmarkEnd w:id="9"/>
    </w:p>
    <w:p>
      <w:pPr>
        <w:pStyle w:val="Heading3"/>
        <w:rPr/>
      </w:pPr>
      <w:bookmarkStart w:id="10" w:name="제7조규정의-일반형식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규정의 일반형식</w:t>
      </w:r>
      <w:r>
        <w:rPr/>
        <w:t>)</w:t>
      </w:r>
    </w:p>
    <w:p>
      <w:pPr>
        <w:pStyle w:val="FirstParagraph"/>
        <w:rPr/>
      </w:pPr>
      <w:r>
        <w:rPr/>
        <w:t>규정의 형식은 「별표</w:t>
      </w:r>
      <w:r>
        <w:rPr/>
        <w:t>1</w:t>
      </w:r>
      <w:r>
        <w:rPr/>
        <w:t>」과 같으며 다음 사항을 기재한다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규정명</w:t>
      </w:r>
    </w:p>
    <w:p>
      <w:pPr>
        <w:pStyle w:val="BodyText"/>
        <w:rPr/>
      </w:pPr>
      <w:r>
        <w:rPr/>
        <w:t xml:space="preserve">② </w:t>
      </w:r>
      <w:r>
        <w:rPr/>
        <w:t>본문</w:t>
      </w:r>
      <w:bookmarkEnd w:id="10"/>
    </w:p>
    <w:p>
      <w:pPr>
        <w:pStyle w:val="Heading3"/>
        <w:rPr/>
      </w:pPr>
      <w:bookmarkStart w:id="11" w:name="제8조차례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차례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여러 조문으로 된 규정은 장으로 나누며 소분류가 필요한 경우에는 절</w:t>
      </w:r>
      <w:r>
        <w:rPr/>
        <w:t>·</w:t>
      </w:r>
      <w:r>
        <w:rPr/>
        <w:t>관</w:t>
      </w:r>
      <w:r>
        <w:rPr/>
        <w:t>·</w:t>
      </w:r>
      <w:r>
        <w:rPr/>
        <w:t>목의 순으로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장</w:t>
      </w:r>
      <w:r>
        <w:rPr/>
        <w:t>·</w:t>
      </w:r>
      <w:r>
        <w:rPr/>
        <w:t>절</w:t>
      </w:r>
      <w:r>
        <w:rPr/>
        <w:t>·</w:t>
      </w:r>
      <w:r>
        <w:rPr/>
        <w:t>관</w:t>
      </w:r>
      <w:r>
        <w:rPr/>
        <w:t>·</w:t>
      </w:r>
      <w:r>
        <w:rPr/>
        <w:t>목에는 각각 내용을 간명히 요약한 제목과 일련번호를 붙인다</w:t>
      </w:r>
      <w:r>
        <w:rPr/>
        <w:t xml:space="preserve">. </w:t>
      </w:r>
      <w:r>
        <w:rPr/>
        <w:t>그러나 절</w:t>
      </w:r>
      <w:r>
        <w:rPr/>
        <w:t>·</w:t>
      </w:r>
      <w:r>
        <w:rPr/>
        <w:t>관</w:t>
      </w:r>
      <w:r>
        <w:rPr/>
        <w:t>·</w:t>
      </w:r>
      <w:r>
        <w:rPr/>
        <w:t>목의 일련번호는 이들이 속하는 장</w:t>
      </w:r>
      <w:r>
        <w:rPr/>
        <w:t>·</w:t>
      </w:r>
      <w:r>
        <w:rPr/>
        <w:t>절</w:t>
      </w:r>
      <w:r>
        <w:rPr/>
        <w:t>·</w:t>
      </w:r>
      <w:r>
        <w:rPr/>
        <w:t xml:space="preserve">관이 바뀔 때마다 </w:t>
      </w:r>
      <w:r>
        <w:rPr/>
        <w:t>1</w:t>
      </w:r>
      <w:r>
        <w:rPr/>
        <w:t>로부터 시작한다</w:t>
      </w:r>
      <w:r>
        <w:rPr/>
        <w:t>.</w:t>
      </w:r>
      <w:bookmarkEnd w:id="11"/>
    </w:p>
    <w:p>
      <w:pPr>
        <w:pStyle w:val="Heading3"/>
        <w:rPr/>
      </w:pPr>
      <w:bookmarkStart w:id="12" w:name="제9조규정의-구성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규정의 구성</w:t>
      </w:r>
      <w:r>
        <w:rPr/>
        <w:t>)</w:t>
      </w:r>
    </w:p>
    <w:p>
      <w:pPr>
        <w:pStyle w:val="FirstParagraph"/>
        <w:rPr/>
      </w:pPr>
      <w:r>
        <w:rPr/>
        <w:t>규정은 본칙과 부칙으로 구성한다</w:t>
      </w:r>
      <w:r>
        <w:rPr/>
        <w:t>.</w:t>
      </w:r>
      <w:bookmarkEnd w:id="12"/>
    </w:p>
    <w:p>
      <w:pPr>
        <w:pStyle w:val="Heading3"/>
        <w:rPr/>
      </w:pPr>
      <w:bookmarkStart w:id="13" w:name="제10조본칙의-구성과-배열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본칙의 구성과 배열</w:t>
      </w:r>
      <w:r>
        <w:rPr/>
        <w:t>)</w:t>
      </w:r>
    </w:p>
    <w:p>
      <w:pPr>
        <w:pStyle w:val="FirstParagraph"/>
        <w:rPr/>
      </w:pPr>
      <w:r>
        <w:rPr/>
        <w:t>본칙은 보통 「조」로 나누고 그 조문의 배열은 다음과 같이 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총칙적인 조문은 목적</w:t>
      </w:r>
      <w:r>
        <w:rPr/>
        <w:t>·</w:t>
      </w:r>
      <w:r>
        <w:rPr/>
        <w:t>적용범위</w:t>
      </w:r>
      <w:r>
        <w:rPr/>
        <w:t>·</w:t>
      </w:r>
      <w:r>
        <w:rPr/>
        <w:t>용어의 정의</w:t>
      </w:r>
      <w:r>
        <w:rPr/>
        <w:t>·</w:t>
      </w:r>
      <w:r>
        <w:rPr/>
        <w:t>그 규정 전체에 통용되는 원칙 또는 기본적인 사항 등의 순으로 배치한다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본체가 되는 조문은 사무흐름의 순</w:t>
      </w:r>
      <w:r>
        <w:rPr/>
        <w:t>·</w:t>
      </w:r>
      <w:r>
        <w:rPr/>
        <w:t>중요도의 순</w:t>
      </w:r>
      <w:r>
        <w:rPr/>
        <w:t>·</w:t>
      </w:r>
      <w:r>
        <w:rPr/>
        <w:t>적용빈도의 순</w:t>
      </w:r>
      <w:r>
        <w:rPr/>
        <w:t>·</w:t>
      </w:r>
      <w:r>
        <w:rPr/>
        <w:t>뒷 조문이 간결하게 되게 하는 순 등 그 경우에 적합한 순위로 배치한다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부속적인 조문은 보칙</w:t>
      </w:r>
      <w:r>
        <w:rPr/>
        <w:t>·</w:t>
      </w:r>
      <w:r>
        <w:rPr/>
        <w:t>별칙</w:t>
      </w:r>
      <w:r>
        <w:rPr/>
        <w:t>·</w:t>
      </w:r>
      <w:r>
        <w:rPr/>
        <w:t>적용상의 특례 등의 순으로 배치한다</w:t>
      </w:r>
      <w:r>
        <w:rPr/>
        <w:t>.</w:t>
      </w:r>
      <w:bookmarkEnd w:id="13"/>
    </w:p>
    <w:p>
      <w:pPr>
        <w:pStyle w:val="Heading3"/>
        <w:rPr/>
      </w:pPr>
      <w:bookmarkStart w:id="14" w:name="제11조조번호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조번호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조에는 제</w:t>
      </w:r>
      <w:r>
        <w:rPr/>
        <w:t>1</w:t>
      </w:r>
      <w:r>
        <w:rPr/>
        <w:t>조부터 시작하는 일련번호를 붙이고 장</w:t>
      </w:r>
      <w:r>
        <w:rPr/>
        <w:t>·</w:t>
      </w:r>
      <w:r>
        <w:rPr/>
        <w:t>절</w:t>
      </w:r>
      <w:r>
        <w:rPr/>
        <w:t>·</w:t>
      </w:r>
      <w:r>
        <w:rPr/>
        <w:t>관</w:t>
      </w:r>
      <w:r>
        <w:rPr/>
        <w:t>·</w:t>
      </w:r>
      <w:r>
        <w:rPr/>
        <w:t>목이 바뀌더라도 번호순을 바꾸지 아니한다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부칙은 따로 일련번호를 붙인다</w:t>
      </w:r>
      <w:r>
        <w:rPr/>
        <w:t>.</w:t>
      </w:r>
      <w:bookmarkEnd w:id="14"/>
    </w:p>
    <w:p>
      <w:pPr>
        <w:pStyle w:val="Heading3"/>
        <w:rPr/>
      </w:pPr>
      <w:bookmarkStart w:id="15" w:name="제12조조명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조명</w:t>
      </w:r>
      <w:r>
        <w:rPr/>
        <w:t>)</w:t>
      </w:r>
    </w:p>
    <w:p>
      <w:pPr>
        <w:pStyle w:val="FirstParagraph"/>
        <w:rPr/>
      </w:pPr>
      <w:r>
        <w:rPr/>
        <w:t>조에는 조문의 내용을 간결하게 요약한 조명</w:t>
      </w:r>
      <w:r>
        <w:rPr/>
        <w:t>(</w:t>
      </w:r>
      <w:r>
        <w:rPr/>
        <w:t>條名</w:t>
      </w:r>
      <w:r>
        <w:rPr/>
        <w:t>)</w:t>
      </w:r>
      <w:r>
        <w:rPr/>
        <w:t>을 「강조체」로 번호 다음 원괄호 안에 기재한다</w:t>
      </w:r>
      <w:r>
        <w:rPr/>
        <w:t>.</w:t>
      </w:r>
      <w:bookmarkEnd w:id="15"/>
    </w:p>
    <w:p>
      <w:pPr>
        <w:pStyle w:val="Heading3"/>
        <w:rPr/>
      </w:pPr>
      <w:bookmarkStart w:id="16" w:name="제13조항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항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하나의 조를 내용에 따라 세분할 필요가 있을 때에는 이를 항으로 나눈다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항에는 ①</w:t>
      </w:r>
      <w:r>
        <w:rPr/>
        <w:t>·②·③…</w:t>
      </w:r>
      <w:r>
        <w:rPr/>
        <w:t>의 일련번호를 붙인다</w:t>
      </w:r>
      <w:r>
        <w:rPr/>
        <w:t>.</w:t>
      </w:r>
      <w:bookmarkEnd w:id="16"/>
    </w:p>
    <w:p>
      <w:pPr>
        <w:pStyle w:val="Heading3"/>
        <w:rPr/>
      </w:pPr>
      <w:bookmarkStart w:id="17" w:name="제14조전단과-후단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전단과 후단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항의 중간에서 문장을 둘로 나눌 경우 앞에 있는 문장을「전단」뒤에 있는 문장을 「후단」이라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후단의 문장이 「그러나」 또는 「다만」으로 시작될 경우에는 그 이하의 후단을 「단서」</w:t>
      </w:r>
      <w:r>
        <w:rPr/>
        <w:t xml:space="preserve">, </w:t>
      </w:r>
      <w:r>
        <w:rPr/>
        <w:t>전단을 「본문」이라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단서는 줄을 바꾸지 아니하고 본문에 계속하여 쓴다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단서를 두는 경우 단서로써 그 항을 맺는다</w:t>
      </w:r>
      <w:r>
        <w:rPr/>
        <w:t>.</w:t>
      </w:r>
      <w:bookmarkEnd w:id="17"/>
    </w:p>
    <w:p>
      <w:pPr>
        <w:pStyle w:val="Heading3"/>
        <w:rPr/>
      </w:pPr>
      <w:bookmarkStart w:id="18" w:name="제15조세분류-기호"/>
      <w:r>
        <w:rPr/>
        <w:t>제</w:t>
      </w:r>
      <w:r>
        <w:rPr/>
        <w:t>15</w:t>
      </w:r>
      <w:r>
        <w:rPr/>
        <w:t>조</w:t>
      </w:r>
      <w:r>
        <w:rPr/>
        <w:t>(</w:t>
      </w:r>
      <w:r>
        <w:rPr/>
        <w:t>세분류 기호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조 또는 항 안에서 사실 또는 사물의 명칭을 열거할 때에는 호를 사용한다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 xml:space="preserve">호에는 원칙적으로 </w:t>
      </w:r>
      <w:r>
        <w:rPr/>
        <w:t xml:space="preserve">1·2·3 … </w:t>
      </w:r>
      <w:r>
        <w:rPr/>
        <w:t>등의 일련번호를 붙인다</w:t>
      </w:r>
      <w:r>
        <w:rPr/>
        <w:t xml:space="preserve">. </w:t>
      </w:r>
      <w:r>
        <w:rPr/>
        <w:t>호를 다시 구분할 필요가 있는 경우에는 가</w:t>
      </w:r>
      <w:r>
        <w:rPr/>
        <w:t>·</w:t>
      </w:r>
      <w:r>
        <w:rPr/>
        <w:t>나</w:t>
      </w:r>
      <w:r>
        <w:rPr/>
        <w:t>·</w:t>
      </w:r>
      <w:r>
        <w:rPr/>
        <w:t>다…</w:t>
      </w:r>
      <w:r>
        <w:rPr/>
        <w:t>, (1)·(2)·(3)…, (</w:t>
      </w:r>
      <w:r>
        <w:rPr/>
        <w:t>가</w:t>
      </w:r>
      <w:r>
        <w:rPr/>
        <w:t>)·(</w:t>
      </w:r>
      <w:r>
        <w:rPr/>
        <w:t>나</w:t>
      </w:r>
      <w:r>
        <w:rPr/>
        <w:t>)·(</w:t>
      </w:r>
      <w:r>
        <w:rPr/>
        <w:t>다</w:t>
      </w:r>
      <w:r>
        <w:rPr/>
        <w:t xml:space="preserve">) …, </w:t>
      </w:r>
      <w:r>
        <w:rPr/>
        <w:t>㈀</w:t>
      </w:r>
      <w:r>
        <w:rPr/>
        <w:t>·</w:t>
      </w:r>
      <w:r>
        <w:rPr/>
        <w:t>㈁</w:t>
      </w:r>
      <w:r>
        <w:rPr/>
        <w:t>·</w:t>
      </w:r>
      <w:r>
        <w:rPr/>
        <w:t>㈂…의 일련번호를 붙인다</w:t>
      </w:r>
      <w:r>
        <w:rPr/>
        <w:t>.</w:t>
      </w:r>
      <w:bookmarkEnd w:id="18"/>
    </w:p>
    <w:p>
      <w:pPr>
        <w:pStyle w:val="Heading3"/>
        <w:rPr/>
      </w:pPr>
      <w:bookmarkStart w:id="19" w:name="제16조조항호의-추가-또는-삭제"/>
      <w:r>
        <w:rPr/>
        <w:t>제</w:t>
      </w:r>
      <w:r>
        <w:rPr/>
        <w:t>16</w:t>
      </w:r>
      <w:r>
        <w:rPr/>
        <w:t>조</w:t>
      </w:r>
      <w:r>
        <w:rPr/>
        <w:t>(</w:t>
      </w:r>
      <w:r>
        <w:rPr/>
        <w:t>조</w:t>
      </w:r>
      <w:r>
        <w:rPr/>
        <w:t>·</w:t>
      </w:r>
      <w:r>
        <w:rPr/>
        <w:t>항</w:t>
      </w:r>
      <w:r>
        <w:rPr/>
        <w:t>·</w:t>
      </w:r>
      <w:r>
        <w:rPr/>
        <w:t>호의 추가 또는 삭제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기존규정의 일부를 개정하고 새로운 조</w:t>
      </w:r>
      <w:r>
        <w:rPr/>
        <w:t>·</w:t>
      </w:r>
      <w:r>
        <w:rPr/>
        <w:t>항</w:t>
      </w:r>
      <w:r>
        <w:rPr/>
        <w:t>·</w:t>
      </w:r>
      <w:r>
        <w:rPr/>
        <w:t>호를 추가하는 때에는 다음 방법으로 한다</w:t>
      </w:r>
      <w:r>
        <w:rPr/>
        <w:t>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「제ㅇ조의 </w:t>
      </w:r>
      <w:r>
        <w:rPr/>
        <w:t>2</w:t>
      </w:r>
      <w:r>
        <w:rPr/>
        <w:t>」</w:t>
      </w:r>
      <w:r>
        <w:rPr/>
        <w:t xml:space="preserve">, </w:t>
      </w:r>
      <w:r>
        <w:rPr/>
        <w:t>「제ㅇ항의</w:t>
      </w:r>
      <w:r>
        <w:rPr/>
        <w:t>2</w:t>
      </w:r>
      <w:r>
        <w:rPr/>
        <w:t>」</w:t>
      </w:r>
      <w:r>
        <w:rPr/>
        <w:t xml:space="preserve">, </w:t>
      </w:r>
      <w:r>
        <w:rPr/>
        <w:t xml:space="preserve">「제ㅇ호의 </w:t>
      </w:r>
      <w:r>
        <w:rPr/>
        <w:t>2</w:t>
      </w:r>
      <w:r>
        <w:rPr/>
        <w:t>」로 하여 기존의 조</w:t>
      </w:r>
      <w:r>
        <w:rPr/>
        <w:t>·</w:t>
      </w:r>
      <w:r>
        <w:rPr/>
        <w:t>항</w:t>
      </w:r>
      <w:r>
        <w:rPr/>
        <w:t>·</w:t>
      </w:r>
      <w:r>
        <w:rPr/>
        <w:t>호 사이에 추가함을 원칙으로 한다</w:t>
      </w:r>
      <w:r>
        <w:rPr/>
        <w:t>.</w:t>
      </w:r>
    </w:p>
    <w:p>
      <w:pPr>
        <w:pStyle w:val="Normal"/>
        <w:numPr>
          <w:ilvl w:val="0"/>
          <w:numId w:val="15"/>
        </w:numPr>
        <w:rPr/>
      </w:pPr>
      <w:r>
        <w:rPr/>
        <w:t>전면 개정 또는 규정을 재정비할 필요가 있을 경우에는 다음의 조</w:t>
      </w:r>
      <w:r>
        <w:rPr/>
        <w:t>·</w:t>
      </w:r>
      <w:r>
        <w:rPr/>
        <w:t>항</w:t>
      </w:r>
      <w:r>
        <w:rPr/>
        <w:t>·</w:t>
      </w:r>
      <w:r>
        <w:rPr/>
        <w:t>호를 하나씩 내리고 그 빈자리에 조</w:t>
      </w:r>
      <w:r>
        <w:rPr/>
        <w:t>·</w:t>
      </w:r>
      <w:r>
        <w:rPr/>
        <w:t>항</w:t>
      </w:r>
      <w:r>
        <w:rPr/>
        <w:t>·</w:t>
      </w:r>
      <w:r>
        <w:rPr/>
        <w:t>호를 추가한다</w:t>
      </w:r>
      <w:r>
        <w:rPr/>
        <w:t>.</w:t>
      </w:r>
    </w:p>
    <w:p>
      <w:pPr>
        <w:pStyle w:val="FirstParagraph"/>
        <w:rPr/>
      </w:pPr>
      <w:r>
        <w:rPr/>
        <w:t xml:space="preserve">② </w:t>
      </w:r>
      <w:r>
        <w:rPr/>
        <w:t>기존규정의 일부를 개정하고 중간의 조</w:t>
      </w:r>
      <w:r>
        <w:rPr/>
        <w:t>·</w:t>
      </w:r>
      <w:r>
        <w:rPr/>
        <w:t>항</w:t>
      </w:r>
      <w:r>
        <w:rPr/>
        <w:t>·</w:t>
      </w:r>
      <w:r>
        <w:rPr/>
        <w:t>호를 삭제하는 경우에는 다음 방법으로 한다</w:t>
      </w:r>
      <w:r>
        <w:rPr/>
        <w:t>.</w:t>
      </w:r>
    </w:p>
    <w:p>
      <w:pPr>
        <w:pStyle w:val="Normal"/>
        <w:numPr>
          <w:ilvl w:val="0"/>
          <w:numId w:val="16"/>
        </w:numPr>
        <w:rPr/>
      </w:pPr>
      <w:r>
        <w:rPr/>
        <w:t>기존의 조</w:t>
      </w:r>
      <w:r>
        <w:rPr/>
        <w:t xml:space="preserve">· </w:t>
      </w:r>
      <w:r>
        <w:rPr/>
        <w:t>항</w:t>
      </w:r>
      <w:r>
        <w:rPr/>
        <w:t>·</w:t>
      </w:r>
      <w:r>
        <w:rPr/>
        <w:t>호의 번호는 남기고 문장은 삭제하되 「삭제」라 표시함을 원칙으로 한다</w:t>
      </w:r>
      <w:r>
        <w:rPr/>
        <w:t>.</w:t>
      </w:r>
    </w:p>
    <w:p>
      <w:pPr>
        <w:pStyle w:val="Normal"/>
        <w:numPr>
          <w:ilvl w:val="0"/>
          <w:numId w:val="17"/>
        </w:numPr>
        <w:rPr/>
      </w:pPr>
      <w:r>
        <w:rPr/>
        <w:t>전면 개정 또는 규정을 재정비할 필요가 있을 경우에는 조</w:t>
      </w:r>
      <w:r>
        <w:rPr/>
        <w:t>·</w:t>
      </w:r>
      <w:r>
        <w:rPr/>
        <w:t>항</w:t>
      </w:r>
      <w:r>
        <w:rPr/>
        <w:t>·</w:t>
      </w:r>
      <w:r>
        <w:rPr/>
        <w:t>호의 번호를 삭제하고 다음의 조</w:t>
      </w:r>
      <w:r>
        <w:rPr/>
        <w:t>·</w:t>
      </w:r>
      <w:r>
        <w:rPr/>
        <w:t>항</w:t>
      </w:r>
      <w:r>
        <w:rPr/>
        <w:t>·</w:t>
      </w:r>
      <w:r>
        <w:rPr/>
        <w:t>호를 하나씩 올린다</w:t>
      </w:r>
      <w:r>
        <w:rPr/>
        <w:t>.</w:t>
      </w:r>
      <w:bookmarkEnd w:id="19"/>
    </w:p>
    <w:p>
      <w:pPr>
        <w:pStyle w:val="Heading3"/>
        <w:rPr/>
      </w:pPr>
      <w:bookmarkStart w:id="20" w:name="제17조개정년월일의-표시"/>
      <w:r>
        <w:rPr/>
        <w:t>제</w:t>
      </w:r>
      <w:r>
        <w:rPr/>
        <w:t>17</w:t>
      </w:r>
      <w:r>
        <w:rPr/>
        <w:t>조</w:t>
      </w:r>
      <w:r>
        <w:rPr/>
        <w:t>(</w:t>
      </w:r>
      <w:r>
        <w:rPr/>
        <w:t>개정년월일의 표시</w:t>
      </w:r>
      <w:r>
        <w:rPr/>
        <w:t>)</w:t>
      </w:r>
    </w:p>
    <w:p>
      <w:pPr>
        <w:pStyle w:val="FirstParagraph"/>
        <w:rPr/>
      </w:pPr>
      <w:r>
        <w:rPr/>
        <w:t>규정의 일부를 개정한 경우에는 개정된 조</w:t>
      </w:r>
      <w:r>
        <w:rPr/>
        <w:t>·</w:t>
      </w:r>
      <w:r>
        <w:rPr/>
        <w:t>항</w:t>
      </w:r>
      <w:r>
        <w:rPr/>
        <w:t>·</w:t>
      </w:r>
      <w:r>
        <w:rPr/>
        <w:t>호의 끝에 「신설」</w:t>
      </w:r>
      <w:r>
        <w:rPr/>
        <w:t xml:space="preserve">, </w:t>
      </w:r>
      <w:r>
        <w:rPr/>
        <w:t>「개정」 또는 「삭제」라는 문언과 개정년월일을 원괄호 속에 적어 넣는다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규정정보시스템에서 자동으로 표시하는 경우에는 별도 입력을 생략한다</w:t>
      </w:r>
      <w:r>
        <w:rPr/>
        <w:t>.</w:t>
      </w:r>
      <w:bookmarkEnd w:id="20"/>
    </w:p>
    <w:p>
      <w:pPr>
        <w:pStyle w:val="Heading3"/>
        <w:rPr/>
      </w:pPr>
      <w:bookmarkStart w:id="21" w:name="제18조규정의-인용"/>
      <w:r>
        <w:rPr/>
        <w:t>제</w:t>
      </w:r>
      <w:r>
        <w:rPr/>
        <w:t>18</w:t>
      </w:r>
      <w:r>
        <w:rPr/>
        <w:t>조</w:t>
      </w:r>
      <w:r>
        <w:rPr/>
        <w:t>(</w:t>
      </w:r>
      <w:r>
        <w:rPr/>
        <w:t>규정의 인용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조문 중에서 다른 규정을 인용하는 경우에는 그 규정명과 조번호</w:t>
      </w:r>
      <w:r>
        <w:rPr/>
        <w:t>·</w:t>
      </w:r>
      <w:r>
        <w:rPr/>
        <w:t>조제목을 기재하고</w:t>
      </w:r>
      <w:r>
        <w:rPr/>
        <w:t xml:space="preserve">, </w:t>
      </w:r>
      <w:r>
        <w:rPr/>
        <w:t>같은 규정에서 인용하는 경우에는「제○○조」라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여러 조문을 동시에 인용하는 경우에는 「제○○조부터 제○○조까지」라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제</w:t>
      </w:r>
      <w:r>
        <w:rPr/>
        <w:t>1</w:t>
      </w:r>
      <w:r>
        <w:rPr/>
        <w:t>항부터 제</w:t>
      </w:r>
      <w:r>
        <w:rPr/>
        <w:t>2</w:t>
      </w:r>
      <w:r>
        <w:rPr/>
        <w:t>항까지의 규정은 항</w:t>
      </w:r>
      <w:r>
        <w:rPr/>
        <w:t xml:space="preserve">, </w:t>
      </w:r>
      <w:r>
        <w:rPr/>
        <w:t>호 등의 경우에 준용한다</w:t>
      </w:r>
      <w:r>
        <w:rPr/>
        <w:t>.</w:t>
      </w:r>
      <w:bookmarkEnd w:id="21"/>
    </w:p>
    <w:p>
      <w:pPr>
        <w:pStyle w:val="Heading3"/>
        <w:rPr/>
      </w:pPr>
      <w:bookmarkStart w:id="22" w:name="제19조부칙의-구성"/>
      <w:r>
        <w:rPr/>
        <w:t>제</w:t>
      </w:r>
      <w:r>
        <w:rPr/>
        <w:t>19</w:t>
      </w:r>
      <w:r>
        <w:rPr/>
        <w:t>조</w:t>
      </w:r>
      <w:r>
        <w:rPr/>
        <w:t>(</w:t>
      </w:r>
      <w:r>
        <w:rPr/>
        <w:t>부칙의 구성</w:t>
      </w:r>
      <w:r>
        <w:rPr/>
        <w:t>)</w:t>
      </w:r>
    </w:p>
    <w:p>
      <w:pPr>
        <w:pStyle w:val="FirstParagraph"/>
        <w:rPr/>
      </w:pPr>
      <w:r>
        <w:rPr/>
        <w:t>「부칙」은 본칙의 부수사항인 다음 사항을 규정한다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그 규정의 시행일에 관한 사항</w:t>
      </w:r>
    </w:p>
    <w:p>
      <w:pPr>
        <w:pStyle w:val="BodyText"/>
        <w:rPr/>
      </w:pPr>
      <w:r>
        <w:rPr/>
        <w:t xml:space="preserve">② </w:t>
      </w:r>
      <w:r>
        <w:rPr/>
        <w:t>기존규정의 폐지에 관한 사항</w:t>
      </w:r>
    </w:p>
    <w:p>
      <w:pPr>
        <w:pStyle w:val="BodyText"/>
        <w:rPr/>
      </w:pPr>
      <w:r>
        <w:rPr/>
        <w:t xml:space="preserve">③ </w:t>
      </w:r>
      <w:r>
        <w:rPr/>
        <w:t>규정의 시행에 따르는 경과조치에 관한 사항</w:t>
      </w:r>
    </w:p>
    <w:p>
      <w:pPr>
        <w:pStyle w:val="BodyText"/>
        <w:rPr/>
      </w:pPr>
      <w:r>
        <w:rPr/>
        <w:t xml:space="preserve">④ </w:t>
      </w:r>
      <w:r>
        <w:rPr/>
        <w:t>기타 부수사항</w:t>
      </w:r>
      <w:bookmarkEnd w:id="22"/>
    </w:p>
    <w:p>
      <w:pPr>
        <w:pStyle w:val="Heading3"/>
        <w:rPr/>
      </w:pPr>
      <w:bookmarkStart w:id="23" w:name="제20조주와-보기"/>
      <w:r>
        <w:rPr/>
        <w:t>제</w:t>
      </w:r>
      <w:r>
        <w:rPr/>
        <w:t>20</w:t>
      </w:r>
      <w:r>
        <w:rPr/>
        <w:t>조</w:t>
      </w:r>
      <w:r>
        <w:rPr/>
        <w:t>(</w:t>
      </w:r>
      <w:r>
        <w:rPr/>
        <w:t>주와 보기</w:t>
      </w:r>
      <w:r>
        <w:rPr/>
        <w:t>)</w:t>
      </w:r>
    </w:p>
    <w:p>
      <w:pPr>
        <w:pStyle w:val="FirstParagraph"/>
        <w:rPr/>
      </w:pPr>
      <w:r>
        <w:rPr/>
        <w:t>규정 중에서 특히 주석 또는 보기가 필요한 경우에는「주」 또는 「보기」를 그 조문 중에 둘 수 있다</w:t>
      </w:r>
      <w:r>
        <w:rPr/>
        <w:t>.</w:t>
      </w:r>
      <w:bookmarkEnd w:id="23"/>
    </w:p>
    <w:p>
      <w:pPr>
        <w:pStyle w:val="Heading3"/>
        <w:rPr/>
      </w:pPr>
      <w:bookmarkStart w:id="24" w:name="제21조표"/>
      <w:r>
        <w:rPr/>
        <w:t>제</w:t>
      </w:r>
      <w:r>
        <w:rPr/>
        <w:t>21</w:t>
      </w:r>
      <w:r>
        <w:rPr/>
        <w:t>조</w:t>
      </w:r>
      <w:r>
        <w:rPr/>
        <w:t>(</w:t>
      </w:r>
      <w:r>
        <w:rPr/>
        <w:t>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규정 중에서 숫자 또는 같은 성질의 규정이 많이 열거되는 경우에는 「표」를 사용하여 내용의 이해를 쉽게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전항의 표 중 간단한 것은 본칙의 조문 중에 표시하고 복잡하고 큰 표는 「별표」로 하여 부칙 다음에 둔다</w:t>
      </w:r>
      <w:r>
        <w:rPr/>
        <w:t>.</w:t>
      </w:r>
      <w:bookmarkEnd w:id="24"/>
    </w:p>
    <w:p>
      <w:pPr>
        <w:pStyle w:val="Heading3"/>
        <w:rPr/>
      </w:pPr>
      <w:bookmarkStart w:id="25" w:name="제22조서식"/>
      <w:r>
        <w:rPr/>
        <w:t>제</w:t>
      </w:r>
      <w:r>
        <w:rPr/>
        <w:t>22</w:t>
      </w:r>
      <w:r>
        <w:rPr/>
        <w:t>조</w:t>
      </w:r>
      <w:r>
        <w:rPr/>
        <w:t>(</w:t>
      </w:r>
      <w:r>
        <w:rPr/>
        <w:t>서식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미등록 장표</w:t>
      </w:r>
      <w:r>
        <w:rPr/>
        <w:t>·</w:t>
      </w:r>
      <w:r>
        <w:rPr/>
        <w:t>용지</w:t>
      </w:r>
      <w:r>
        <w:rPr/>
        <w:t>·</w:t>
      </w:r>
      <w:r>
        <w:rPr/>
        <w:t>보고서 등의 형식을 표시하는 때에는「서식」을 사용한다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서식은 원칙적으로 「별지서식」으로 하여 부칙 다음에 둔다</w:t>
      </w:r>
      <w:r>
        <w:rPr/>
        <w:t xml:space="preserve">. </w:t>
      </w:r>
      <w:r>
        <w:rPr/>
        <w:t>그러나 별표가 있는 경우에는 그 다음에 둔다</w:t>
      </w:r>
      <w:r>
        <w:rPr/>
        <w:t>.</w:t>
      </w:r>
      <w:bookmarkEnd w:id="25"/>
    </w:p>
    <w:p>
      <w:pPr>
        <w:pStyle w:val="Heading3"/>
        <w:rPr/>
      </w:pPr>
      <w:bookmarkStart w:id="26" w:name="제23조도면"/>
      <w:r>
        <w:rPr/>
        <w:t>제</w:t>
      </w:r>
      <w:r>
        <w:rPr/>
        <w:t>23</w:t>
      </w:r>
      <w:r>
        <w:rPr/>
        <w:t>조</w:t>
      </w:r>
      <w:r>
        <w:rPr/>
        <w:t>(</w:t>
      </w:r>
      <w:r>
        <w:rPr/>
        <w:t>도면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행표</w:t>
      </w:r>
      <w:r>
        <w:rPr/>
        <w:t>·</w:t>
      </w:r>
      <w:r>
        <w:rPr/>
        <w:t>기구 등과 같이 도형으로 표시하는 것이 이해하기 쉬운 경우에는 도면을 사용한다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전항의 도면 중 간단한 것은 본칙의 조문 중에 표시하고</w:t>
      </w:r>
      <w:r>
        <w:rPr/>
        <w:t xml:space="preserve">, </w:t>
      </w:r>
      <w:r>
        <w:rPr/>
        <w:t>복잡하고 큰 도면은「별도」로 하여 부칙 다음에 둔다</w:t>
      </w:r>
      <w:r>
        <w:rPr/>
        <w:t xml:space="preserve">. </w:t>
      </w:r>
      <w:r>
        <w:rPr/>
        <w:t>그러나 별표나 별지서식이 있는 경우에는 그 다음에 둔다</w:t>
      </w:r>
      <w:r>
        <w:rPr/>
        <w:t>.</w:t>
      </w:r>
      <w:bookmarkEnd w:id="26"/>
    </w:p>
    <w:p>
      <w:pPr>
        <w:pStyle w:val="Heading3"/>
        <w:rPr/>
      </w:pPr>
      <w:bookmarkStart w:id="27" w:name="제2절-지침의-형식"/>
      <w:r>
        <w:rPr/>
        <w:t>제</w:t>
      </w:r>
      <w:r>
        <w:rPr/>
        <w:t>2</w:t>
      </w:r>
      <w:r>
        <w:rPr/>
        <w:t>절 지침의 형식</w:t>
      </w:r>
      <w:bookmarkEnd w:id="27"/>
    </w:p>
    <w:p>
      <w:pPr>
        <w:pStyle w:val="Heading3"/>
        <w:rPr/>
      </w:pPr>
      <w:bookmarkStart w:id="28" w:name="제24조지침의-일반형식"/>
      <w:r>
        <w:rPr/>
        <w:t>제</w:t>
      </w:r>
      <w:r>
        <w:rPr/>
        <w:t>24</w:t>
      </w:r>
      <w:r>
        <w:rPr/>
        <w:t>조</w:t>
      </w:r>
      <w:r>
        <w:rPr/>
        <w:t>(</w:t>
      </w:r>
      <w:r>
        <w:rPr/>
        <w:t>지침의 일반형식</w:t>
      </w:r>
      <w:r>
        <w:rPr/>
        <w:t>)</w:t>
      </w:r>
    </w:p>
    <w:p>
      <w:pPr>
        <w:pStyle w:val="FirstParagraph"/>
        <w:rPr/>
      </w:pPr>
      <w:r>
        <w:rPr/>
        <w:t>지침의 형식은 「별표</w:t>
      </w:r>
      <w:r>
        <w:rPr/>
        <w:t>2</w:t>
      </w:r>
      <w:r>
        <w:rPr/>
        <w:t>」와 같으며 다음의 사항을 기재한다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지침명</w:t>
      </w:r>
    </w:p>
    <w:p>
      <w:pPr>
        <w:pStyle w:val="BodyText"/>
        <w:rPr/>
      </w:pPr>
      <w:r>
        <w:rPr/>
        <w:t xml:space="preserve">② </w:t>
      </w:r>
      <w:r>
        <w:rPr/>
        <w:t>내용</w:t>
      </w:r>
      <w:bookmarkEnd w:id="28"/>
    </w:p>
    <w:p>
      <w:pPr>
        <w:pStyle w:val="Heading3"/>
        <w:rPr/>
      </w:pPr>
      <w:bookmarkStart w:id="29" w:name="제25조서술방법"/>
      <w:r>
        <w:rPr/>
        <w:t>제</w:t>
      </w:r>
      <w:r>
        <w:rPr/>
        <w:t>25</w:t>
      </w:r>
      <w:r>
        <w:rPr/>
        <w:t>조</w:t>
      </w:r>
      <w:r>
        <w:rPr/>
        <w:t>(</w:t>
      </w:r>
      <w:r>
        <w:rPr/>
        <w:t>서술방법</w:t>
      </w:r>
      <w:r>
        <w:rPr/>
        <w:t>)</w:t>
      </w:r>
    </w:p>
    <w:p>
      <w:pPr>
        <w:pStyle w:val="FirstParagraph"/>
        <w:rPr/>
      </w:pPr>
      <w:r>
        <w:rPr/>
        <w:t>지침의 서술은 설명식으로 함을 원칙으로 한다</w:t>
      </w:r>
      <w:r>
        <w:rPr/>
        <w:t>.</w:t>
      </w:r>
      <w:bookmarkEnd w:id="29"/>
    </w:p>
    <w:p>
      <w:pPr>
        <w:pStyle w:val="Heading3"/>
        <w:rPr/>
      </w:pPr>
      <w:bookmarkStart w:id="30" w:name="제26조세분기호"/>
      <w:r>
        <w:rPr/>
        <w:t>제</w:t>
      </w:r>
      <w:r>
        <w:rPr/>
        <w:t>26</w:t>
      </w:r>
      <w:r>
        <w:rPr/>
        <w:t>조</w:t>
      </w:r>
      <w:r>
        <w:rPr/>
        <w:t>(</w:t>
      </w:r>
      <w:r>
        <w:rPr/>
        <w:t>세분기호</w:t>
      </w:r>
      <w:r>
        <w:rPr/>
        <w:t>)</w:t>
      </w:r>
    </w:p>
    <w:p>
      <w:pPr>
        <w:pStyle w:val="FirstParagraph"/>
        <w:rPr/>
      </w:pPr>
      <w:r>
        <w:rPr/>
        <w:t>내용을 세분할 필요가 있는 경우에는 다음과 같이 분류 표시한다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제</w:t>
      </w:r>
      <w:r>
        <w:rPr/>
        <w:t>1</w:t>
      </w:r>
      <w:r>
        <w:rPr/>
        <w:t>분류</w:t>
      </w:r>
      <w:r>
        <w:rPr/>
        <w:t>: 1, 2, 3 …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2</w:t>
      </w:r>
      <w:r>
        <w:rPr/>
        <w:t>분류</w:t>
      </w:r>
      <w:r>
        <w:rPr/>
        <w:t xml:space="preserve">: </w:t>
      </w:r>
      <w:r>
        <w:rPr/>
        <w:t>가</w:t>
      </w:r>
      <w:r>
        <w:rPr/>
        <w:t xml:space="preserve">, </w:t>
      </w:r>
      <w:r>
        <w:rPr/>
        <w:t>나</w:t>
      </w:r>
      <w:r>
        <w:rPr/>
        <w:t xml:space="preserve">, </w:t>
      </w:r>
      <w:r>
        <w:rPr/>
        <w:t>다 …</w:t>
      </w:r>
    </w:p>
    <w:p>
      <w:pPr>
        <w:pStyle w:val="BodyText"/>
        <w:rPr/>
      </w:pPr>
      <w:r>
        <w:rPr/>
        <w:t xml:space="preserve">③ </w:t>
      </w:r>
      <w:r>
        <w:rPr/>
        <w:t>제</w:t>
      </w:r>
      <w:r>
        <w:rPr/>
        <w:t>3</w:t>
      </w:r>
      <w:r>
        <w:rPr/>
        <w:t>분류</w:t>
      </w:r>
      <w:r>
        <w:rPr/>
        <w:t>: (1), (2), (3) …</w:t>
      </w:r>
    </w:p>
    <w:p>
      <w:pPr>
        <w:pStyle w:val="BodyText"/>
        <w:rPr/>
      </w:pPr>
      <w:r>
        <w:rPr/>
        <w:t xml:space="preserve">④ </w:t>
      </w:r>
      <w:r>
        <w:rPr/>
        <w:t>제</w:t>
      </w:r>
      <w:r>
        <w:rPr/>
        <w:t>4</w:t>
      </w:r>
      <w:r>
        <w:rPr/>
        <w:t>분류</w:t>
      </w:r>
      <w:r>
        <w:rPr/>
        <w:t>: (</w:t>
      </w:r>
      <w:r>
        <w:rPr/>
        <w:t>가</w:t>
      </w:r>
      <w:r>
        <w:rPr/>
        <w:t>), (</w:t>
      </w:r>
      <w:r>
        <w:rPr/>
        <w:t>나</w:t>
      </w:r>
      <w:r>
        <w:rPr/>
        <w:t>), (</w:t>
      </w:r>
      <w:r>
        <w:rPr/>
        <w:t>다</w:t>
      </w:r>
      <w:r>
        <w:rPr/>
        <w:t>) …</w:t>
      </w:r>
    </w:p>
    <w:p>
      <w:pPr>
        <w:pStyle w:val="BodyText"/>
        <w:rPr/>
      </w:pPr>
      <w:r>
        <w:rPr/>
        <w:t xml:space="preserve">⑤ </w:t>
      </w:r>
      <w:r>
        <w:rPr/>
        <w:t>제</w:t>
      </w:r>
      <w:r>
        <w:rPr/>
        <w:t>5</w:t>
      </w:r>
      <w:r>
        <w:rPr/>
        <w:t>분류</w:t>
      </w:r>
      <w:r>
        <w:rPr/>
        <w:t>: ①, ②, ③ …</w:t>
      </w:r>
    </w:p>
    <w:p>
      <w:pPr>
        <w:pStyle w:val="BodyText"/>
        <w:rPr/>
      </w:pPr>
      <w:r>
        <w:rPr/>
        <w:t xml:space="preserve">⑥ </w:t>
      </w:r>
      <w:r>
        <w:rPr/>
        <w:t>제</w:t>
      </w:r>
      <w:r>
        <w:rPr/>
        <w:t>6</w:t>
      </w:r>
      <w:r>
        <w:rPr/>
        <w:t>분류</w:t>
      </w:r>
      <w:r>
        <w:rPr/>
        <w:t xml:space="preserve">: </w:t>
      </w:r>
      <w:r>
        <w:rPr/>
        <w:t>㉮</w:t>
      </w:r>
      <w:r>
        <w:rPr/>
        <w:t xml:space="preserve">, </w:t>
      </w:r>
      <w:r>
        <w:rPr/>
        <w:t>㉯</w:t>
      </w:r>
      <w:r>
        <w:rPr/>
        <w:t xml:space="preserve">, </w:t>
      </w:r>
      <w:r>
        <w:rPr/>
        <w:t>㉰ …</w:t>
      </w:r>
      <w:bookmarkEnd w:id="30"/>
    </w:p>
    <w:p>
      <w:pPr>
        <w:pStyle w:val="Heading3"/>
        <w:rPr/>
      </w:pPr>
      <w:bookmarkStart w:id="31" w:name="제27조준용"/>
      <w:r>
        <w:rPr/>
        <w:t>제</w:t>
      </w:r>
      <w:r>
        <w:rPr/>
        <w:t>27</w:t>
      </w:r>
      <w:r>
        <w:rPr/>
        <w:t>조</w:t>
      </w:r>
      <w:r>
        <w:rPr/>
        <w:t>(</w:t>
      </w:r>
      <w:r>
        <w:rPr/>
        <w:t>준용</w:t>
      </w:r>
      <w:r>
        <w:rPr/>
        <w:t>)</w:t>
      </w:r>
    </w:p>
    <w:p>
      <w:pPr>
        <w:pStyle w:val="FirstParagraph"/>
        <w:rPr/>
      </w:pPr>
      <w:r>
        <w:rPr/>
        <w:t>지침의 형식은 성질에 반하지 아니하는 범위 내에서 제</w:t>
      </w:r>
      <w:r>
        <w:rPr/>
        <w:t>1</w:t>
      </w:r>
      <w:r>
        <w:rPr/>
        <w:t>절</w:t>
      </w:r>
      <w:r>
        <w:rPr/>
        <w:t>(</w:t>
      </w:r>
      <w:r>
        <w:rPr/>
        <w:t>규정의 형식</w:t>
      </w:r>
      <w:r>
        <w:rPr/>
        <w:t>)</w:t>
      </w:r>
      <w:r>
        <w:rPr/>
        <w:t>에 관한 규정을 준용한다</w:t>
      </w:r>
      <w:r>
        <w:rPr/>
        <w:t>.</w:t>
      </w:r>
      <w:bookmarkEnd w:id="8"/>
      <w:bookmarkEnd w:id="31"/>
    </w:p>
    <w:p>
      <w:pPr>
        <w:pStyle w:val="Heading2"/>
        <w:rPr/>
      </w:pPr>
      <w:bookmarkStart w:id="32" w:name="제3장-내규의-표현방식"/>
      <w:r>
        <w:rPr/>
        <w:t>제</w:t>
      </w:r>
      <w:r>
        <w:rPr/>
        <w:t>3</w:t>
      </w:r>
      <w:r>
        <w:rPr/>
        <w:t>장 내규의 표현방식</w:t>
      </w:r>
    </w:p>
    <w:p>
      <w:pPr>
        <w:pStyle w:val="Heading3"/>
        <w:rPr/>
      </w:pPr>
      <w:bookmarkStart w:id="33" w:name="제28조내용의-표현"/>
      <w:r>
        <w:rPr/>
        <w:t>제</w:t>
      </w:r>
      <w:r>
        <w:rPr/>
        <w:t>28</w:t>
      </w:r>
      <w:r>
        <w:rPr/>
        <w:t>조</w:t>
      </w:r>
      <w:r>
        <w:rPr/>
        <w:t>(</w:t>
      </w:r>
      <w:r>
        <w:rPr/>
        <w:t>내용의 표현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내규의 내용은 한글</w:t>
      </w:r>
      <w:r>
        <w:rPr/>
        <w:t>·</w:t>
      </w:r>
      <w:r>
        <w:rPr/>
        <w:t>숫자</w:t>
      </w:r>
      <w:r>
        <w:rPr/>
        <w:t>·</w:t>
      </w:r>
      <w:r>
        <w:rPr/>
        <w:t>부호 등을 사용하여 평이하고 간결하게 표현한다</w:t>
      </w:r>
      <w:r>
        <w:rPr/>
        <w:t xml:space="preserve">. </w:t>
      </w:r>
      <w:r>
        <w:rPr/>
        <w:t>그러나 내규의 성격에 따라 특수한 문체나 표현방법</w:t>
      </w:r>
      <w:r>
        <w:rPr/>
        <w:t>·</w:t>
      </w:r>
      <w:r>
        <w:rPr/>
        <w:t xml:space="preserve">전문어 </w:t>
      </w:r>
      <w:r>
        <w:rPr/>
        <w:t>·</w:t>
      </w:r>
      <w:r>
        <w:rPr/>
        <w:t>관용어</w:t>
      </w:r>
      <w:r>
        <w:rPr/>
        <w:t>·</w:t>
      </w:r>
      <w:r>
        <w:rPr/>
        <w:t>외국어 등을 사용할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한글로 표현하여 해석상 착오나 혼란의 염려가 있는 경우에는 한자</w:t>
      </w:r>
      <w:r>
        <w:rPr/>
        <w:t xml:space="preserve">· </w:t>
      </w:r>
      <w:r>
        <w:rPr/>
        <w:t>전문어</w:t>
      </w:r>
      <w:r>
        <w:rPr/>
        <w:t>·</w:t>
      </w:r>
      <w:r>
        <w:rPr/>
        <w:t>관용어</w:t>
      </w:r>
      <w:r>
        <w:rPr/>
        <w:t>·</w:t>
      </w:r>
      <w:r>
        <w:rPr/>
        <w:t>외국어 등을 원괄호 속에 함께 적을 수 있다</w:t>
      </w:r>
      <w:r>
        <w:rPr/>
        <w:t>.</w:t>
      </w:r>
      <w:bookmarkEnd w:id="33"/>
    </w:p>
    <w:p>
      <w:pPr>
        <w:pStyle w:val="Heading3"/>
        <w:rPr/>
      </w:pPr>
      <w:bookmarkStart w:id="34" w:name="제29조문체"/>
      <w:r>
        <w:rPr/>
        <w:t>제</w:t>
      </w:r>
      <w:r>
        <w:rPr/>
        <w:t>29</w:t>
      </w:r>
      <w:r>
        <w:rPr/>
        <w:t>조</w:t>
      </w:r>
      <w:r>
        <w:rPr/>
        <w:t>(</w:t>
      </w:r>
      <w:r>
        <w:rPr/>
        <w:t>문체</w:t>
      </w:r>
      <w:r>
        <w:rPr/>
        <w:t>)</w:t>
      </w:r>
    </w:p>
    <w:p>
      <w:pPr>
        <w:pStyle w:val="FirstParagraph"/>
        <w:rPr/>
      </w:pPr>
      <w:r>
        <w:rPr/>
        <w:t>내규에서는 「…로 한다」를 기조로 하는 구어체를 사용한다</w:t>
      </w:r>
      <w:r>
        <w:rPr/>
        <w:t>.</w:t>
      </w:r>
      <w:bookmarkEnd w:id="34"/>
    </w:p>
    <w:p>
      <w:pPr>
        <w:pStyle w:val="Heading3"/>
        <w:rPr/>
      </w:pPr>
      <w:bookmarkStart w:id="35" w:name="제30조외래어"/>
      <w:r>
        <w:rPr/>
        <w:t>제</w:t>
      </w:r>
      <w:r>
        <w:rPr/>
        <w:t>30</w:t>
      </w:r>
      <w:r>
        <w:rPr/>
        <w:t>조</w:t>
      </w:r>
      <w:r>
        <w:rPr/>
        <w:t>(</w:t>
      </w:r>
      <w:r>
        <w:rPr/>
        <w:t>외래어</w:t>
      </w:r>
      <w:r>
        <w:rPr/>
        <w:t>)</w:t>
      </w:r>
    </w:p>
    <w:p>
      <w:pPr>
        <w:pStyle w:val="FirstParagraph"/>
        <w:rPr/>
      </w:pPr>
      <w:r>
        <w:rPr/>
        <w:t>내규에서 외래어를 사용할 경우에는 원칙적으로 한글로 쓴다</w:t>
      </w:r>
      <w:r>
        <w:rPr/>
        <w:t>.</w:t>
      </w:r>
      <w:bookmarkEnd w:id="35"/>
    </w:p>
    <w:p>
      <w:pPr>
        <w:pStyle w:val="Heading3"/>
        <w:rPr/>
      </w:pPr>
      <w:bookmarkStart w:id="36" w:name="제31조술어"/>
      <w:r>
        <w:rPr/>
        <w:t>제</w:t>
      </w:r>
      <w:r>
        <w:rPr/>
        <w:t>31</w:t>
      </w:r>
      <w:r>
        <w:rPr/>
        <w:t>조</w:t>
      </w:r>
      <w:r>
        <w:rPr/>
        <w:t>(</w:t>
      </w:r>
      <w:r>
        <w:rPr/>
        <w:t>술어</w:t>
      </w:r>
      <w:r>
        <w:rPr/>
        <w:t>)</w:t>
      </w:r>
    </w:p>
    <w:p>
      <w:pPr>
        <w:pStyle w:val="FirstParagraph"/>
        <w:rPr/>
      </w:pPr>
      <w:r>
        <w:rPr/>
        <w:t>주어와 술어의 표현은 명확히 하여야 하며</w:t>
      </w:r>
      <w:r>
        <w:rPr/>
        <w:t xml:space="preserve">, </w:t>
      </w:r>
      <w:r>
        <w:rPr/>
        <w:t>특히 행위의 술어는 원칙적으로 다음 각호의 어느 하나에 해당하도록 명시하여야 한다</w:t>
      </w:r>
      <w:r>
        <w:rPr/>
        <w:t>.</w:t>
      </w:r>
    </w:p>
    <w:p>
      <w:pPr>
        <w:pStyle w:val="BodyText"/>
        <w:rPr/>
      </w:pPr>
      <w:r>
        <w:rPr/>
        <w:t>① …</w:t>
      </w:r>
      <w:r>
        <w:rPr/>
        <w:t>한다</w:t>
      </w:r>
      <w:r>
        <w:rPr/>
        <w:t>.(</w:t>
      </w:r>
      <w:r>
        <w:rPr/>
        <w:t>일반적 설명규정</w:t>
      </w:r>
      <w:r>
        <w:rPr/>
        <w:t>)</w:t>
      </w:r>
    </w:p>
    <w:p>
      <w:pPr>
        <w:pStyle w:val="BodyText"/>
        <w:rPr/>
      </w:pPr>
      <w:r>
        <w:rPr/>
        <w:t>② …</w:t>
      </w:r>
      <w:r>
        <w:rPr/>
        <w:t>하여야 한다</w:t>
      </w:r>
      <w:r>
        <w:rPr/>
        <w:t>.(</w:t>
      </w:r>
      <w:r>
        <w:rPr/>
        <w:t>의무규정</w:t>
      </w:r>
      <w:r>
        <w:rPr/>
        <w:t>)</w:t>
      </w:r>
    </w:p>
    <w:p>
      <w:pPr>
        <w:pStyle w:val="BodyText"/>
        <w:rPr/>
      </w:pPr>
      <w:r>
        <w:rPr/>
        <w:t>③ …</w:t>
      </w:r>
      <w:r>
        <w:rPr/>
        <w:t>할 수 있다</w:t>
      </w:r>
      <w:r>
        <w:rPr/>
        <w:t>.(</w:t>
      </w:r>
      <w:r>
        <w:rPr/>
        <w:t>임의규정</w:t>
      </w:r>
      <w:r>
        <w:rPr/>
        <w:t>)</w:t>
      </w:r>
    </w:p>
    <w:p>
      <w:pPr>
        <w:pStyle w:val="BodyText"/>
        <w:rPr/>
      </w:pPr>
      <w:r>
        <w:rPr/>
        <w:t>④ …</w:t>
      </w:r>
      <w:r>
        <w:rPr/>
        <w:t>하여서는 아니 된다</w:t>
      </w:r>
      <w:r>
        <w:rPr/>
        <w:t>.(</w:t>
      </w:r>
      <w:r>
        <w:rPr/>
        <w:t>금지규정</w:t>
      </w:r>
      <w:r>
        <w:rPr/>
        <w:t>)</w:t>
      </w:r>
    </w:p>
    <w:p>
      <w:pPr>
        <w:pStyle w:val="BodyText"/>
        <w:rPr/>
      </w:pPr>
      <w:r>
        <w:rPr/>
        <w:t>⑤ …</w:t>
      </w:r>
      <w:r>
        <w:rPr/>
        <w:t>할 수 없다</w:t>
      </w:r>
      <w:r>
        <w:rPr/>
        <w:t>.(</w:t>
      </w:r>
      <w:r>
        <w:rPr/>
        <w:t>제한규정</w:t>
      </w:r>
      <w:r>
        <w:rPr/>
        <w:t>)</w:t>
      </w:r>
    </w:p>
    <w:p>
      <w:pPr>
        <w:pStyle w:val="BodyText"/>
        <w:rPr/>
      </w:pPr>
      <w:r>
        <w:rPr/>
        <w:t>⑥ …</w:t>
      </w:r>
      <w:r>
        <w:rPr/>
        <w:t>으로 본다</w:t>
      </w:r>
      <w:r>
        <w:rPr/>
        <w:t>.(</w:t>
      </w:r>
      <w:r>
        <w:rPr/>
        <w:t>성질이 다른 것을 동일하게 취급하는 간주규정</w:t>
      </w:r>
      <w:r>
        <w:rPr/>
        <w:t>)</w:t>
      </w:r>
      <w:bookmarkEnd w:id="36"/>
    </w:p>
    <w:p>
      <w:pPr>
        <w:pStyle w:val="Heading3"/>
        <w:rPr/>
      </w:pPr>
      <w:bookmarkStart w:id="37" w:name="제32조숫자"/>
      <w:r>
        <w:rPr/>
        <w:t>제</w:t>
      </w:r>
      <w:r>
        <w:rPr/>
        <w:t>32</w:t>
      </w:r>
      <w:r>
        <w:rPr/>
        <w:t>조</w:t>
      </w:r>
      <w:r>
        <w:rPr/>
        <w:t>(</w:t>
      </w:r>
      <w:r>
        <w:rPr/>
        <w:t>숫자</w:t>
      </w:r>
      <w:r>
        <w:rPr/>
        <w:t>)</w:t>
      </w:r>
    </w:p>
    <w:p>
      <w:pPr>
        <w:pStyle w:val="FirstParagraph"/>
        <w:rPr/>
      </w:pPr>
      <w:r>
        <w:rPr/>
        <w:t>내규의 수식 또는 표식은 원칙적으로 아라비아 숫자를 사용한다</w:t>
      </w:r>
      <w:r>
        <w:rPr/>
        <w:t>.</w:t>
      </w:r>
      <w:bookmarkEnd w:id="37"/>
    </w:p>
    <w:p>
      <w:pPr>
        <w:pStyle w:val="Heading3"/>
        <w:rPr/>
      </w:pPr>
      <w:bookmarkStart w:id="38" w:name="제33조구두점"/>
      <w:r>
        <w:rPr/>
        <w:t>제</w:t>
      </w:r>
      <w:r>
        <w:rPr/>
        <w:t>33</w:t>
      </w:r>
      <w:r>
        <w:rPr/>
        <w:t>조</w:t>
      </w:r>
      <w:r>
        <w:rPr/>
        <w:t>(</w:t>
      </w:r>
      <w:r>
        <w:rPr/>
        <w:t>구두점</w:t>
      </w:r>
      <w:r>
        <w:rPr/>
        <w:t>)</w:t>
      </w:r>
    </w:p>
    <w:p>
      <w:pPr>
        <w:pStyle w:val="FirstParagraph"/>
        <w:rPr/>
      </w:pPr>
      <w:r>
        <w:rPr/>
        <w:t>구두점은 다음과 같이 사용한다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하나의 문장이 끝나는 때에는 종지부</w:t>
      </w:r>
      <w:r>
        <w:rPr/>
        <w:t>(.)</w:t>
      </w:r>
      <w:r>
        <w:rPr/>
        <w:t>를 찍는다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문장가운데 어</w:t>
      </w:r>
      <w:r>
        <w:rPr/>
        <w:t>(</w:t>
      </w:r>
      <w:r>
        <w:rPr/>
        <w:t>語</w:t>
      </w:r>
      <w:r>
        <w:rPr/>
        <w:t xml:space="preserve">) </w:t>
      </w:r>
      <w:r>
        <w:rPr/>
        <w:t>또는 구절이 성질상의 분류나 대비 등으로 부득이 구분할 필요가 있는 경우에는 휴식부</w:t>
      </w:r>
      <w:r>
        <w:rPr/>
        <w:t>(,)</w:t>
      </w:r>
      <w:r>
        <w:rPr/>
        <w:t>를 찍는다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성질상 분류를 요하는 연속되는 수개 단어는 단어 사이에 중간점</w:t>
      </w:r>
      <w:r>
        <w:rPr/>
        <w:t>(·)</w:t>
      </w:r>
      <w:r>
        <w:rPr/>
        <w:t>을 찍는다</w:t>
      </w:r>
      <w:r>
        <w:rPr/>
        <w:t>.</w:t>
      </w:r>
    </w:p>
    <w:p>
      <w:pPr>
        <w:pStyle w:val="BodyText"/>
        <w:rPr/>
      </w:pPr>
      <w:r>
        <w:rPr/>
        <w:t xml:space="preserve">④ </w:t>
      </w:r>
      <w:r>
        <w:rPr/>
        <w:t>용어 또는 부호 등을 구체적으로 설명하고자 할 경우에는 설명문 앞에 쌍점</w:t>
      </w:r>
      <w:r>
        <w:rPr/>
        <w:t>(:)</w:t>
      </w:r>
      <w:r>
        <w:rPr/>
        <w:t>을 찍는다</w:t>
      </w:r>
      <w:r>
        <w:rPr/>
        <w:t>.</w:t>
      </w:r>
      <w:bookmarkEnd w:id="38"/>
    </w:p>
    <w:p>
      <w:pPr>
        <w:pStyle w:val="Heading3"/>
        <w:rPr/>
      </w:pPr>
      <w:bookmarkStart w:id="39" w:name="제34조괄호"/>
      <w:r>
        <w:rPr/>
        <w:t>제</w:t>
      </w:r>
      <w:r>
        <w:rPr/>
        <w:t>34</w:t>
      </w:r>
      <w:r>
        <w:rPr/>
        <w:t>조</w:t>
      </w:r>
      <w:r>
        <w:rPr/>
        <w:t>(</w:t>
      </w:r>
      <w:r>
        <w:rPr/>
        <w:t>괄호</w:t>
      </w:r>
      <w:r>
        <w:rPr/>
        <w:t>)</w:t>
      </w:r>
    </w:p>
    <w:p>
      <w:pPr>
        <w:pStyle w:val="FirstParagraph"/>
        <w:rPr/>
      </w:pPr>
      <w:r>
        <w:rPr/>
        <w:t>내규중의 괄호는 다음과 같이 사용한다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 xml:space="preserve">( ) : </w:t>
      </w:r>
      <w:r>
        <w:rPr/>
        <w:t>원괄호는 주석적인 설명</w:t>
      </w:r>
      <w:r>
        <w:rPr/>
        <w:t>·</w:t>
      </w:r>
      <w:r>
        <w:rPr/>
        <w:t>조제목</w:t>
      </w:r>
      <w:r>
        <w:rPr/>
        <w:t>·</w:t>
      </w:r>
      <w:r>
        <w:rPr/>
        <w:t>개정년월일의 표시 등의 경우에 사용한다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 xml:space="preserve">「 」 </w:t>
      </w:r>
      <w:r>
        <w:rPr/>
        <w:t xml:space="preserve">: </w:t>
      </w:r>
      <w:r>
        <w:rPr/>
        <w:t>각괄호는 정의 또는 인용하는 자구의 부분을 명백히 표시하는 경우에 사용한다</w:t>
      </w:r>
      <w:r>
        <w:rPr/>
        <w:t>.</w:t>
      </w:r>
      <w:bookmarkEnd w:id="32"/>
      <w:bookmarkEnd w:id="39"/>
    </w:p>
    <w:p>
      <w:pPr>
        <w:pStyle w:val="Heading2"/>
        <w:rPr/>
      </w:pPr>
      <w:bookmarkStart w:id="40" w:name="제4장-제정개폐와-통제-및-시달"/>
      <w:r>
        <w:rPr/>
        <w:t>제</w:t>
      </w:r>
      <w:r>
        <w:rPr/>
        <w:t>4</w:t>
      </w:r>
      <w:r>
        <w:rPr/>
        <w:t>장 제정</w:t>
      </w:r>
      <w:r>
        <w:rPr/>
        <w:t>·</w:t>
      </w:r>
      <w:r>
        <w:rPr/>
        <w:t>개폐와 통제 및 시달</w:t>
      </w:r>
    </w:p>
    <w:p>
      <w:pPr>
        <w:pStyle w:val="Heading3"/>
        <w:rPr/>
      </w:pPr>
      <w:bookmarkStart w:id="41" w:name="제35조기안권자"/>
      <w:r>
        <w:rPr/>
        <w:t>제</w:t>
      </w:r>
      <w:r>
        <w:rPr/>
        <w:t>35</w:t>
      </w:r>
      <w:r>
        <w:rPr/>
        <w:t>조</w:t>
      </w:r>
      <w:r>
        <w:rPr/>
        <w:t>(</w:t>
      </w:r>
      <w:r>
        <w:rPr/>
        <w:t>기안권자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내규의 기안권자는 원칙적으로 그 업무의 소관부서장이 되며 「별표</w:t>
      </w:r>
      <w:r>
        <w:rPr/>
        <w:t>4</w:t>
      </w:r>
      <w:r>
        <w:rPr/>
        <w:t>」와 같다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그 내용이 다른 부서의 전문적인 사항인 경우에는 협의하여 다른 부서의 소관부서장이 기안권자가 될 수 있다</w:t>
      </w:r>
      <w:r>
        <w:rPr/>
        <w:t>. (</w:t>
      </w:r>
      <w:r>
        <w:rPr/>
        <w:t xml:space="preserve">개정 </w:t>
      </w:r>
      <w:r>
        <w:rPr/>
        <w:t>2023.04.21)</w:t>
      </w:r>
    </w:p>
    <w:p>
      <w:pPr>
        <w:pStyle w:val="BodyText"/>
        <w:rPr/>
      </w:pPr>
      <w:r>
        <w:rPr/>
        <w:t xml:space="preserve">② </w:t>
      </w:r>
      <w:r>
        <w:rPr/>
        <w:t>기안권자에 대한 이의가 있을 때에는 주무부서장이 조정한다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주무부서장은 필요에 따라 스스로 기안할 수 있다</w:t>
      </w:r>
      <w:r>
        <w:rPr/>
        <w:t>.</w:t>
      </w:r>
      <w:bookmarkEnd w:id="41"/>
    </w:p>
    <w:p>
      <w:pPr>
        <w:pStyle w:val="Heading3"/>
        <w:rPr/>
      </w:pPr>
      <w:bookmarkStart w:id="42" w:name="제36조내규의-실시확인자"/>
      <w:r>
        <w:rPr/>
        <w:t>제</w:t>
      </w:r>
      <w:r>
        <w:rPr/>
        <w:t>36</w:t>
      </w:r>
      <w:r>
        <w:rPr/>
        <w:t>조</w:t>
      </w:r>
      <w:r>
        <w:rPr/>
        <w:t>(</w:t>
      </w:r>
      <w:r>
        <w:rPr/>
        <w:t>내규의 실시확인자</w:t>
      </w:r>
      <w:r>
        <w:rPr/>
        <w:t>)</w:t>
      </w:r>
    </w:p>
    <w:p>
      <w:pPr>
        <w:pStyle w:val="FirstParagraph"/>
        <w:rPr/>
      </w:pPr>
      <w:r>
        <w:rPr/>
        <w:t>내규의 기안권자는 그 시행에 필요한 조치를 취한다</w:t>
      </w:r>
      <w:r>
        <w:rPr/>
        <w:t>.</w:t>
      </w:r>
      <w:bookmarkEnd w:id="42"/>
    </w:p>
    <w:p>
      <w:pPr>
        <w:pStyle w:val="Heading3"/>
        <w:rPr/>
      </w:pPr>
      <w:bookmarkStart w:id="43" w:name="제37조내규의-통제"/>
      <w:r>
        <w:rPr/>
        <w:t>제</w:t>
      </w:r>
      <w:r>
        <w:rPr/>
        <w:t>37</w:t>
      </w:r>
      <w:r>
        <w:rPr/>
        <w:t>조</w:t>
      </w:r>
      <w:r>
        <w:rPr/>
        <w:t>(</w:t>
      </w:r>
      <w:r>
        <w:rPr/>
        <w:t>내규의 통제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주무부서장은 내규를 통제</w:t>
      </w:r>
      <w:r>
        <w:rPr/>
        <w:t>·</w:t>
      </w:r>
      <w:r>
        <w:rPr/>
        <w:t>관리한다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주무부서장은 경영</w:t>
      </w:r>
      <w:r>
        <w:rPr/>
        <w:t>·</w:t>
      </w:r>
      <w:r>
        <w:rPr/>
        <w:t>영업의 효율향상과 합리화를 도모하기 위해 다음과 같은 권한과 의무를 가진다</w:t>
      </w:r>
      <w:r>
        <w:rPr/>
        <w:t>.</w:t>
      </w:r>
    </w:p>
    <w:p>
      <w:pPr>
        <w:pStyle w:val="Normal"/>
        <w:numPr>
          <w:ilvl w:val="0"/>
          <w:numId w:val="18"/>
        </w:numPr>
        <w:rPr/>
      </w:pPr>
      <w:r>
        <w:rPr/>
        <w:t>내규 또는 이에 준하는 사항의 제정</w:t>
      </w:r>
      <w:r>
        <w:rPr/>
        <w:t>·</w:t>
      </w:r>
      <w:r>
        <w:rPr/>
        <w:t>개폐 심의</w:t>
      </w:r>
    </w:p>
    <w:p>
      <w:pPr>
        <w:pStyle w:val="Normal"/>
        <w:numPr>
          <w:ilvl w:val="0"/>
          <w:numId w:val="19"/>
        </w:numPr>
        <w:rPr/>
      </w:pPr>
      <w:r>
        <w:rPr/>
        <w:t>내규의 기안권자에 대한 제정</w:t>
      </w:r>
      <w:r>
        <w:rPr/>
        <w:t>·</w:t>
      </w:r>
      <w:r>
        <w:rPr/>
        <w:t>개폐 요구</w:t>
      </w:r>
    </w:p>
    <w:p>
      <w:pPr>
        <w:pStyle w:val="Normal"/>
        <w:numPr>
          <w:ilvl w:val="0"/>
          <w:numId w:val="20"/>
        </w:numPr>
        <w:rPr/>
      </w:pPr>
      <w:r>
        <w:rPr/>
        <w:t>내규 시달</w:t>
      </w:r>
      <w:r>
        <w:rPr/>
        <w:t>·</w:t>
      </w:r>
      <w:r>
        <w:rPr/>
        <w:t>시행의 통제 및 관리</w:t>
      </w:r>
    </w:p>
    <w:p>
      <w:pPr>
        <w:pStyle w:val="Normal"/>
        <w:numPr>
          <w:ilvl w:val="0"/>
          <w:numId w:val="21"/>
        </w:numPr>
        <w:rPr/>
      </w:pPr>
      <w:r>
        <w:rPr/>
        <w:t>내규집의 편집</w:t>
      </w:r>
      <w:r>
        <w:rPr/>
        <w:t>·</w:t>
      </w:r>
      <w:r>
        <w:rPr/>
        <w:t>간행</w:t>
      </w:r>
    </w:p>
    <w:p>
      <w:pPr>
        <w:pStyle w:val="FirstParagraph"/>
        <w:rPr/>
      </w:pPr>
      <w:r>
        <w:rPr/>
        <w:t xml:space="preserve">③ </w:t>
      </w:r>
      <w:r>
        <w:rPr/>
        <w:t>상위내규 제∙개정에 대한 전결권은 각 소관부서의 그룹장에게 있고 사전감시를 이행하여야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 xml:space="preserve">각호의 경우에는 「직무전결기준 </w:t>
      </w:r>
      <w:r>
        <w:rPr/>
        <w:t>(</w:t>
      </w:r>
      <w:r>
        <w:rPr/>
        <w:t>별표</w:t>
      </w:r>
      <w:r>
        <w:rPr/>
        <w:t>2)</w:t>
      </w:r>
      <w:r>
        <w:rPr/>
        <w:t>직무전결기준표</w:t>
      </w:r>
      <w:r>
        <w:rPr/>
        <w:t>(</w:t>
      </w:r>
      <w:r>
        <w:rPr/>
        <w:t>본부</w:t>
      </w:r>
      <w:r>
        <w:rPr/>
        <w:t>)</w:t>
      </w:r>
      <w:r>
        <w:rPr/>
        <w:t>」에 의해 각 소관부서의 부서장 전결로 하되</w:t>
      </w:r>
      <w:r>
        <w:rPr/>
        <w:t xml:space="preserve">, </w:t>
      </w:r>
      <w:r>
        <w:rPr/>
        <w:t>상위내규 제∙개정 절차와 같이 사전감시를 이행하여야 한다</w:t>
      </w:r>
      <w:r>
        <w:rPr/>
        <w:t>.</w:t>
      </w:r>
    </w:p>
    <w:p>
      <w:pPr>
        <w:pStyle w:val="Normal"/>
        <w:numPr>
          <w:ilvl w:val="0"/>
          <w:numId w:val="22"/>
        </w:numPr>
        <w:rPr/>
      </w:pPr>
      <w:r>
        <w:rPr/>
        <w:t>외규 및 상위규정의 개폐에 따른 제정개폐</w:t>
      </w:r>
    </w:p>
    <w:p>
      <w:pPr>
        <w:pStyle w:val="Normal"/>
        <w:numPr>
          <w:ilvl w:val="0"/>
          <w:numId w:val="23"/>
        </w:numPr>
        <w:rPr/>
      </w:pPr>
      <w:r>
        <w:rPr/>
        <w:t>주요내용의 변경이 없는 사무절차 및 용어의 변경</w:t>
      </w:r>
    </w:p>
    <w:p>
      <w:pPr>
        <w:pStyle w:val="Normal"/>
        <w:numPr>
          <w:ilvl w:val="0"/>
          <w:numId w:val="24"/>
        </w:numPr>
        <w:rPr/>
      </w:pPr>
      <w:r>
        <w:rPr/>
        <w:t>단체협약 및 노사협의회 합의에 따른 제정</w:t>
      </w:r>
      <w:r>
        <w:rPr/>
        <w:t>·</w:t>
      </w:r>
      <w:r>
        <w:rPr/>
        <w:t>개폐</w:t>
      </w:r>
    </w:p>
    <w:p>
      <w:pPr>
        <w:pStyle w:val="FirstParagraph"/>
        <w:rPr/>
      </w:pPr>
      <w:r>
        <w:rPr/>
        <w:t xml:space="preserve">④ </w:t>
      </w:r>
      <w:r>
        <w:rPr/>
        <w:t>기준</w:t>
      </w:r>
      <w:r>
        <w:rPr/>
        <w:t xml:space="preserve">, </w:t>
      </w:r>
      <w:r>
        <w:rPr/>
        <w:t>매뉴얼 제∙개정의 전결권은 각 소관부서의 부서장에게 있다</w:t>
      </w:r>
      <w:r>
        <w:rPr/>
        <w:t>.</w:t>
      </w:r>
    </w:p>
    <w:p>
      <w:pPr>
        <w:pStyle w:val="BodyText"/>
        <w:rPr/>
      </w:pPr>
      <w:r>
        <w:rPr/>
        <w:t xml:space="preserve">⑤ </w:t>
      </w:r>
      <w:r>
        <w:rPr/>
        <w:t>본 조에도 불구하고 해당 내규에서 별도로 정하는 경우 해당 내규의 제∙개정에 대한 전결권은 그에 따른다</w:t>
      </w:r>
      <w:r>
        <w:rPr/>
        <w:t>.</w:t>
      </w:r>
      <w:bookmarkEnd w:id="43"/>
    </w:p>
    <w:p>
      <w:pPr>
        <w:pStyle w:val="Heading3"/>
        <w:rPr/>
      </w:pPr>
      <w:bookmarkStart w:id="44" w:name="제38조원안의-작성제출"/>
      <w:r>
        <w:rPr/>
        <w:t>제</w:t>
      </w:r>
      <w:r>
        <w:rPr/>
        <w:t>38</w:t>
      </w:r>
      <w:r>
        <w:rPr/>
        <w:t>조</w:t>
      </w:r>
      <w:r>
        <w:rPr/>
        <w:t>(</w:t>
      </w:r>
      <w:r>
        <w:rPr/>
        <w:t>원안의 작성</w:t>
      </w:r>
      <w:r>
        <w:rPr/>
        <w:t>·</w:t>
      </w:r>
      <w:r>
        <w:rPr/>
        <w:t>제출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내규의 기안권자는 제정</w:t>
      </w:r>
      <w:r>
        <w:rPr/>
        <w:t>·</w:t>
      </w:r>
      <w:r>
        <w:rPr/>
        <w:t>개폐가 필요한 내규의 원안을 작성하여 품의서와 함께 주무부서장에게 제출한다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기안권자는 원안이 다른 부서의 소관업무와 관련이 있는 경우에는 먼저 그 부서장의 합의를 받아야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경영 및 조직 관련 내규는 그러하지 아니할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원안에는 제정</w:t>
      </w:r>
      <w:r>
        <w:rPr/>
        <w:t>·</w:t>
      </w:r>
      <w:r>
        <w:rPr/>
        <w:t>개폐 사유</w:t>
      </w:r>
      <w:r>
        <w:rPr/>
        <w:t xml:space="preserve">, </w:t>
      </w:r>
      <w:r>
        <w:rPr/>
        <w:t>중요내용 및 기타 유의사항을 붙여 제출한다</w:t>
      </w:r>
      <w:r>
        <w:rPr/>
        <w:t>.</w:t>
      </w:r>
      <w:bookmarkEnd w:id="44"/>
    </w:p>
    <w:p>
      <w:pPr>
        <w:pStyle w:val="Heading3"/>
        <w:rPr/>
      </w:pPr>
      <w:bookmarkStart w:id="45" w:name="제39조원안의-합의"/>
      <w:r>
        <w:rPr/>
        <w:t>제</w:t>
      </w:r>
      <w:r>
        <w:rPr/>
        <w:t>39</w:t>
      </w:r>
      <w:r>
        <w:rPr/>
        <w:t>조</w:t>
      </w:r>
      <w:r>
        <w:rPr/>
        <w:t>(</w:t>
      </w:r>
      <w:r>
        <w:rPr/>
        <w:t>원안의 합의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주무부서장은 내규의 원안에 대하여 다음 사항을 심의하고 필요에 따라 기안권자와 협의</w:t>
      </w:r>
      <w:r>
        <w:rPr/>
        <w:t>·</w:t>
      </w:r>
      <w:r>
        <w:rPr/>
        <w:t>조정한다</w:t>
      </w:r>
      <w:r>
        <w:rPr/>
        <w:t>.</w:t>
      </w:r>
    </w:p>
    <w:p>
      <w:pPr>
        <w:pStyle w:val="Normal"/>
        <w:numPr>
          <w:ilvl w:val="0"/>
          <w:numId w:val="25"/>
        </w:numPr>
        <w:rPr/>
      </w:pPr>
      <w:r>
        <w:rPr/>
        <w:t>내규화의 필요성 및 내용의 합리성</w:t>
      </w:r>
      <w:r>
        <w:rPr/>
        <w:t>(</w:t>
      </w:r>
      <w:r>
        <w:rPr/>
        <w:t>형식적 요건 포함</w:t>
      </w:r>
      <w:r>
        <w:rPr/>
        <w:t xml:space="preserve">) </w:t>
      </w:r>
      <w:r>
        <w:rPr/>
        <w:t>여부</w:t>
      </w:r>
    </w:p>
    <w:p>
      <w:pPr>
        <w:pStyle w:val="Normal"/>
        <w:numPr>
          <w:ilvl w:val="0"/>
          <w:numId w:val="26"/>
        </w:numPr>
        <w:rPr/>
      </w:pPr>
      <w:r>
        <w:rPr/>
        <w:t>법령 또는 다른 내규와의 저촉 여부</w:t>
      </w:r>
    </w:p>
    <w:p>
      <w:pPr>
        <w:pStyle w:val="Normal"/>
        <w:numPr>
          <w:ilvl w:val="0"/>
          <w:numId w:val="27"/>
        </w:numPr>
        <w:rPr/>
      </w:pPr>
      <w:r>
        <w:rPr/>
        <w:t>경영효율의 향상</w:t>
      </w:r>
      <w:r>
        <w:rPr/>
        <w:t>·</w:t>
      </w:r>
      <w:r>
        <w:rPr/>
        <w:t>합리화와의 관계 및 업무프로세스 향상 여부</w:t>
      </w:r>
    </w:p>
    <w:p>
      <w:pPr>
        <w:pStyle w:val="Normal"/>
        <w:numPr>
          <w:ilvl w:val="0"/>
          <w:numId w:val="28"/>
        </w:numPr>
        <w:rPr/>
      </w:pPr>
      <w:r>
        <w:rPr/>
        <w:t>기타 필요하다고 인정하는 사항</w:t>
      </w:r>
    </w:p>
    <w:p>
      <w:pPr>
        <w:pStyle w:val="FirstParagraph"/>
        <w:rPr/>
      </w:pPr>
      <w:r>
        <w:rPr/>
        <w:t xml:space="preserve">② </w:t>
      </w:r>
      <w:r>
        <w:rPr/>
        <w:t>주무부서장은 제</w:t>
      </w:r>
      <w:r>
        <w:rPr/>
        <w:t>1</w:t>
      </w:r>
      <w:r>
        <w:rPr/>
        <w:t>항에 의하여 원안을 심의하고 수정을 요하는 사항이 있을 때에는 기안권자와 협의하여 수정한다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원 뜻에 벗어나지 아니하는 문장의 수정</w:t>
      </w:r>
      <w:r>
        <w:rPr/>
        <w:t>·</w:t>
      </w:r>
      <w:r>
        <w:rPr/>
        <w:t>소폭적인 체제의 정비 등은 주무부서장이 임의로 할 수 있다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주무부서장은 심의를 마친 원안을 기안권자에게 회송한다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협의</w:t>
      </w:r>
      <w:r>
        <w:rPr/>
        <w:t>·</w:t>
      </w:r>
      <w:r>
        <w:rPr/>
        <w:t>조정되지 아니한 원안에는 주무부서장의 의견을 붙여 회송한다</w:t>
      </w:r>
      <w:r>
        <w:rPr/>
        <w:t>.</w:t>
      </w:r>
      <w:bookmarkEnd w:id="45"/>
    </w:p>
    <w:p>
      <w:pPr>
        <w:pStyle w:val="Heading3"/>
        <w:rPr/>
      </w:pPr>
      <w:bookmarkStart w:id="46" w:name="제40조결재-등"/>
      <w:r>
        <w:rPr/>
        <w:t>제</w:t>
      </w:r>
      <w:r>
        <w:rPr/>
        <w:t>40</w:t>
      </w:r>
      <w:r>
        <w:rPr/>
        <w:t>조</w:t>
      </w:r>
      <w:r>
        <w:rPr/>
        <w:t>(</w:t>
      </w:r>
      <w:r>
        <w:rPr/>
        <w:t>결재 등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「제</w:t>
      </w:r>
      <w:r>
        <w:rPr/>
        <w:t>39</w:t>
      </w:r>
      <w:r>
        <w:rPr/>
        <w:t>조 제</w:t>
      </w:r>
      <w:r>
        <w:rPr/>
        <w:t>3</w:t>
      </w:r>
      <w:r>
        <w:rPr/>
        <w:t>항」에 의하여 회송된 원안의 결재절차는 기안권자가 진행한다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「제</w:t>
      </w:r>
      <w:r>
        <w:rPr/>
        <w:t>1</w:t>
      </w:r>
      <w:r>
        <w:rPr/>
        <w:t>항」의 결재를 끝낸 원안 중 감독기관과의 협의가 필요한 내규는 기안권자가 그 협의를 한다</w:t>
      </w:r>
      <w:r>
        <w:rPr/>
        <w:t>.</w:t>
      </w:r>
      <w:bookmarkEnd w:id="46"/>
    </w:p>
    <w:p>
      <w:pPr>
        <w:pStyle w:val="Heading3"/>
        <w:rPr/>
      </w:pPr>
      <w:bookmarkStart w:id="47" w:name="제41조등록"/>
      <w:r>
        <w:rPr/>
        <w:t>제</w:t>
      </w:r>
      <w:r>
        <w:rPr/>
        <w:t>41</w:t>
      </w:r>
      <w:r>
        <w:rPr/>
        <w:t>조</w:t>
      </w:r>
      <w:r>
        <w:rPr/>
        <w:t>(</w:t>
      </w:r>
      <w:r>
        <w:rPr/>
        <w:t>등록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내규의 제정</w:t>
      </w:r>
      <w:r>
        <w:rPr/>
        <w:t>·</w:t>
      </w:r>
      <w:r>
        <w:rPr/>
        <w:t>개폐안이 결재되었을 때에는 기안권자는 규정정보시스템에 필수정보</w:t>
      </w:r>
      <w:r>
        <w:rPr/>
        <w:t>(</w:t>
      </w:r>
      <w:r>
        <w:rPr/>
        <w:t>내규명</w:t>
      </w:r>
      <w:r>
        <w:rPr/>
        <w:t xml:space="preserve">, </w:t>
      </w:r>
      <w:r>
        <w:rPr/>
        <w:t>제정</w:t>
      </w:r>
      <w:r>
        <w:rPr/>
        <w:t>·</w:t>
      </w:r>
      <w:r>
        <w:rPr/>
        <w:t>개폐일자</w:t>
      </w:r>
      <w:r>
        <w:rPr/>
        <w:t xml:space="preserve">, </w:t>
      </w:r>
      <w:r>
        <w:rPr/>
        <w:t>개정일자</w:t>
      </w:r>
      <w:r>
        <w:rPr/>
        <w:t xml:space="preserve">, </w:t>
      </w:r>
      <w:r>
        <w:rPr/>
        <w:t>내규자료</w:t>
      </w:r>
      <w:r>
        <w:rPr/>
        <w:t xml:space="preserve">) </w:t>
      </w:r>
      <w:r>
        <w:rPr/>
        <w:t>및 선택정보</w:t>
      </w:r>
      <w:r>
        <w:rPr/>
        <w:t>(</w:t>
      </w:r>
      <w:r>
        <w:rPr/>
        <w:t>시행일자</w:t>
      </w:r>
      <w:r>
        <w:rPr/>
        <w:t xml:space="preserve">, </w:t>
      </w:r>
      <w:r>
        <w:rPr/>
        <w:t>시행공문번호</w:t>
      </w:r>
      <w:r>
        <w:rPr/>
        <w:t>,</w:t>
      </w:r>
      <w:r>
        <w:rPr/>
        <w:t>신구대비표 등</w:t>
      </w:r>
      <w:r>
        <w:rPr/>
        <w:t>)</w:t>
      </w:r>
      <w:r>
        <w:rPr/>
        <w:t>를 등록 해야한다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제</w:t>
      </w:r>
      <w:r>
        <w:rPr/>
        <w:t>1</w:t>
      </w:r>
      <w:r>
        <w:rPr/>
        <w:t>항에 불구하고 규정정보시스템에 등록하여 관리가 불가한 경우 소관부서에서 자체품의를 통한 관리 방법을 정할 수 있고</w:t>
      </w:r>
      <w:r>
        <w:rPr/>
        <w:t>,</w:t>
      </w:r>
      <w:r>
        <w:rPr/>
        <w:t>이때에는 준법감시부에 해당 내용을 통지하여야 한다</w:t>
      </w:r>
      <w:r>
        <w:rPr/>
        <w:t>.</w:t>
      </w:r>
      <w:bookmarkEnd w:id="47"/>
    </w:p>
    <w:p>
      <w:pPr>
        <w:pStyle w:val="Heading3"/>
        <w:rPr/>
      </w:pPr>
      <w:bookmarkStart w:id="48" w:name="제42조시달절차"/>
      <w:r>
        <w:rPr/>
        <w:t>제</w:t>
      </w:r>
      <w:r>
        <w:rPr/>
        <w:t>42</w:t>
      </w:r>
      <w:r>
        <w:rPr/>
        <w:t>조</w:t>
      </w:r>
      <w:r>
        <w:rPr/>
        <w:t>(</w:t>
      </w:r>
      <w:r>
        <w:rPr/>
        <w:t>시달절차</w:t>
      </w:r>
      <w:r>
        <w:rPr/>
        <w:t>)</w:t>
      </w:r>
    </w:p>
    <w:p>
      <w:pPr>
        <w:pStyle w:val="FirstParagraph"/>
        <w:rPr/>
      </w:pPr>
      <w:r>
        <w:rPr/>
        <w:t xml:space="preserve">기안권자는 내규 시행일로부터 </w:t>
      </w:r>
      <w:r>
        <w:rPr/>
        <w:t>5</w:t>
      </w:r>
      <w:r>
        <w:rPr/>
        <w:t>일전에 전자문서시스템을 이용하여 모든 부점에 시달함을 원칙으로 한다</w:t>
      </w:r>
      <w:r>
        <w:rPr/>
        <w:t>.</w:t>
      </w:r>
      <w:bookmarkEnd w:id="48"/>
    </w:p>
    <w:p>
      <w:pPr>
        <w:pStyle w:val="Heading3"/>
        <w:rPr/>
      </w:pPr>
      <w:bookmarkStart w:id="49" w:name="제43조원안관리"/>
      <w:r>
        <w:rPr/>
        <w:t>제</w:t>
      </w:r>
      <w:r>
        <w:rPr/>
        <w:t>43</w:t>
      </w:r>
      <w:r>
        <w:rPr/>
        <w:t>조</w:t>
      </w:r>
      <w:r>
        <w:rPr/>
        <w:t>(</w:t>
      </w:r>
      <w:r>
        <w:rPr/>
        <w:t>원안관리</w:t>
      </w:r>
      <w:r>
        <w:rPr/>
        <w:t>)</w:t>
      </w:r>
    </w:p>
    <w:p>
      <w:pPr>
        <w:pStyle w:val="FirstParagraph"/>
        <w:rPr/>
      </w:pPr>
      <w:r>
        <w:rPr/>
        <w:t>내규의 제정</w:t>
      </w:r>
      <w:r>
        <w:rPr/>
        <w:t>·</w:t>
      </w:r>
      <w:r>
        <w:rPr/>
        <w:t>개폐를 전자문서시스템을 이용하지 않은 경우 전자문서시스템에 비전자문서등록 절차를 수행하여야 한다</w:t>
      </w:r>
      <w:r>
        <w:rPr/>
        <w:t>.</w:t>
      </w:r>
      <w:bookmarkEnd w:id="49"/>
    </w:p>
    <w:p>
      <w:pPr>
        <w:pStyle w:val="Heading3"/>
        <w:rPr/>
      </w:pPr>
      <w:bookmarkStart w:id="50" w:name="제44조효력발생일"/>
      <w:r>
        <w:rPr/>
        <w:t>제</w:t>
      </w:r>
      <w:r>
        <w:rPr/>
        <w:t>44</w:t>
      </w:r>
      <w:r>
        <w:rPr/>
        <w:t>조</w:t>
      </w:r>
      <w:r>
        <w:rPr/>
        <w:t>(</w:t>
      </w:r>
      <w:r>
        <w:rPr/>
        <w:t>효력발생일</w:t>
      </w:r>
      <w:r>
        <w:rPr/>
        <w:t>)</w:t>
      </w:r>
    </w:p>
    <w:p>
      <w:pPr>
        <w:pStyle w:val="FirstParagraph"/>
        <w:rPr/>
      </w:pPr>
      <w:r>
        <w:rPr/>
        <w:t>내규의 효력은 시행일로부터 발생한다</w:t>
      </w:r>
      <w:r>
        <w:rPr/>
        <w:t xml:space="preserve">. </w:t>
      </w:r>
      <w:r>
        <w:rPr/>
        <w:t>그러나 시행일을 정하지 아니한 경우에는 공포일을 시행일로 본다</w:t>
      </w:r>
      <w:r>
        <w:rPr/>
        <w:t>.</w:t>
      </w:r>
      <w:bookmarkEnd w:id="50"/>
    </w:p>
    <w:p>
      <w:pPr>
        <w:pStyle w:val="Heading3"/>
        <w:rPr/>
      </w:pPr>
      <w:bookmarkStart w:id="51" w:name="제45조내규운용에-대한-의견"/>
      <w:r>
        <w:rPr/>
        <w:t>제</w:t>
      </w:r>
      <w:r>
        <w:rPr/>
        <w:t>45</w:t>
      </w:r>
      <w:r>
        <w:rPr/>
        <w:t>조</w:t>
      </w:r>
      <w:r>
        <w:rPr/>
        <w:t>(</w:t>
      </w:r>
      <w:r>
        <w:rPr/>
        <w:t>내규운용에 대한 의견</w:t>
      </w:r>
      <w:r>
        <w:rPr/>
        <w:t>)</w:t>
      </w:r>
    </w:p>
    <w:p>
      <w:pPr>
        <w:pStyle w:val="FirstParagraph"/>
        <w:rPr/>
      </w:pPr>
      <w:r>
        <w:rPr/>
        <w:t>각 부점장은 다음의 경우 소관부서장과 주무부서장에게 문서로써 의견을 제출할 수 있다</w:t>
      </w:r>
      <w:r>
        <w:rPr/>
        <w:t>.</w:t>
      </w:r>
    </w:p>
    <w:p>
      <w:pPr>
        <w:pStyle w:val="BodyText"/>
        <w:rPr/>
      </w:pPr>
      <w:r>
        <w:rPr/>
        <w:t xml:space="preserve">① </w:t>
      </w:r>
      <w:r>
        <w:rPr/>
        <w:t>내규의 해석에 이의가 있고 개정의 필요가 있는 경우</w:t>
      </w:r>
    </w:p>
    <w:p>
      <w:pPr>
        <w:pStyle w:val="BodyText"/>
        <w:rPr/>
      </w:pPr>
      <w:r>
        <w:rPr/>
        <w:t xml:space="preserve">② </w:t>
      </w:r>
      <w:r>
        <w:rPr/>
        <w:t>내규가 적용되고 있지 아니함이 판명된 경우</w:t>
      </w:r>
    </w:p>
    <w:p>
      <w:pPr>
        <w:pStyle w:val="BodyText"/>
        <w:rPr/>
      </w:pPr>
      <w:r>
        <w:rPr/>
        <w:t xml:space="preserve">③ </w:t>
      </w:r>
      <w:r>
        <w:rPr/>
        <w:t>내규의 제정이 필요하다고 인정되는 경우</w:t>
      </w:r>
      <w:bookmarkEnd w:id="51"/>
    </w:p>
    <w:p>
      <w:pPr>
        <w:pStyle w:val="Heading3"/>
        <w:rPr/>
      </w:pPr>
      <w:bookmarkStart w:id="52" w:name="제46조절차흠결내규의-효력"/>
      <w:r>
        <w:rPr/>
        <w:t>제</w:t>
      </w:r>
      <w:r>
        <w:rPr/>
        <w:t>46</w:t>
      </w:r>
      <w:r>
        <w:rPr/>
        <w:t>조</w:t>
      </w:r>
      <w:r>
        <w:rPr/>
        <w:t>(</w:t>
      </w:r>
      <w:r>
        <w:rPr/>
        <w:t>절차흠결내규의 효력</w:t>
      </w:r>
      <w:r>
        <w:rPr/>
        <w:t>)</w:t>
      </w:r>
    </w:p>
    <w:p>
      <w:pPr>
        <w:pStyle w:val="FirstParagraph"/>
        <w:rPr/>
      </w:pPr>
      <w:r>
        <w:rPr/>
        <w:t>내규의 제정</w:t>
      </w:r>
      <w:r>
        <w:rPr/>
        <w:t>·</w:t>
      </w:r>
      <w:r>
        <w:rPr/>
        <w:t>개폐는 이 규정의 절차를 준수하지 아니하면 효력이 없다</w:t>
      </w:r>
      <w:r>
        <w:rPr/>
        <w:t>.</w:t>
      </w:r>
      <w:bookmarkEnd w:id="40"/>
      <w:bookmarkEnd w:id="52"/>
    </w:p>
    <w:p>
      <w:pPr>
        <w:pStyle w:val="Heading2"/>
        <w:rPr/>
      </w:pPr>
      <w:bookmarkStart w:id="53" w:name="제5장-내규의-관리"/>
      <w:r>
        <w:rPr/>
        <w:t>제</w:t>
      </w:r>
      <w:r>
        <w:rPr/>
        <w:t>5</w:t>
      </w:r>
      <w:r>
        <w:rPr/>
        <w:t>장 내규의 관리</w:t>
      </w:r>
    </w:p>
    <w:p>
      <w:pPr>
        <w:pStyle w:val="Heading3"/>
        <w:rPr/>
      </w:pPr>
      <w:bookmarkStart w:id="54" w:name="제47조내규의-관리"/>
      <w:r>
        <w:rPr/>
        <w:t>제</w:t>
      </w:r>
      <w:r>
        <w:rPr/>
        <w:t>47</w:t>
      </w:r>
      <w:r>
        <w:rPr/>
        <w:t>조</w:t>
      </w:r>
      <w:r>
        <w:rPr/>
        <w:t>(</w:t>
      </w:r>
      <w:r>
        <w:rPr/>
        <w:t>내규의 관리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내규의 현황 및 연혁 등은 규정정보시스템을 이용하여 관리한다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소관부서장은 소관 내규의 제정</w:t>
      </w:r>
      <w:r>
        <w:rPr/>
        <w:t>·</w:t>
      </w:r>
      <w:r>
        <w:rPr/>
        <w:t>개폐 현황과 연혁 등을 철저히 관리하여야 한다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주무부서장은 제정</w:t>
      </w:r>
      <w:r>
        <w:rPr/>
        <w:t>·</w:t>
      </w:r>
      <w:r>
        <w:rPr/>
        <w:t>개폐된 내규의 내용을 최신의 상태로 유지할 수 있도록 철저히 관리하여야 한다</w:t>
      </w:r>
      <w:r>
        <w:rPr/>
        <w:t>.</w:t>
      </w:r>
      <w:bookmarkEnd w:id="54"/>
    </w:p>
    <w:p>
      <w:pPr>
        <w:pStyle w:val="Heading3"/>
        <w:rPr/>
      </w:pPr>
      <w:bookmarkStart w:id="55" w:name="제48조내규관리-담당자"/>
      <w:r>
        <w:rPr/>
        <w:t>제</w:t>
      </w:r>
      <w:r>
        <w:rPr/>
        <w:t>48</w:t>
      </w:r>
      <w:r>
        <w:rPr/>
        <w:t>조</w:t>
      </w:r>
      <w:r>
        <w:rPr/>
        <w:t>(</w:t>
      </w:r>
      <w:r>
        <w:rPr/>
        <w:t>내규관리 담당자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주무부서장 및 소관부서장은 내규의 효율적인 관리를 위해 내규관리담당자 </w:t>
      </w:r>
      <w:r>
        <w:rPr/>
        <w:t>1</w:t>
      </w:r>
      <w:r>
        <w:rPr/>
        <w:t>인을 임명하여야 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내규관리 담당자는 소관 내규의 제정</w:t>
      </w:r>
      <w:r>
        <w:rPr/>
        <w:t>·</w:t>
      </w:r>
      <w:r>
        <w:rPr/>
        <w:t>개폐 및 등재</w:t>
      </w:r>
      <w:r>
        <w:rPr/>
        <w:t xml:space="preserve">, </w:t>
      </w:r>
      <w:r>
        <w:rPr/>
        <w:t>관리 업무를 담당한다</w:t>
      </w:r>
      <w:r>
        <w:rPr/>
        <w:t>.</w:t>
      </w:r>
      <w:bookmarkEnd w:id="55"/>
    </w:p>
    <w:p>
      <w:pPr>
        <w:pStyle w:val="Heading3"/>
        <w:rPr/>
      </w:pPr>
      <w:bookmarkStart w:id="56" w:name="제49조규정정보시스템-등재-절차"/>
      <w:r>
        <w:rPr/>
        <w:t>제</w:t>
      </w:r>
      <w:r>
        <w:rPr/>
        <w:t>49</w:t>
      </w:r>
      <w:r>
        <w:rPr/>
        <w:t>조</w:t>
      </w:r>
      <w:r>
        <w:rPr/>
        <w:t>(</w:t>
      </w:r>
      <w:r>
        <w:rPr/>
        <w:t>규정정보시스템 등재 절차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소관부서의 내규관리 담당자는 「제</w:t>
      </w:r>
      <w:r>
        <w:rPr/>
        <w:t>44</w:t>
      </w:r>
      <w:r>
        <w:rPr/>
        <w:t xml:space="preserve">조」에 따라 시달된 내규의 내용을 </w:t>
      </w:r>
      <w:r>
        <w:rPr/>
        <w:t>5</w:t>
      </w:r>
      <w:r>
        <w:rPr/>
        <w:t>영업일 내 규정정보시스템에 등재하고 주무부서에 승인을 요청한다</w:t>
      </w:r>
      <w:r>
        <w:rPr/>
        <w:t>. (</w:t>
      </w:r>
      <w:r>
        <w:rPr/>
        <w:t xml:space="preserve">개정 </w:t>
      </w:r>
      <w:r>
        <w:rPr/>
        <w:t>2023.04.21)</w:t>
      </w:r>
    </w:p>
    <w:p>
      <w:pPr>
        <w:pStyle w:val="BodyText"/>
        <w:rPr/>
      </w:pPr>
      <w:r>
        <w:rPr/>
        <w:t xml:space="preserve">② </w:t>
      </w:r>
      <w:r>
        <w:rPr/>
        <w:t>주무부서의 내규관리 담당자는 소관부서에서 등재한 내용의 적정성을 확인한 후 승인함으로써 시달된 내규의 등재를 완료한다</w:t>
      </w:r>
      <w:r>
        <w:rPr/>
        <w:t>.</w:t>
      </w:r>
      <w:bookmarkEnd w:id="56"/>
    </w:p>
    <w:p>
      <w:pPr>
        <w:pStyle w:val="Heading3"/>
        <w:rPr/>
      </w:pPr>
      <w:bookmarkStart w:id="57" w:name="제50조내규의-행외비-특례"/>
      <w:r>
        <w:rPr/>
        <w:t>제</w:t>
      </w:r>
      <w:r>
        <w:rPr/>
        <w:t>50</w:t>
      </w:r>
      <w:r>
        <w:rPr/>
        <w:t>조</w:t>
      </w:r>
      <w:r>
        <w:rPr/>
        <w:t>(</w:t>
      </w:r>
      <w:r>
        <w:rPr/>
        <w:t>내규의 행외비 특례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내규는 행외로 대여</w:t>
      </w:r>
      <w:r>
        <w:rPr/>
        <w:t xml:space="preserve">, </w:t>
      </w:r>
      <w:r>
        <w:rPr/>
        <w:t>열람</w:t>
      </w:r>
      <w:r>
        <w:rPr/>
        <w:t xml:space="preserve">, </w:t>
      </w:r>
      <w:r>
        <w:rPr/>
        <w:t>공표하여서는 아니 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업무처리상 분쟁의 소지가 있는 경우 그 처리근거로서 상대방에게 해당부분을 열람하게 할 수 있다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내규에 수록되지 아니한 것으로서 내규에 준하는 것은 「제</w:t>
      </w:r>
      <w:r>
        <w:rPr/>
        <w:t>1</w:t>
      </w:r>
      <w:r>
        <w:rPr/>
        <w:t>항」과 같다</w:t>
      </w:r>
      <w:r>
        <w:rPr/>
        <w:t>.</w:t>
      </w:r>
    </w:p>
    <w:p>
      <w:pPr>
        <w:pStyle w:val="BodyText"/>
        <w:rPr/>
      </w:pPr>
      <w:r>
        <w:rPr/>
        <w:t xml:space="preserve">③ </w:t>
      </w:r>
      <w:r>
        <w:rPr/>
        <w:t>주무부서장은 감독기관의 요구가 있거나</w:t>
      </w:r>
      <w:r>
        <w:rPr/>
        <w:t xml:space="preserve">, </w:t>
      </w:r>
      <w:r>
        <w:rPr/>
        <w:t>다른 금융기관과의 업무협조를 위해 필요하다고 인정하는 경우에는 내규를 교부할 수 있다</w:t>
      </w:r>
      <w:r>
        <w:rPr/>
        <w:t>.</w:t>
      </w:r>
      <w:bookmarkEnd w:id="53"/>
      <w:bookmarkEnd w:id="57"/>
    </w:p>
    <w:p>
      <w:pPr>
        <w:pStyle w:val="Heading2"/>
        <w:rPr/>
      </w:pPr>
      <w:bookmarkStart w:id="58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1995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8"/>
    </w:p>
    <w:p>
      <w:pPr>
        <w:pStyle w:val="Heading2"/>
        <w:rPr/>
      </w:pPr>
      <w:bookmarkStart w:id="59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59"/>
    </w:p>
    <w:p>
      <w:pPr>
        <w:pStyle w:val="Heading2"/>
        <w:rPr/>
      </w:pPr>
      <w:bookmarkStart w:id="60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60"/>
    </w:p>
    <w:p>
      <w:pPr>
        <w:pStyle w:val="Heading2"/>
        <w:rPr/>
      </w:pPr>
      <w:bookmarkStart w:id="61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1996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61"/>
    </w:p>
    <w:p>
      <w:pPr>
        <w:pStyle w:val="Heading2"/>
        <w:rPr/>
      </w:pPr>
      <w:bookmarkStart w:id="62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62"/>
    </w:p>
    <w:p>
      <w:pPr>
        <w:pStyle w:val="Heading2"/>
        <w:rPr/>
      </w:pPr>
      <w:bookmarkStart w:id="63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63"/>
    </w:p>
    <w:p>
      <w:pPr>
        <w:pStyle w:val="Heading2"/>
        <w:rPr/>
      </w:pPr>
      <w:bookmarkStart w:id="64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64"/>
    </w:p>
    <w:p>
      <w:pPr>
        <w:pStyle w:val="Heading2"/>
        <w:rPr/>
      </w:pPr>
      <w:bookmarkStart w:id="65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65"/>
    </w:p>
    <w:p>
      <w:pPr>
        <w:pStyle w:val="Heading2"/>
        <w:rPr/>
      </w:pPr>
      <w:bookmarkStart w:id="66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4</w:t>
      </w:r>
      <w:r>
        <w:rPr/>
        <w:t>일부터 시행한다</w:t>
      </w:r>
      <w:bookmarkEnd w:id="66"/>
    </w:p>
    <w:p>
      <w:pPr>
        <w:pStyle w:val="Heading2"/>
        <w:rPr/>
      </w:pPr>
      <w:bookmarkStart w:id="67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67"/>
    </w:p>
    <w:p>
      <w:pPr>
        <w:pStyle w:val="Heading2"/>
        <w:rPr/>
      </w:pPr>
      <w:bookmarkStart w:id="68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68"/>
    </w:p>
    <w:p>
      <w:pPr>
        <w:pStyle w:val="Heading2"/>
        <w:rPr/>
      </w:pPr>
      <w:bookmarkStart w:id="69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69"/>
    </w:p>
    <w:p>
      <w:pPr>
        <w:pStyle w:val="Heading2"/>
        <w:rPr/>
      </w:pPr>
      <w:bookmarkStart w:id="70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70"/>
    </w:p>
    <w:p>
      <w:pPr>
        <w:pStyle w:val="Heading2"/>
        <w:rPr/>
      </w:pPr>
      <w:bookmarkStart w:id="71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71"/>
    </w:p>
    <w:p>
      <w:pPr>
        <w:pStyle w:val="Heading2"/>
        <w:rPr/>
      </w:pPr>
      <w:bookmarkStart w:id="72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72"/>
    </w:p>
    <w:p>
      <w:pPr>
        <w:pStyle w:val="Heading2"/>
        <w:rPr/>
      </w:pPr>
      <w:bookmarkStart w:id="73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73"/>
    </w:p>
    <w:p>
      <w:pPr>
        <w:pStyle w:val="Heading2"/>
        <w:rPr/>
      </w:pPr>
      <w:bookmarkStart w:id="74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74"/>
    </w:p>
    <w:p>
      <w:pPr>
        <w:pStyle w:val="Heading2"/>
        <w:rPr/>
      </w:pPr>
      <w:bookmarkStart w:id="75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75"/>
    </w:p>
    <w:p>
      <w:pPr>
        <w:pStyle w:val="Heading2"/>
        <w:rPr/>
      </w:pPr>
      <w:bookmarkStart w:id="76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76"/>
    </w:p>
    <w:p>
      <w:pPr>
        <w:pStyle w:val="Heading2"/>
        <w:rPr/>
      </w:pPr>
      <w:bookmarkStart w:id="77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23</w:t>
      </w:r>
      <w:r>
        <w:rPr/>
        <w:t>일부터 시행한다</w:t>
      </w:r>
      <w:r>
        <w:rPr/>
        <w:t>.</w:t>
      </w:r>
      <w:bookmarkEnd w:id="77"/>
    </w:p>
    <w:p>
      <w:pPr>
        <w:pStyle w:val="Heading2"/>
        <w:rPr/>
      </w:pPr>
      <w:bookmarkStart w:id="78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78"/>
    </w:p>
    <w:p>
      <w:pPr>
        <w:pStyle w:val="Heading2"/>
        <w:rPr/>
      </w:pPr>
      <w:bookmarkStart w:id="79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7</w:t>
      </w:r>
      <w:r>
        <w:rPr/>
        <w:t>일부터 시행한다</w:t>
      </w:r>
      <w:r>
        <w:rPr/>
        <w:t>.</w:t>
      </w:r>
      <w:bookmarkEnd w:id="79"/>
    </w:p>
    <w:p>
      <w:pPr>
        <w:pStyle w:val="Heading2"/>
        <w:rPr/>
      </w:pPr>
      <w:bookmarkStart w:id="80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80"/>
    </w:p>
    <w:p>
      <w:pPr>
        <w:pStyle w:val="Heading2"/>
        <w:rPr/>
      </w:pPr>
      <w:bookmarkStart w:id="81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81"/>
    </w:p>
    <w:p>
      <w:pPr>
        <w:pStyle w:val="Heading2"/>
        <w:rPr/>
      </w:pPr>
      <w:bookmarkStart w:id="82" w:name="부-칙-2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82"/>
    </w:p>
    <w:p>
      <w:pPr>
        <w:pStyle w:val="Heading2"/>
        <w:rPr/>
      </w:pPr>
      <w:bookmarkStart w:id="83" w:name="부-칙-2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83"/>
    </w:p>
    <w:p>
      <w:pPr>
        <w:pStyle w:val="Heading2"/>
        <w:rPr/>
      </w:pPr>
      <w:bookmarkStart w:id="84" w:name="부-칙-2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84"/>
    </w:p>
    <w:p>
      <w:pPr>
        <w:pStyle w:val="Heading2"/>
        <w:rPr/>
      </w:pPr>
      <w:bookmarkStart w:id="85" w:name="부-칙-2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85"/>
    </w:p>
    <w:p>
      <w:pPr>
        <w:pStyle w:val="Heading2"/>
        <w:rPr/>
      </w:pPr>
      <w:bookmarkStart w:id="86" w:name="부-칙-2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86"/>
    </w:p>
    <w:p>
      <w:pPr>
        <w:pStyle w:val="Heading2"/>
        <w:rPr/>
      </w:pPr>
      <w:bookmarkStart w:id="87" w:name="부-칙-2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87"/>
    </w:p>
    <w:p>
      <w:pPr>
        <w:pStyle w:val="Heading2"/>
        <w:rPr/>
      </w:pPr>
      <w:bookmarkStart w:id="88" w:name="부-칙-3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88"/>
    </w:p>
    <w:p>
      <w:pPr>
        <w:pStyle w:val="Heading2"/>
        <w:rPr/>
      </w:pPr>
      <w:bookmarkStart w:id="89" w:name="부-칙-3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89"/>
    </w:p>
    <w:p>
      <w:pPr>
        <w:pStyle w:val="Heading2"/>
        <w:rPr/>
      </w:pPr>
      <w:bookmarkStart w:id="90" w:name="부-칙-3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90"/>
    </w:p>
    <w:p>
      <w:pPr>
        <w:pStyle w:val="Heading2"/>
        <w:rPr/>
      </w:pPr>
      <w:bookmarkStart w:id="91" w:name="부-칙-3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91"/>
    </w:p>
    <w:p>
      <w:pPr>
        <w:pStyle w:val="Heading2"/>
        <w:rPr/>
      </w:pPr>
      <w:bookmarkStart w:id="92" w:name="부-칙-34"/>
      <w:r>
        <w:rPr/>
        <w:t>부 칙</w:t>
      </w:r>
    </w:p>
    <w:p>
      <w:pPr>
        <w:pStyle w:val="SourceCode"/>
        <w:rPr/>
      </w:pPr>
      <w:r>
        <w:rPr>
          <w:rStyle w:val="VerbatimChar"/>
        </w:rPr>
        <w:t xml:space="preserve">이 규정은 </w:t>
      </w:r>
      <w:r>
        <w:rPr>
          <w:rStyle w:val="VerbatimChar"/>
        </w:rPr>
        <w:t>2025</w:t>
      </w:r>
      <w:r>
        <w:rPr>
          <w:rStyle w:val="VerbatimChar"/>
        </w:rPr>
        <w:t xml:space="preserve">년 </w:t>
      </w:r>
      <w:r>
        <w:rPr>
          <w:rStyle w:val="VerbatimChar"/>
        </w:rPr>
        <w:t>02</w:t>
      </w:r>
      <w:r>
        <w:rPr>
          <w:rStyle w:val="VerbatimChar"/>
        </w:rPr>
        <w:t xml:space="preserve">월 </w:t>
      </w:r>
      <w:r>
        <w:rPr>
          <w:rStyle w:val="VerbatimChar"/>
        </w:rPr>
        <w:t>10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bookmarkEnd w:id="92"/>
    </w:p>
    <w:p>
      <w:pPr>
        <w:pStyle w:val="Heading2"/>
        <w:rPr/>
      </w:pPr>
      <w:bookmarkStart w:id="93" w:name="부-칙-35"/>
      <w:r>
        <w:rPr/>
        <w:t>부 칙</w:t>
      </w:r>
    </w:p>
    <w:p>
      <w:pPr>
        <w:pStyle w:val="SourceCode"/>
        <w:rPr/>
      </w:pPr>
      <w:r>
        <w:rPr>
          <w:rStyle w:val="VerbatimChar"/>
        </w:rPr>
        <w:t>1. (</w:t>
      </w:r>
      <w:r>
        <w:rPr>
          <w:rStyle w:val="VerbatimChar"/>
        </w:rPr>
        <w:t>시행일</w:t>
      </w:r>
      <w:r>
        <w:rPr>
          <w:rStyle w:val="VerbatimChar"/>
        </w:rPr>
        <w:t xml:space="preserve">) </w:t>
      </w:r>
      <w:r>
        <w:rPr>
          <w:rStyle w:val="VerbatimChar"/>
        </w:rPr>
        <w:t xml:space="preserve">이 규정은 </w:t>
      </w:r>
      <w:r>
        <w:rPr>
          <w:rStyle w:val="VerbatimChar"/>
        </w:rPr>
        <w:t>2025</w:t>
      </w:r>
      <w:r>
        <w:rPr>
          <w:rStyle w:val="VerbatimChar"/>
        </w:rPr>
        <w:t xml:space="preserve">년 </w:t>
      </w:r>
      <w:r>
        <w:rPr>
          <w:rStyle w:val="VerbatimChar"/>
        </w:rPr>
        <w:t>10</w:t>
      </w:r>
      <w:r>
        <w:rPr>
          <w:rStyle w:val="VerbatimChar"/>
        </w:rPr>
        <w:t xml:space="preserve">월 </w:t>
      </w:r>
      <w:r>
        <w:rPr>
          <w:rStyle w:val="VerbatimChar"/>
        </w:rPr>
        <w:t>15</w:t>
      </w:r>
      <w:r>
        <w:rPr>
          <w:rStyle w:val="VerbatimChar"/>
        </w:rPr>
        <w:t>일부터 시행한다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>2. (</w:t>
      </w:r>
      <w:r>
        <w:rPr>
          <w:rStyle w:val="VerbatimChar"/>
        </w:rPr>
        <w:t>경과조치</w:t>
      </w:r>
      <w:r>
        <w:rPr>
          <w:rStyle w:val="VerbatimChar"/>
        </w:rPr>
        <w:t xml:space="preserve">) </w:t>
      </w:r>
      <w:r>
        <w:rPr>
          <w:rStyle w:val="VerbatimChar"/>
        </w:rPr>
        <w:t>이 규정 시행일 이전의 기준 및 매뉴얼에도 적용된다</w:t>
      </w:r>
      <w:r>
        <w:rPr>
          <w:rStyle w:val="VerbatimChar"/>
        </w:rPr>
        <w:t>.</w:t>
      </w:r>
    </w:p>
    <w:p>
      <w:pPr>
        <w:pStyle w:val="FirstParagraph"/>
        <w:rPr/>
      </w:pPr>
      <w:r>
        <w:rPr/>
      </w:r>
    </w:p>
    <w:p>
      <w:pPr>
        <w:pStyle w:val="BodyText"/>
        <w:rPr/>
      </w:pPr>
      <w:r>
        <w:rPr/>
        <w:t xml:space="preserve">○○○○ </w:t>
      </w:r>
      <w:r>
        <w:rPr/>
        <w:t>규정</w:t>
      </w:r>
      <w:bookmarkEnd w:id="93"/>
    </w:p>
    <w:p>
      <w:pPr>
        <w:pStyle w:val="Heading2"/>
        <w:rPr/>
      </w:pPr>
      <w:bookmarkStart w:id="94" w:name="제1장"/>
      <w:r>
        <w:rPr/>
        <w:t>제</w:t>
      </w:r>
      <w:r>
        <w:rPr/>
        <w:t>1</w:t>
      </w:r>
      <w:r>
        <w:rPr/>
        <w:t>장 ○○○○○</w:t>
      </w:r>
    </w:p>
    <w:p>
      <w:pPr>
        <w:pStyle w:val="Heading3"/>
        <w:rPr/>
      </w:pPr>
      <w:bookmarkStart w:id="95" w:name="제1절"/>
      <w:r>
        <w:rPr/>
        <w:t>제</w:t>
      </w:r>
      <w:r>
        <w:rPr/>
        <w:t>1</w:t>
      </w:r>
      <w:r>
        <w:rPr/>
        <w:t>절 ○○○○○</w:t>
      </w:r>
    </w:p>
    <w:p>
      <w:pPr>
        <w:pStyle w:val="FirstParagraph"/>
        <w:rPr/>
      </w:pPr>
      <w:r>
        <w:rPr/>
        <w:t>제</w:t>
      </w:r>
      <w:r>
        <w:rPr/>
        <w:t>1</w:t>
      </w:r>
      <w:r>
        <w:rPr/>
        <w:t>관 ○○○○○</w:t>
      </w:r>
      <w:bookmarkEnd w:id="95"/>
    </w:p>
    <w:p>
      <w:pPr>
        <w:pStyle w:val="Heading3"/>
        <w:rPr/>
      </w:pPr>
      <w:bookmarkStart w:id="96" w:name="제1조조제목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조제목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···············. </w:t>
      </w:r>
      <w:r>
        <w:rPr/>
        <w:t xml:space="preserve">그러나 </w:t>
      </w:r>
      <w:r>
        <w:rPr/>
        <w:t>···············.</w:t>
      </w:r>
    </w:p>
    <w:p>
      <w:pPr>
        <w:pStyle w:val="BodyText"/>
        <w:rPr/>
      </w:pPr>
      <w:r>
        <w:rPr/>
        <w:t xml:space="preserve">② </w:t>
      </w:r>
      <w:r>
        <w:rPr/>
        <w:t>···············</w:t>
      </w:r>
    </w:p>
    <w:p>
      <w:pPr>
        <w:pStyle w:val="SourceCode"/>
        <w:rPr/>
      </w:pPr>
      <w:r>
        <w:rPr>
          <w:rStyle w:val="VerbatimChar"/>
        </w:rPr>
        <w:t>1. ···············</w:t>
      </w:r>
      <w:r>
        <w:rPr/>
        <w:br/>
        <w:br/>
      </w:r>
      <w:r>
        <w:rPr>
          <w:rStyle w:val="VerbatimChar"/>
        </w:rPr>
        <w:t>2. ···············</w:t>
      </w:r>
      <w:r>
        <w:rPr/>
        <w:br/>
        <w:br/>
      </w:r>
      <w:r>
        <w:rPr>
          <w:rStyle w:val="VerbatimChar"/>
        </w:rPr>
        <w:t xml:space="preserve">  </w:t>
      </w:r>
      <w:r>
        <w:rPr>
          <w:rStyle w:val="VerbatimChar"/>
        </w:rPr>
        <w:t>가</w:t>
      </w:r>
      <w:r>
        <w:rPr>
          <w:rStyle w:val="VerbatimChar"/>
        </w:rPr>
        <w:t>. ···············</w:t>
      </w:r>
      <w:r>
        <w:rPr/>
        <w:br/>
        <w:br/>
      </w:r>
      <w:r>
        <w:rPr>
          <w:rStyle w:val="VerbatimChar"/>
        </w:rPr>
        <w:t xml:space="preserve">  </w:t>
      </w:r>
      <w:r>
        <w:rPr>
          <w:rStyle w:val="VerbatimChar"/>
        </w:rPr>
        <w:t>나</w:t>
      </w:r>
      <w:r>
        <w:rPr>
          <w:rStyle w:val="VerbatimChar"/>
        </w:rPr>
        <w:t>. ···············</w:t>
      </w:r>
      <w:bookmarkEnd w:id="96"/>
    </w:p>
    <w:p>
      <w:pPr>
        <w:pStyle w:val="Heading3"/>
        <w:rPr/>
      </w:pPr>
      <w:bookmarkStart w:id="97" w:name="제2조조제목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조제목</w:t>
      </w:r>
      <w:r>
        <w:rPr/>
        <w:t>)</w:t>
      </w:r>
    </w:p>
    <w:p>
      <w:pPr>
        <w:pStyle w:val="FirstParagraph"/>
        <w:rPr/>
      </w:pPr>
      <w:bookmarkStart w:id="98" w:name="제1장"/>
      <w:bookmarkStart w:id="99" w:name="제2조조제목"/>
      <w:r>
        <w:rPr/>
        <w:t>···············.</w:t>
      </w:r>
      <w:bookmarkEnd w:id="98"/>
      <w:bookmarkEnd w:id="99"/>
    </w:p>
    <w:p>
      <w:pPr>
        <w:pStyle w:val="Heading2"/>
        <w:rPr/>
      </w:pPr>
      <w:bookmarkStart w:id="100" w:name="부-칙-36"/>
      <w:r>
        <w:rPr/>
        <w:t>부 칙</w:t>
      </w:r>
    </w:p>
    <w:p>
      <w:pPr>
        <w:pStyle w:val="Heading3"/>
        <w:rPr/>
      </w:pPr>
      <w:bookmarkStart w:id="101" w:name="제1조시행일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bookmarkStart w:id="102" w:name="제1조시행일"/>
      <w:r>
        <w:rPr/>
        <w:t>···············</w:t>
      </w:r>
      <w:bookmarkEnd w:id="102"/>
    </w:p>
    <w:p>
      <w:pPr>
        <w:pStyle w:val="Heading3"/>
        <w:rPr/>
      </w:pPr>
      <w:bookmarkStart w:id="103" w:name="제2조경과조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>···············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○○○○ </w:t>
      </w:r>
      <w:r>
        <w:rPr/>
        <w:t>지침</w:t>
      </w:r>
      <w:bookmarkEnd w:id="100"/>
      <w:bookmarkEnd w:id="103"/>
    </w:p>
    <w:p>
      <w:pPr>
        <w:pStyle w:val="Heading2"/>
        <w:rPr/>
      </w:pPr>
      <w:bookmarkStart w:id="104" w:name="제1장-1"/>
      <w:r>
        <w:rPr/>
        <w:t>제</w:t>
      </w:r>
      <w:r>
        <w:rPr/>
        <w:t>1</w:t>
      </w:r>
      <w:r>
        <w:rPr/>
        <w:t>장 ○○○○○</w:t>
      </w:r>
    </w:p>
    <w:p>
      <w:pPr>
        <w:pStyle w:val="Heading3"/>
        <w:rPr/>
      </w:pPr>
      <w:bookmarkStart w:id="105" w:name="제1절-1"/>
      <w:r>
        <w:rPr/>
        <w:t>제</w:t>
      </w:r>
      <w:r>
        <w:rPr/>
        <w:t>1</w:t>
      </w:r>
      <w:r>
        <w:rPr/>
        <w:t>절 ○○○○○</w:t>
      </w:r>
    </w:p>
    <w:p>
      <w:pPr>
        <w:pStyle w:val="FirstParagraph"/>
        <w:rPr/>
      </w:pPr>
      <w:r>
        <w:rPr/>
        <w:t>제</w:t>
      </w:r>
      <w:r>
        <w:rPr/>
        <w:t>1</w:t>
      </w:r>
      <w:r>
        <w:rPr/>
        <w:t>관 ○○○○○</w:t>
      </w:r>
    </w:p>
    <w:p>
      <w:pPr>
        <w:pStyle w:val="Normal"/>
        <w:numPr>
          <w:ilvl w:val="0"/>
          <w:numId w:val="29"/>
        </w:numPr>
        <w:rPr/>
      </w:pPr>
      <w:r>
        <w:rPr/>
        <w:t>○○○○○○</w:t>
      </w:r>
    </w:p>
    <w:p>
      <w:pPr>
        <w:pStyle w:val="Normal"/>
        <w:numPr>
          <w:ilvl w:val="0"/>
          <w:numId w:val="1"/>
        </w:numPr>
        <w:rPr/>
      </w:pPr>
      <w:r>
        <w:rPr/>
        <w:t>가</w:t>
      </w:r>
      <w:r>
        <w:rPr/>
        <w:t>. ○○○○○○</w:t>
      </w:r>
    </w:p>
    <w:p>
      <w:pPr>
        <w:pStyle w:val="Normal"/>
        <w:numPr>
          <w:ilvl w:val="1"/>
          <w:numId w:val="30"/>
        </w:numPr>
        <w:rPr/>
      </w:pPr>
      <w:r>
        <w:rPr/>
        <w:t>○○○○○○</w:t>
      </w:r>
    </w:p>
    <w:p>
      <w:pPr>
        <w:pStyle w:val="Normal"/>
        <w:numPr>
          <w:ilvl w:val="1"/>
          <w:numId w:val="1"/>
        </w:numPr>
        <w:rPr/>
      </w:pPr>
      <w:r>
        <w:rPr/>
        <w:t>(</w:t>
      </w:r>
      <w:r>
        <w:rPr/>
        <w:t>가</w:t>
      </w:r>
      <w:r>
        <w:rPr/>
        <w:t>) ○○○○○○</w:t>
      </w:r>
    </w:p>
    <w:p>
      <w:pPr>
        <w:pStyle w:val="SourceCode"/>
        <w:numPr>
          <w:ilvl w:val="1"/>
          <w:numId w:val="1"/>
        </w:numPr>
        <w:rPr/>
      </w:pPr>
      <w:r>
        <w:rPr>
          <w:rStyle w:val="VerbatimChar"/>
        </w:rPr>
        <w:t xml:space="preserve">  ○○○○○○</w:t>
      </w:r>
      <w:r>
        <w:rPr/>
        <w:br/>
        <w:br/>
      </w:r>
      <w:r>
        <w:rPr>
          <w:rStyle w:val="VerbatimChar"/>
        </w:rPr>
        <w:t xml:space="preserve">     ○○○○○○</w:t>
      </w:r>
      <w:r>
        <w:rPr/>
        <w:br/>
        <w:br/>
      </w:r>
      <w:r>
        <w:rPr>
          <w:rStyle w:val="VerbatimChar"/>
        </w:rPr>
        <w:t xml:space="preserve">     ○○○○○○</w:t>
      </w:r>
      <w:r>
        <w:rPr/>
        <w:br/>
        <w:br/>
      </w:r>
      <w:r>
        <w:rPr>
          <w:rStyle w:val="VerbatimChar"/>
        </w:rPr>
        <w:t xml:space="preserve">  ○○○○○○</w:t>
      </w:r>
    </w:p>
    <w:p>
      <w:pPr>
        <w:pStyle w:val="Normal"/>
        <w:numPr>
          <w:ilvl w:val="1"/>
          <w:numId w:val="1"/>
        </w:numPr>
        <w:rPr/>
      </w:pPr>
      <w:r>
        <w:rPr/>
        <w:t>(</w:t>
      </w:r>
      <w:r>
        <w:rPr/>
        <w:t>나</w:t>
      </w:r>
      <w:r>
        <w:rPr/>
        <w:t>) ○○○○○○</w:t>
      </w:r>
    </w:p>
    <w:p>
      <w:pPr>
        <w:pStyle w:val="Normal"/>
        <w:numPr>
          <w:ilvl w:val="1"/>
          <w:numId w:val="9"/>
        </w:numPr>
        <w:rPr/>
      </w:pPr>
      <w:r>
        <w:rPr/>
        <w:t>○○○○○○</w:t>
      </w:r>
    </w:p>
    <w:p>
      <w:pPr>
        <w:pStyle w:val="Normal"/>
        <w:numPr>
          <w:ilvl w:val="0"/>
          <w:numId w:val="1"/>
        </w:numPr>
        <w:rPr/>
      </w:pPr>
      <w:r>
        <w:rPr/>
        <w:t>나</w:t>
      </w:r>
      <w:r>
        <w:rPr/>
        <w:t>. ○○○○○○</w:t>
      </w:r>
    </w:p>
    <w:p>
      <w:pPr>
        <w:pStyle w:val="Normal"/>
        <w:numPr>
          <w:ilvl w:val="0"/>
          <w:numId w:val="31"/>
        </w:numPr>
        <w:rPr/>
      </w:pPr>
      <w:r>
        <w:rPr/>
        <w:t>○○○○○○</w:t>
      </w:r>
    </w:p>
    <w:p>
      <w:pPr>
        <w:pStyle w:val="Normal"/>
        <w:numPr>
          <w:ilvl w:val="0"/>
          <w:numId w:val="32"/>
        </w:numPr>
        <w:rPr/>
      </w:pPr>
      <w:r>
        <w:rPr/>
        <w:t>○○○○○○</w:t>
      </w:r>
    </w:p>
    <w:p>
      <w:pPr>
        <w:pStyle w:val="Normal"/>
        <w:numPr>
          <w:ilvl w:val="0"/>
          <w:numId w:val="1"/>
        </w:numPr>
        <w:rPr/>
      </w:pPr>
      <w:r>
        <w:rPr/>
        <w:t>가</w:t>
      </w:r>
      <w:r>
        <w:rPr/>
        <w:t>. ○○○○○○</w:t>
      </w:r>
    </w:p>
    <w:p>
      <w:pPr>
        <w:pStyle w:val="Normal"/>
        <w:numPr>
          <w:ilvl w:val="1"/>
          <w:numId w:val="33"/>
        </w:numPr>
        <w:rPr/>
      </w:pPr>
      <w:r>
        <w:rPr/>
        <w:t>○○○○○○</w:t>
      </w:r>
    </w:p>
    <w:p>
      <w:pPr>
        <w:pStyle w:val="Normal"/>
        <w:numPr>
          <w:ilvl w:val="1"/>
          <w:numId w:val="1"/>
        </w:numPr>
        <w:rPr/>
      </w:pPr>
      <w:r>
        <w:rPr/>
        <w:t>(</w:t>
      </w:r>
      <w:r>
        <w:rPr/>
        <w:t>가</w:t>
      </w:r>
      <w:r>
        <w:rPr/>
        <w:t>) ○○○○○○</w:t>
      </w:r>
      <w:bookmarkEnd w:id="104"/>
      <w:bookmarkEnd w:id="105"/>
    </w:p>
    <w:p>
      <w:pPr>
        <w:pStyle w:val="Heading2"/>
        <w:rPr/>
      </w:pPr>
      <w:bookmarkStart w:id="106" w:name="부-칙-37"/>
      <w:r>
        <w:rPr/>
        <w:t>부 칙</w:t>
      </w:r>
    </w:p>
    <w:p>
      <w:pPr>
        <w:pStyle w:val="Normal"/>
        <w:numPr>
          <w:ilvl w:val="0"/>
          <w:numId w:val="34"/>
        </w:numPr>
        <w:rPr/>
      </w:pPr>
      <w:r>
        <w:rPr/>
        <w:t>(</w:t>
      </w:r>
      <w:r>
        <w:rPr/>
        <w:t>시행일</w:t>
      </w:r>
      <w:r>
        <w:rPr/>
        <w:t>) ○○</w:t>
      </w:r>
      <w:r>
        <w:rPr/>
        <w:t>년 ○○월 ○○일</w:t>
      </w:r>
    </w:p>
    <w:p>
      <w:pPr>
        <w:pStyle w:val="Normal"/>
        <w:numPr>
          <w:ilvl w:val="0"/>
          <w:numId w:val="35"/>
        </w:numPr>
        <w:spacing w:before="0" w:after="200"/>
        <w:rPr/>
      </w:pPr>
      <w:r>
        <w:rPr/>
        <w:t>(</w:t>
      </w:r>
      <w:r>
        <w:rPr/>
        <w:t>경과조치</w:t>
      </w:r>
      <w:r>
        <w:rPr/>
        <w:t>) …………...</w:t>
      </w:r>
      <w:bookmarkEnd w:id="0"/>
      <w:bookmarkEnd w:id="10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</w:num>
  <w:num w:numId="16">
    <w:abstractNumId w:val="2"/>
    <w:lvlOverride w:ilvl="0">
      <w:startOverride w:val="1"/>
    </w:lvlOverride>
  </w:num>
  <w:num w:numId="17">
    <w:abstractNumId w:val="2"/>
  </w:num>
  <w:num w:numId="18">
    <w:abstractNumId w:val="2"/>
    <w:lvlOverride w:ilvl="0">
      <w:startOverride w:val="1"/>
    </w:lvlOverride>
  </w:num>
  <w:num w:numId="19">
    <w:abstractNumId w:val="2"/>
  </w:num>
  <w:num w:numId="20">
    <w:abstractNumId w:val="2"/>
  </w:num>
  <w:num w:numId="21">
    <w:abstractNumId w:val="2"/>
  </w:num>
  <w:num w:numId="22">
    <w:abstractNumId w:val="2"/>
    <w:lvlOverride w:ilvl="0">
      <w:startOverride w:val="1"/>
    </w:lvlOverride>
  </w:num>
  <w:num w:numId="23">
    <w:abstractNumId w:val="2"/>
  </w:num>
  <w:num w:numId="24">
    <w:abstractNumId w:val="2"/>
  </w:num>
  <w:num w:numId="25">
    <w:abstractNumId w:val="2"/>
    <w:lvlOverride w:ilvl="0">
      <w:startOverride w:val="1"/>
    </w:lvlOverride>
  </w:num>
  <w:num w:numId="26">
    <w:abstractNumId w:val="2"/>
  </w:num>
  <w:num w:numId="27">
    <w:abstractNumId w:val="2"/>
  </w:num>
  <w:num w:numId="28">
    <w:abstractNumId w:val="2"/>
  </w:num>
  <w:num w:numId="29">
    <w:abstractNumId w:val="2"/>
    <w:lvlOverride w:ilvl="0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</w:num>
  <w:num w:numId="31">
    <w:abstractNumId w:val="2"/>
  </w:num>
  <w:num w:numId="32">
    <w:abstractNumId w:val="2"/>
  </w:num>
  <w:num w:numId="33">
    <w:abstractNumId w:val="9"/>
    <w:lvlOverride w:ilvl="0">
      <w:startOverride w:val="1"/>
    </w:lvlOverride>
    <w:lvlOverride w:ilvl="1">
      <w:startOverride w:val="1"/>
    </w:lvlOverride>
  </w:num>
  <w:num w:numId="34">
    <w:abstractNumId w:val="2"/>
    <w:lvlOverride w:ilvl="0">
      <w:startOverride w:val="1"/>
    </w:lvlOverride>
  </w:num>
  <w:num w:numId="35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