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위험관리위원회규정"/>
      <w:r>
        <w:rPr/>
        <w:t>위험관리위원회규정</w:t>
      </w:r>
    </w:p>
    <w:p>
      <w:pPr>
        <w:pStyle w:val="FirstParagraph"/>
        <w:rPr/>
      </w:pPr>
      <w:r>
        <w:rPr/>
        <w:t xml:space="preserve">ㆍ제정 </w:t>
      </w:r>
      <w:r>
        <w:rPr/>
        <w:t>1999-02-26</w:t>
      </w:r>
    </w:p>
    <w:p>
      <w:pPr>
        <w:pStyle w:val="BodyText"/>
        <w:rPr/>
      </w:pPr>
      <w:r>
        <w:rPr/>
        <w:t xml:space="preserve">ㆍ개정 </w:t>
      </w:r>
      <w:r>
        <w:rPr/>
        <w:t>2007-01-02</w:t>
      </w:r>
    </w:p>
    <w:p>
      <w:pPr>
        <w:pStyle w:val="BodyText"/>
        <w:rPr/>
      </w:pPr>
      <w:r>
        <w:rPr/>
        <w:t xml:space="preserve">ㆍ개정 </w:t>
      </w:r>
      <w:r>
        <w:rPr/>
        <w:t>2008-07-31</w:t>
      </w:r>
    </w:p>
    <w:p>
      <w:pPr>
        <w:pStyle w:val="BodyText"/>
        <w:rPr/>
      </w:pPr>
      <w:r>
        <w:rPr/>
        <w:t xml:space="preserve">ㆍ개정 </w:t>
      </w:r>
      <w:r>
        <w:rPr/>
        <w:t>2009-03-26</w:t>
      </w:r>
    </w:p>
    <w:p>
      <w:pPr>
        <w:pStyle w:val="BodyText"/>
        <w:rPr/>
      </w:pPr>
      <w:r>
        <w:rPr/>
        <w:t xml:space="preserve">ㆍ개정 </w:t>
      </w:r>
      <w:r>
        <w:rPr/>
        <w:t>2010-03-02</w:t>
      </w:r>
    </w:p>
    <w:p>
      <w:pPr>
        <w:pStyle w:val="BodyText"/>
        <w:rPr/>
      </w:pPr>
      <w:r>
        <w:rPr/>
        <w:t xml:space="preserve">ㆍ개정 </w:t>
      </w:r>
      <w:r>
        <w:rPr/>
        <w:t>2012-03-22</w:t>
      </w:r>
    </w:p>
    <w:p>
      <w:pPr>
        <w:pStyle w:val="BodyText"/>
        <w:rPr/>
      </w:pPr>
      <w:r>
        <w:rPr/>
        <w:t xml:space="preserve">ㆍ개정 </w:t>
      </w:r>
      <w:r>
        <w:rPr/>
        <w:t>2015-02-26</w:t>
      </w:r>
    </w:p>
    <w:p>
      <w:pPr>
        <w:pStyle w:val="BodyText"/>
        <w:rPr/>
      </w:pPr>
      <w:r>
        <w:rPr/>
        <w:t xml:space="preserve">ㆍ개정 </w:t>
      </w:r>
      <w:r>
        <w:rPr/>
        <w:t>2015-12-22</w:t>
      </w:r>
    </w:p>
    <w:p>
      <w:pPr>
        <w:pStyle w:val="BodyText"/>
        <w:rPr/>
      </w:pPr>
      <w:r>
        <w:rPr/>
        <w:t xml:space="preserve">ㆍ개정 </w:t>
      </w:r>
      <w:r>
        <w:rPr/>
        <w:t>2016-10-27</w:t>
      </w:r>
    </w:p>
    <w:p>
      <w:pPr>
        <w:pStyle w:val="BodyText"/>
        <w:rPr/>
      </w:pPr>
      <w:r>
        <w:rPr/>
        <w:t xml:space="preserve">ㆍ개정 </w:t>
      </w:r>
      <w:r>
        <w:rPr/>
        <w:t>2017-03-01</w:t>
      </w:r>
    </w:p>
    <w:p>
      <w:pPr>
        <w:pStyle w:val="BodyText"/>
        <w:rPr/>
      </w:pPr>
      <w:r>
        <w:rPr/>
        <w:t xml:space="preserve">ㆍ개정 </w:t>
      </w:r>
      <w:r>
        <w:rPr/>
        <w:t>2018-01-01</w:t>
      </w:r>
    </w:p>
    <w:p>
      <w:pPr>
        <w:pStyle w:val="BodyText"/>
        <w:rPr/>
      </w:pPr>
      <w:r>
        <w:rPr/>
        <w:t xml:space="preserve">ㆍ개정 </w:t>
      </w:r>
      <w:r>
        <w:rPr/>
        <w:t>2018-08-13</w:t>
      </w:r>
    </w:p>
    <w:p>
      <w:pPr>
        <w:pStyle w:val="BodyText"/>
        <w:rPr/>
      </w:pPr>
      <w:r>
        <w:rPr/>
        <w:t xml:space="preserve">ㆍ개정 </w:t>
      </w:r>
      <w:r>
        <w:rPr/>
        <w:t>2019-12-27</w:t>
      </w:r>
    </w:p>
    <w:p>
      <w:pPr>
        <w:pStyle w:val="BodyText"/>
        <w:rPr/>
      </w:pPr>
      <w:r>
        <w:rPr/>
        <w:t xml:space="preserve">ㆍ개정 </w:t>
      </w:r>
      <w:r>
        <w:rPr/>
        <w:t>2020-01-01</w:t>
      </w:r>
    </w:p>
    <w:p>
      <w:pPr>
        <w:pStyle w:val="BodyText"/>
        <w:rPr/>
      </w:pPr>
      <w:r>
        <w:rPr/>
        <w:t xml:space="preserve">ㆍ개정 </w:t>
      </w:r>
      <w:r>
        <w:rPr/>
        <w:t>2020-07-31</w:t>
      </w:r>
    </w:p>
    <w:p>
      <w:pPr>
        <w:pStyle w:val="BodyText"/>
        <w:rPr/>
      </w:pPr>
      <w:r>
        <w:rPr/>
        <w:t xml:space="preserve">ㆍ개정 </w:t>
      </w:r>
      <w:r>
        <w:rPr/>
        <w:t>2023-05-15</w:t>
      </w:r>
    </w:p>
    <w:p>
      <w:pPr>
        <w:pStyle w:val="BodyText"/>
        <w:rPr/>
      </w:pPr>
      <w:r>
        <w:rPr/>
        <w:t xml:space="preserve">ㆍ개정 </w:t>
      </w:r>
      <w:r>
        <w:rPr/>
        <w:t>2024-01-01</w:t>
      </w:r>
    </w:p>
    <w:p>
      <w:pPr>
        <w:pStyle w:val="BodyText"/>
        <w:rPr/>
      </w:pPr>
      <w:r>
        <w:rPr/>
        <w:t xml:space="preserve">ㆍ개정 </w:t>
      </w:r>
      <w:r>
        <w:rPr/>
        <w:t>2025-01-01</w:t>
      </w:r>
    </w:p>
    <w:p>
      <w:pPr>
        <w:pStyle w:val="BodyText"/>
        <w:rPr/>
      </w:pPr>
      <w:r>
        <w:rPr/>
        <w:t xml:space="preserve">ㆍ개정 </w:t>
      </w:r>
      <w:r>
        <w:rPr/>
        <w:t>2025-12-26</w:t>
      </w:r>
    </w:p>
    <w:p>
      <w:pPr>
        <w:pStyle w:val="Heading3"/>
        <w:rPr/>
      </w:pPr>
      <w:bookmarkStart w:id="1" w:name="제1조목적"/>
      <w:r>
        <w:rPr/>
        <w:t>제</w:t>
      </w:r>
      <w:r>
        <w:rPr/>
        <w:t>1</w:t>
      </w:r>
      <w:r>
        <w:rPr/>
        <w:t>조</w:t>
      </w:r>
      <w:r>
        <w:rPr/>
        <w:t>(</w:t>
      </w:r>
      <w:r>
        <w:rPr/>
        <w:t>목적</w:t>
      </w:r>
      <w:r>
        <w:rPr/>
        <w:t>)</w:t>
      </w:r>
    </w:p>
    <w:p>
      <w:pPr>
        <w:pStyle w:val="FirstParagraph"/>
        <w:rPr/>
      </w:pPr>
      <w:r>
        <w:rPr/>
        <w:t>이 규정은 이사회규정에서 정한 위험관리위원회</w:t>
      </w:r>
      <w:r>
        <w:rPr/>
        <w:t>(</w:t>
      </w:r>
      <w:r>
        <w:rPr/>
        <w:t xml:space="preserve">이하 </w:t>
      </w:r>
      <w:r>
        <w:rPr/>
        <w:t>"</w:t>
      </w:r>
      <w:r>
        <w:rPr/>
        <w:t>위원회</w:t>
      </w:r>
      <w:r>
        <w:rPr/>
        <w:t>"</w:t>
      </w:r>
      <w:r>
        <w:rPr/>
        <w:t>라 한다</w:t>
      </w:r>
      <w:r>
        <w:rPr/>
        <w:t>)</w:t>
      </w:r>
      <w:r>
        <w:rPr/>
        <w:t>의 구성 및 운영에 관한 사항을 규정함을 목적으로 한다</w:t>
      </w:r>
      <w:r>
        <w:rPr/>
        <w:t>.</w:t>
      </w:r>
      <w:bookmarkEnd w:id="1"/>
    </w:p>
    <w:p>
      <w:pPr>
        <w:pStyle w:val="Heading3"/>
        <w:rPr/>
      </w:pPr>
      <w:bookmarkStart w:id="2" w:name="제2조구성"/>
      <w:r>
        <w:rPr/>
        <w:t>제</w:t>
      </w:r>
      <w:r>
        <w:rPr/>
        <w:t>2</w:t>
      </w:r>
      <w:r>
        <w:rPr/>
        <w:t>조</w:t>
      </w:r>
      <w:r>
        <w:rPr/>
        <w:t>(</w:t>
      </w:r>
      <w:r>
        <w:rPr/>
        <w:t>구성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 xml:space="preserve">위원회의 위원은 </w:t>
      </w:r>
      <w:r>
        <w:rPr/>
        <w:t>5</w:t>
      </w:r>
      <w:r>
        <w:rPr/>
        <w:t>인 이내의 이사로 구성하되</w:t>
      </w:r>
      <w:r>
        <w:rPr/>
        <w:t xml:space="preserve">, </w:t>
      </w:r>
      <w:r>
        <w:rPr/>
        <w:t>위원의 과반수는 사외이사로 구성하며</w:t>
      </w:r>
      <w:r>
        <w:rPr/>
        <w:t xml:space="preserve">, </w:t>
      </w:r>
      <w:r>
        <w:rPr/>
        <w:t>경력 및 전문성 등을 감안하여 이사회의 결의로 선임한다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 xml:space="preserve">위원 중 </w:t>
      </w:r>
      <w:r>
        <w:rPr/>
        <w:t>1</w:t>
      </w:r>
      <w:r>
        <w:rPr/>
        <w:t>인 이상은 금융회사 또는 회사의 금융</w:t>
      </w:r>
      <w:r>
        <w:rPr/>
        <w:t xml:space="preserve">, </w:t>
      </w:r>
      <w:r>
        <w:rPr/>
        <w:t>회계 또는 재무분야에서 종사한 경험이 있는 자이어야 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제</w:t>
      </w:r>
      <w:r>
        <w:rPr/>
        <w:t>1</w:t>
      </w:r>
      <w:r>
        <w:rPr/>
        <w:t>항에도 불구하고 「금융회사의 지배구조에 관한 법률」등 관계법령에 따라 달리 운영할 수 있다</w:t>
      </w:r>
      <w:r>
        <w:rPr/>
        <w:t>.</w:t>
      </w:r>
      <w:bookmarkEnd w:id="2"/>
    </w:p>
    <w:p>
      <w:pPr>
        <w:pStyle w:val="Heading3"/>
        <w:rPr/>
      </w:pPr>
      <w:bookmarkStart w:id="3" w:name="제3조위원장"/>
      <w:r>
        <w:rPr/>
        <w:t>제</w:t>
      </w:r>
      <w:r>
        <w:rPr/>
        <w:t>3</w:t>
      </w:r>
      <w:r>
        <w:rPr/>
        <w:t>조</w:t>
      </w:r>
      <w:r>
        <w:rPr/>
        <w:t>(</w:t>
      </w:r>
      <w:r>
        <w:rPr/>
        <w:t>위원장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위원회의 위원장은 사외이사인 위원 중에서 호선하여 선임한다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위원장은 리스크에 대한 전문적 판단을 할 수 있는 자이어야 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 xml:space="preserve">위원장의 임기는 </w:t>
      </w:r>
      <w:r>
        <w:rPr/>
        <w:t>1</w:t>
      </w:r>
      <w:r>
        <w:rPr/>
        <w:t>년으로 한다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>위원장이 부재중이거나 유고 시에는 위원회 소속 사외이사 중에서 연장자 순으로 그 직무를 대행한다</w:t>
      </w:r>
      <w:r>
        <w:rPr/>
        <w:t>.</w:t>
      </w:r>
      <w:bookmarkEnd w:id="3"/>
    </w:p>
    <w:p>
      <w:pPr>
        <w:pStyle w:val="Heading3"/>
        <w:rPr/>
      </w:pPr>
      <w:bookmarkStart w:id="4" w:name="제4조역할-및-책임"/>
      <w:r>
        <w:rPr/>
        <w:t>제</w:t>
      </w:r>
      <w:r>
        <w:rPr/>
        <w:t>4</w:t>
      </w:r>
      <w:r>
        <w:rPr/>
        <w:t>조</w:t>
      </w:r>
      <w:r>
        <w:rPr/>
        <w:t>(</w:t>
      </w:r>
      <w:r>
        <w:rPr/>
        <w:t>역할 및 책임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위원회는 은행 경영의 건전성과 안정성을 유지하기 위하여 리스크관리의 기본방침 및 전략 수립의 적정성 여부를 확인하여야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위원회는 리스크관리에 대한 최고 의사결정기구로서 리스크의 인식</w:t>
      </w:r>
      <w:r>
        <w:rPr/>
        <w:t xml:space="preserve">, </w:t>
      </w:r>
      <w:r>
        <w:rPr/>
        <w:t>평가</w:t>
      </w:r>
      <w:r>
        <w:rPr/>
        <w:t xml:space="preserve">, </w:t>
      </w:r>
      <w:r>
        <w:rPr/>
        <w:t>관리 등 리스크관리 전반사항을 통할하고 이에 대한 최종적인 책임을 진다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위원회는 은행이 부담 가능한 리스크 수준의 결정 및 통제를 하여야 한다</w:t>
      </w:r>
      <w:r>
        <w:rPr/>
        <w:t>.</w:t>
      </w:r>
      <w:bookmarkEnd w:id="4"/>
    </w:p>
    <w:p>
      <w:pPr>
        <w:pStyle w:val="Heading3"/>
        <w:rPr/>
      </w:pPr>
      <w:bookmarkStart w:id="5" w:name="제5조결의사항-등"/>
      <w:r>
        <w:rPr/>
        <w:t>제</w:t>
      </w:r>
      <w:r>
        <w:rPr/>
        <w:t>5</w:t>
      </w:r>
      <w:r>
        <w:rPr/>
        <w:t>조</w:t>
      </w:r>
      <w:r>
        <w:rPr/>
        <w:t>(</w:t>
      </w:r>
      <w:r>
        <w:rPr/>
        <w:t>결의사항 등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위원회의 결의사항은 다음 각호로 한다</w:t>
      </w:r>
      <w:r>
        <w:rPr/>
        <w:t>.</w:t>
      </w:r>
    </w:p>
    <w:p>
      <w:pPr>
        <w:pStyle w:val="Normal"/>
        <w:numPr>
          <w:ilvl w:val="0"/>
          <w:numId w:val="6"/>
        </w:numPr>
        <w:rPr/>
      </w:pPr>
      <w:r>
        <w:rPr/>
        <w:t>경영전략에 부합하는 리스크관리의 기본방침 및 전략 수립</w:t>
      </w:r>
    </w:p>
    <w:p>
      <w:pPr>
        <w:pStyle w:val="Normal"/>
        <w:numPr>
          <w:ilvl w:val="0"/>
          <w:numId w:val="1"/>
        </w:numPr>
        <w:rPr/>
      </w:pPr>
      <w:r>
        <w:rPr/>
        <w:t>자본적정성 평가 및 관리에 관한 사항</w:t>
      </w:r>
    </w:p>
    <w:p>
      <w:pPr>
        <w:pStyle w:val="Normal"/>
        <w:numPr>
          <w:ilvl w:val="0"/>
          <w:numId w:val="1"/>
        </w:numPr>
        <w:rPr/>
      </w:pPr>
      <w:r>
        <w:rPr/>
        <w:t>부담 가능한 리스크 수준 결정</w:t>
      </w:r>
      <w:r>
        <w:rPr/>
        <w:t xml:space="preserve">, </w:t>
      </w:r>
      <w:r>
        <w:rPr/>
        <w:t>각종 한도 설정</w:t>
      </w:r>
      <w:r>
        <w:rPr/>
        <w:t xml:space="preserve">, </w:t>
      </w:r>
      <w:r>
        <w:rPr/>
        <w:t>적정 투자한도 및 손실허용한도 승인</w:t>
      </w:r>
    </w:p>
    <w:p>
      <w:pPr>
        <w:pStyle w:val="Normal"/>
        <w:numPr>
          <w:ilvl w:val="0"/>
          <w:numId w:val="1"/>
        </w:numPr>
        <w:rPr/>
      </w:pPr>
      <w:r>
        <w:rPr/>
        <w:t>개별차주 및 동일계열에 대한 신용공여한도의 결정</w:t>
      </w:r>
    </w:p>
    <w:p>
      <w:pPr>
        <w:pStyle w:val="Normal"/>
        <w:numPr>
          <w:ilvl w:val="0"/>
          <w:numId w:val="1"/>
        </w:numPr>
        <w:rPr/>
      </w:pPr>
      <w:r>
        <w:rPr/>
        <w:t>리스크관리규정</w:t>
      </w:r>
      <w:r>
        <w:rPr/>
        <w:t>(</w:t>
      </w:r>
      <w:r>
        <w:rPr/>
        <w:t>단</w:t>
      </w:r>
      <w:r>
        <w:rPr/>
        <w:t xml:space="preserve">, </w:t>
      </w:r>
      <w:r>
        <w:rPr/>
        <w:t>폐지는 이사회 결의사항</w:t>
      </w:r>
      <w:r>
        <w:rPr/>
        <w:t xml:space="preserve">), </w:t>
      </w:r>
      <w:r>
        <w:rPr/>
        <w:t>위험관리집행위원회규정</w:t>
      </w:r>
      <w:r>
        <w:rPr/>
        <w:t xml:space="preserve">, </w:t>
      </w:r>
      <w:r>
        <w:rPr/>
        <w:t>트레이딩정책규정의 제∙개정 및 폐지에 관한 사항</w:t>
      </w:r>
    </w:p>
    <w:p>
      <w:pPr>
        <w:pStyle w:val="Normal"/>
        <w:numPr>
          <w:ilvl w:val="0"/>
          <w:numId w:val="1"/>
        </w:numPr>
        <w:rPr/>
      </w:pPr>
      <w:r>
        <w:rPr/>
        <w:t>리스크관리조직 구조 및 업무분장에 관한 사항</w:t>
      </w:r>
    </w:p>
    <w:p>
      <w:pPr>
        <w:pStyle w:val="Normal"/>
        <w:numPr>
          <w:ilvl w:val="0"/>
          <w:numId w:val="1"/>
        </w:numPr>
        <w:rPr/>
      </w:pPr>
      <w:r>
        <w:rPr/>
        <w:t>신용평가시스템 및 리스크관리 정보시스템의 구축</w:t>
      </w:r>
      <w:r>
        <w:rPr/>
        <w:t xml:space="preserve">, </w:t>
      </w:r>
      <w:r>
        <w:rPr/>
        <w:t>운영에 관한 사항</w:t>
      </w:r>
    </w:p>
    <w:p>
      <w:pPr>
        <w:pStyle w:val="Normal"/>
        <w:numPr>
          <w:ilvl w:val="0"/>
          <w:numId w:val="1"/>
        </w:numPr>
        <w:rPr/>
      </w:pPr>
      <w:r>
        <w:rPr/>
        <w:t>제</w:t>
      </w:r>
      <w:r>
        <w:rPr/>
        <w:t>3</w:t>
      </w:r>
      <w:r>
        <w:rPr/>
        <w:t>호 및 제</w:t>
      </w:r>
      <w:r>
        <w:rPr/>
        <w:t>4</w:t>
      </w:r>
      <w:r>
        <w:rPr/>
        <w:t>호의 한도초과의 승인에 관한 사항</w:t>
      </w:r>
    </w:p>
    <w:p>
      <w:pPr>
        <w:pStyle w:val="Normal"/>
        <w:numPr>
          <w:ilvl w:val="0"/>
          <w:numId w:val="1"/>
        </w:numPr>
        <w:rPr/>
      </w:pPr>
      <w:r>
        <w:rPr/>
        <w:t>위기상황분석에 관한 다음 각목의 주요사항</w:t>
      </w:r>
      <w:r>
        <w:rPr/>
        <w:t>(</w:t>
      </w:r>
      <w:r>
        <w:rPr/>
        <w:t>반기</w:t>
      </w:r>
      <w:r>
        <w:rPr/>
        <w:t>1</w:t>
      </w:r>
      <w:r>
        <w:rPr/>
        <w:t>회 이상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위기단계 식별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위기상황분석 시나리오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위기상황분석 결과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 xml:space="preserve">통합위기상황분석 결과에 관련된 자본관리 </w:t>
      </w:r>
      <w:r>
        <w:rPr/>
        <w:t>·</w:t>
      </w:r>
      <w:r>
        <w:rPr/>
        <w:t>자금조달 계획</w:t>
      </w:r>
    </w:p>
    <w:p>
      <w:pPr>
        <w:pStyle w:val="Normal"/>
        <w:numPr>
          <w:ilvl w:val="0"/>
          <w:numId w:val="7"/>
        </w:numPr>
        <w:rPr/>
      </w:pPr>
      <w:r>
        <w:rPr/>
        <w:t>자산건전성 분류기준</w:t>
      </w:r>
      <w:r>
        <w:rPr/>
        <w:t>·</w:t>
      </w:r>
      <w:r>
        <w:rPr/>
        <w:t>대손충당금 등 적립기준에 관한 사항</w:t>
      </w:r>
    </w:p>
    <w:p>
      <w:pPr>
        <w:pStyle w:val="Normal"/>
        <w:numPr>
          <w:ilvl w:val="0"/>
          <w:numId w:val="2"/>
        </w:numPr>
        <w:rPr/>
      </w:pPr>
      <w:r>
        <w:rPr/>
        <w:t>리스크관리에 중요한 영향을 미치는 신상품 또는 신사업 등 새로운 리스크에 대한 리스크 관리 방안</w:t>
      </w:r>
    </w:p>
    <w:p>
      <w:pPr>
        <w:pStyle w:val="Normal"/>
        <w:numPr>
          <w:ilvl w:val="0"/>
          <w:numId w:val="2"/>
        </w:numPr>
        <w:rPr/>
      </w:pPr>
      <w:r>
        <w:rPr/>
        <w:t>기타 이사회가 위임한 업무 또는 위원회가 필요하다고 인정하는 사항</w:t>
      </w:r>
    </w:p>
    <w:p>
      <w:pPr>
        <w:pStyle w:val="FirstParagraph"/>
        <w:rPr/>
      </w:pPr>
      <w:r>
        <w:rPr/>
        <w:t xml:space="preserve">② </w:t>
      </w:r>
      <w:r>
        <w:rPr/>
        <w:t>위원회의 심의사항은 다음 각호로 한다</w:t>
      </w:r>
      <w:r>
        <w:rPr/>
        <w:t>.</w:t>
      </w:r>
    </w:p>
    <w:p>
      <w:pPr>
        <w:pStyle w:val="Normal"/>
        <w:numPr>
          <w:ilvl w:val="0"/>
          <w:numId w:val="8"/>
        </w:numPr>
        <w:rPr/>
      </w:pPr>
      <w:r>
        <w:rPr/>
        <w:t>자본정책 및 자본관리를 위한 자본확충 등에 관한 사항</w:t>
      </w:r>
    </w:p>
    <w:p>
      <w:pPr>
        <w:pStyle w:val="Normal"/>
        <w:numPr>
          <w:ilvl w:val="0"/>
          <w:numId w:val="9"/>
        </w:numPr>
        <w:rPr/>
      </w:pPr>
      <w:r>
        <w:rPr/>
        <w:t xml:space="preserve">M&amp;A, </w:t>
      </w:r>
      <w:r>
        <w:rPr/>
        <w:t>신사업 진출 등 리스크를 수반하는 은행의 중요 경영사항</w:t>
      </w:r>
    </w:p>
    <w:p>
      <w:pPr>
        <w:pStyle w:val="Normal"/>
        <w:numPr>
          <w:ilvl w:val="0"/>
          <w:numId w:val="10"/>
        </w:numPr>
        <w:rPr/>
      </w:pPr>
      <w:r>
        <w:rPr/>
        <w:t>기타 이사회가 필요하다고 요구하는 사항</w:t>
      </w:r>
    </w:p>
    <w:p>
      <w:pPr>
        <w:pStyle w:val="FirstParagraph"/>
        <w:rPr/>
      </w:pPr>
      <w:r>
        <w:rPr/>
        <w:t xml:space="preserve">③ </w:t>
      </w:r>
      <w:r>
        <w:rPr/>
        <w:t>위원회 보고사항은 다음 각호로 한다</w:t>
      </w:r>
      <w:r>
        <w:rPr/>
        <w:t>.</w:t>
      </w:r>
    </w:p>
    <w:p>
      <w:pPr>
        <w:pStyle w:val="Normal"/>
        <w:numPr>
          <w:ilvl w:val="0"/>
          <w:numId w:val="11"/>
        </w:numPr>
        <w:rPr/>
      </w:pPr>
      <w:r>
        <w:rPr/>
        <w:t>자본적정성 현황 및 부문별 리스크관리 현황</w:t>
      </w:r>
    </w:p>
    <w:p>
      <w:pPr>
        <w:pStyle w:val="Normal"/>
        <w:numPr>
          <w:ilvl w:val="0"/>
          <w:numId w:val="12"/>
        </w:numPr>
        <w:rPr/>
      </w:pPr>
      <w:r>
        <w:rPr/>
        <w:t>위험관리집행위원회에서 결의한 사항</w:t>
      </w:r>
    </w:p>
    <w:p>
      <w:pPr>
        <w:pStyle w:val="Normal"/>
        <w:numPr>
          <w:ilvl w:val="0"/>
          <w:numId w:val="13"/>
        </w:numPr>
        <w:rPr/>
      </w:pPr>
      <w:r>
        <w:rPr/>
        <w:t>리스크관련 제반보고서 검토내용</w:t>
      </w:r>
    </w:p>
    <w:p>
      <w:pPr>
        <w:pStyle w:val="Normal"/>
        <w:numPr>
          <w:ilvl w:val="0"/>
          <w:numId w:val="14"/>
        </w:numPr>
        <w:rPr/>
      </w:pPr>
      <w:r>
        <w:rPr/>
        <w:t>파생금융상품 관련 규정에 관한 사항</w:t>
      </w:r>
    </w:p>
    <w:p>
      <w:pPr>
        <w:pStyle w:val="Normal"/>
        <w:numPr>
          <w:ilvl w:val="0"/>
          <w:numId w:val="15"/>
        </w:numPr>
        <w:rPr/>
      </w:pPr>
      <w:r>
        <w:rPr/>
        <w:t>파생금융상품 관련 리스크에 대한 관리 및 감시</w:t>
      </w:r>
    </w:p>
    <w:p>
      <w:pPr>
        <w:pStyle w:val="Normal"/>
        <w:numPr>
          <w:ilvl w:val="0"/>
          <w:numId w:val="16"/>
        </w:numPr>
        <w:rPr/>
      </w:pPr>
      <w:r>
        <w:rPr/>
        <w:t>적합성검증 결과</w:t>
      </w:r>
    </w:p>
    <w:p>
      <w:pPr>
        <w:pStyle w:val="Normal"/>
        <w:numPr>
          <w:ilvl w:val="0"/>
          <w:numId w:val="17"/>
        </w:numPr>
        <w:rPr/>
      </w:pPr>
      <w:r>
        <w:rPr/>
        <w:t>기타 위원회가 필요하다고 인정하는 사항</w:t>
      </w:r>
    </w:p>
    <w:p>
      <w:pPr>
        <w:pStyle w:val="FirstParagraph"/>
        <w:rPr/>
      </w:pPr>
      <w:r>
        <w:rPr/>
        <w:t xml:space="preserve">④ </w:t>
      </w:r>
      <w:r>
        <w:rPr/>
        <w:t>위원회는 필요에 따라 위험관리집행위원회 개최를 요청하고 전항의 결의사항 이외의 리스크 관리를 위한 세부사항에 대한 결의를 위험관리집행위원회에 위임할 수 있다</w:t>
      </w:r>
      <w:r>
        <w:rPr/>
        <w:t>.</w:t>
      </w:r>
      <w:bookmarkEnd w:id="5"/>
    </w:p>
    <w:p>
      <w:pPr>
        <w:pStyle w:val="Heading3"/>
        <w:rPr/>
      </w:pPr>
      <w:bookmarkStart w:id="6" w:name="제6조회의의-소집"/>
      <w:r>
        <w:rPr/>
        <w:t>제</w:t>
      </w:r>
      <w:r>
        <w:rPr/>
        <w:t>6</w:t>
      </w:r>
      <w:r>
        <w:rPr/>
        <w:t>조</w:t>
      </w:r>
      <w:r>
        <w:rPr/>
        <w:t>(</w:t>
      </w:r>
      <w:r>
        <w:rPr/>
        <w:t>회의의 소집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 xml:space="preserve">회의는 분기 </w:t>
      </w:r>
      <w:r>
        <w:rPr/>
        <w:t xml:space="preserve">1 </w:t>
      </w:r>
      <w:r>
        <w:rPr/>
        <w:t>회 개최한다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위원장이 필요하다고 인정할 경우에는 수시로 소집할 수 있으며</w:t>
      </w:r>
      <w:r>
        <w:rPr/>
        <w:t xml:space="preserve">, </w:t>
      </w:r>
      <w:r>
        <w:rPr/>
        <w:t>리스크관리상 특이사항이 없는 등 필요하지 않다고 인정할 경우에는 생략할 수 있다</w:t>
      </w:r>
      <w:r>
        <w:rPr/>
        <w:t xml:space="preserve">. </w:t>
      </w:r>
      <w:r>
        <w:rPr/>
        <w:t>이 경우 전조 제</w:t>
      </w:r>
      <w:r>
        <w:rPr/>
        <w:t>3</w:t>
      </w:r>
      <w:r>
        <w:rPr/>
        <w:t>항 제</w:t>
      </w:r>
      <w:r>
        <w:rPr/>
        <w:t>1</w:t>
      </w:r>
      <w:r>
        <w:rPr/>
        <w:t>호의 보고를 생략할 수 있다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 xml:space="preserve">회의를 소집할 때에는 회의의 일시와 장소 및 목적사항을 기재한 통지서를 안건 및 관련 자료와 함께 회의개최 </w:t>
      </w:r>
      <w:r>
        <w:rPr/>
        <w:t>1</w:t>
      </w:r>
      <w:r>
        <w:rPr/>
        <w:t>주일전까지 각 위원에게 발송하여야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긴급한 사유가 있는 때에는 그 기간을 단축할 수 있으며</w:t>
      </w:r>
      <w:r>
        <w:rPr/>
        <w:t xml:space="preserve">, </w:t>
      </w:r>
      <w:r>
        <w:rPr/>
        <w:t>위원 전원의 동의가 있을 때에는 통지의 절차를 생략할 수 있다</w:t>
      </w:r>
      <w:r>
        <w:rPr/>
        <w:t>.</w:t>
      </w:r>
      <w:bookmarkEnd w:id="6"/>
    </w:p>
    <w:p>
      <w:pPr>
        <w:pStyle w:val="Heading3"/>
        <w:rPr/>
      </w:pPr>
      <w:bookmarkStart w:id="7" w:name="제7조결의방법-및-결의사항의-시행-등"/>
      <w:r>
        <w:rPr/>
        <w:t>제</w:t>
      </w:r>
      <w:r>
        <w:rPr/>
        <w:t>7</w:t>
      </w:r>
      <w:r>
        <w:rPr/>
        <w:t>조</w:t>
      </w:r>
      <w:r>
        <w:rPr/>
        <w:t>(</w:t>
      </w:r>
      <w:r>
        <w:rPr/>
        <w:t>결의방법 및 결의사항의 시행 등</w:t>
      </w:r>
      <w:r>
        <w:rPr/>
        <w:t>)</w:t>
      </w:r>
    </w:p>
    <w:p>
      <w:pPr>
        <w:pStyle w:val="FirstParagraph"/>
        <w:rPr/>
      </w:pPr>
      <w:r>
        <w:rPr/>
        <w:t>①</w:t>
      </w:r>
      <w:r>
        <w:rPr/>
        <w:t>위원회의 결의는 위원 전원의 과반수로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위원회의 결의에 관하여 특별한 이해가 있는 위원은 위원회에 참석하여 의견을 진술할 수 있으나 그 의결에 참가할 수 없다</w:t>
      </w:r>
      <w:r>
        <w:rPr/>
        <w:t xml:space="preserve">. </w:t>
      </w:r>
      <w:r>
        <w:rPr/>
        <w:t>이 경우 행사할 수 없는 위원의 의결권의 수는 제</w:t>
      </w:r>
      <w:r>
        <w:rPr/>
        <w:t>1</w:t>
      </w:r>
      <w:r>
        <w:rPr/>
        <w:t>항의 위원 전원의 의결권의 수에 산입하지 아니한다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위원회의 회의내용</w:t>
      </w:r>
      <w:r>
        <w:rPr/>
        <w:t>·</w:t>
      </w:r>
      <w:r>
        <w:rPr/>
        <w:t>결과는 이사회에 보고하여야 한다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>위원회의 결의사항은 해당부서에서 시행하고 그 결과를 위원회에 보고한다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>시행하지 못했 을 경우에는 그 사유 및 향후 계획을 위원회에 보고하여야 한다</w:t>
      </w:r>
      <w:r>
        <w:rPr/>
        <w:t>.</w:t>
      </w:r>
    </w:p>
    <w:p>
      <w:pPr>
        <w:pStyle w:val="BodyText"/>
        <w:rPr/>
      </w:pPr>
      <w:r>
        <w:rPr/>
        <w:t xml:space="preserve">⑤ </w:t>
      </w:r>
      <w:r>
        <w:rPr/>
        <w:t>위원회는 위원의 전부 또는 일부가 직접 회의에 출석하지 아니하고 모든 위원이 음성을 송</w:t>
      </w:r>
      <w:r>
        <w:rPr/>
        <w:t>·</w:t>
      </w:r>
      <w:r>
        <w:rPr/>
        <w:t>수 신하는 통신수단에 의하여 결의에 참가하는 것을 허용할 수 있다</w:t>
      </w:r>
      <w:r>
        <w:rPr/>
        <w:t xml:space="preserve">. </w:t>
      </w:r>
      <w:r>
        <w:rPr/>
        <w:t>이 경우 당해 위원은 위원회에 직접 출석한 것으로 본다</w:t>
      </w:r>
      <w:r>
        <w:rPr/>
        <w:t>.</w:t>
      </w:r>
      <w:bookmarkEnd w:id="7"/>
    </w:p>
    <w:p>
      <w:pPr>
        <w:pStyle w:val="Heading3"/>
        <w:rPr/>
      </w:pPr>
      <w:bookmarkStart w:id="8" w:name="제8조지원부서"/>
      <w:r>
        <w:rPr/>
        <w:t>제</w:t>
      </w:r>
      <w:r>
        <w:rPr/>
        <w:t>8</w:t>
      </w:r>
      <w:r>
        <w:rPr/>
        <w:t>조</w:t>
      </w:r>
      <w:r>
        <w:rPr/>
        <w:t>(</w:t>
      </w:r>
      <w:r>
        <w:rPr/>
        <w:t>지원부서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리스크관리부는 위원회를 지원한다</w:t>
      </w:r>
      <w:r>
        <w:rPr/>
        <w:t>. &lt;</w:t>
      </w:r>
      <w:r>
        <w:rPr/>
        <w:t xml:space="preserve">개정 </w:t>
      </w:r>
      <w:r>
        <w:rPr/>
        <w:t>2025.01.01.&gt;</w:t>
      </w:r>
    </w:p>
    <w:p>
      <w:pPr>
        <w:pStyle w:val="BodyText"/>
        <w:rPr/>
      </w:pPr>
      <w:r>
        <w:rPr/>
        <w:t xml:space="preserve">② </w:t>
      </w:r>
      <w:r>
        <w:rPr/>
        <w:t>지원부서장은 위원회에 배석하여 회의진행을 지원한다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지원부서는 사외이사인 위원의 전문성 제고를 위해 정기적으로 리스크 관련 연수</w:t>
      </w:r>
      <w:r>
        <w:rPr/>
        <w:t>·</w:t>
      </w:r>
      <w:r>
        <w:rPr/>
        <w:t>교육자료를 제공한다</w:t>
      </w:r>
      <w:r>
        <w:rPr/>
        <w:t>.</w:t>
      </w:r>
      <w:bookmarkEnd w:id="8"/>
    </w:p>
    <w:p>
      <w:pPr>
        <w:pStyle w:val="Heading3"/>
        <w:rPr/>
      </w:pPr>
      <w:bookmarkStart w:id="9" w:name="제9조위원-아닌-자의-출석"/>
      <w:r>
        <w:rPr/>
        <w:t>제</w:t>
      </w:r>
      <w:r>
        <w:rPr/>
        <w:t>9</w:t>
      </w:r>
      <w:r>
        <w:rPr/>
        <w:t>조</w:t>
      </w:r>
      <w:r>
        <w:rPr/>
        <w:t>(</w:t>
      </w:r>
      <w:r>
        <w:rPr/>
        <w:t>위원 아닌 자의 출석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준법감시인은 위원회에 출석하여 적법성 등에 대한 의견을 진술할 수 있으며</w:t>
      </w:r>
      <w:r>
        <w:rPr/>
        <w:t xml:space="preserve">, </w:t>
      </w:r>
      <w:r>
        <w:rPr/>
        <w:t>이 경우 의결권 행사는 제한된다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각 사업그룹의 장 및 부서장은 위원회에 출석하여 상정된 의안에 대한 설명을 할 수 있다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위원장이 필요하다고 인정할 경우에는 관련 임직원 또는 외부인사를 위원회에 출석시켜 의견 을 청취할 수 있으며</w:t>
      </w:r>
      <w:r>
        <w:rPr/>
        <w:t xml:space="preserve">, </w:t>
      </w:r>
      <w:r>
        <w:rPr/>
        <w:t>은행의 비용으로 외부의 인적</w:t>
      </w:r>
      <w:r>
        <w:rPr/>
        <w:t>·</w:t>
      </w:r>
      <w:r>
        <w:rPr/>
        <w:t>물적 자원을 활용할 수 있다</w:t>
      </w:r>
      <w:r>
        <w:rPr/>
        <w:t>.</w:t>
      </w:r>
      <w:bookmarkEnd w:id="9"/>
    </w:p>
    <w:p>
      <w:pPr>
        <w:pStyle w:val="Heading3"/>
        <w:rPr/>
      </w:pPr>
      <w:bookmarkStart w:id="10" w:name="제10조의사록"/>
      <w:r>
        <w:rPr/>
        <w:t>제</w:t>
      </w:r>
      <w:r>
        <w:rPr/>
        <w:t>10</w:t>
      </w:r>
      <w:r>
        <w:rPr/>
        <w:t>조</w:t>
      </w:r>
      <w:r>
        <w:rPr/>
        <w:t>(</w:t>
      </w:r>
      <w:r>
        <w:rPr/>
        <w:t>의사록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지원부서장은 위원회에 참석하여 의사록을 작성하고</w:t>
      </w:r>
      <w:r>
        <w:rPr/>
        <w:t xml:space="preserve">, </w:t>
      </w:r>
      <w:r>
        <w:rPr/>
        <w:t>이사회사무국장은 이를 통합하여 관리한다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의사록 작성방법 및 회의결과 통지에 관한 사항은 이사회규정을 준용한다</w:t>
      </w:r>
      <w:r>
        <w:rPr/>
        <w:t>.</w:t>
      </w:r>
      <w:bookmarkEnd w:id="10"/>
    </w:p>
    <w:p>
      <w:pPr>
        <w:pStyle w:val="Heading2"/>
        <w:rPr/>
      </w:pPr>
      <w:bookmarkStart w:id="11" w:name="부-칙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1999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11"/>
    </w:p>
    <w:p>
      <w:pPr>
        <w:pStyle w:val="Heading2"/>
        <w:rPr/>
      </w:pPr>
      <w:bookmarkStart w:id="12" w:name="부-칙-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1999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31</w:t>
      </w:r>
      <w:r>
        <w:rPr/>
        <w:t>일부터 시행한다</w:t>
      </w:r>
      <w:r>
        <w:rPr/>
        <w:t>.</w:t>
      </w:r>
      <w:bookmarkEnd w:id="12"/>
    </w:p>
    <w:p>
      <w:pPr>
        <w:pStyle w:val="Heading2"/>
        <w:rPr/>
      </w:pPr>
      <w:bookmarkStart w:id="13" w:name="부-칙-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2000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29</w:t>
      </w:r>
      <w:r>
        <w:rPr/>
        <w:t>일부터 시행한다</w:t>
      </w:r>
      <w:r>
        <w:rPr/>
        <w:t>.</w:t>
      </w:r>
      <w:bookmarkEnd w:id="13"/>
    </w:p>
    <w:p>
      <w:pPr>
        <w:pStyle w:val="Heading2"/>
        <w:rPr/>
      </w:pPr>
      <w:bookmarkStart w:id="14" w:name="부-칙-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2000</w:t>
      </w:r>
      <w:r>
        <w:rPr/>
        <w:t xml:space="preserve">년 </w:t>
      </w:r>
      <w:r>
        <w:rPr/>
        <w:t>9</w:t>
      </w:r>
      <w:r>
        <w:rPr/>
        <w:t xml:space="preserve">월 </w:t>
      </w:r>
      <w:r>
        <w:rPr/>
        <w:t>15</w:t>
      </w:r>
      <w:r>
        <w:rPr/>
        <w:t>일부터 시행한다</w:t>
      </w:r>
      <w:r>
        <w:rPr/>
        <w:t>.</w:t>
      </w:r>
      <w:bookmarkEnd w:id="14"/>
    </w:p>
    <w:p>
      <w:pPr>
        <w:pStyle w:val="Heading2"/>
        <w:rPr/>
      </w:pPr>
      <w:bookmarkStart w:id="15" w:name="부-칙-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2002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8</w:t>
      </w:r>
      <w:r>
        <w:rPr/>
        <w:t>일부터 시행한다</w:t>
      </w:r>
      <w:r>
        <w:rPr/>
        <w:t>.</w:t>
      </w:r>
      <w:bookmarkEnd w:id="15"/>
    </w:p>
    <w:p>
      <w:pPr>
        <w:pStyle w:val="Heading2"/>
        <w:rPr/>
      </w:pPr>
      <w:bookmarkStart w:id="16" w:name="부-칙-5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2005</w:t>
      </w:r>
      <w:r>
        <w:rPr/>
        <w:t xml:space="preserve">년 </w:t>
      </w:r>
      <w:r>
        <w:rPr/>
        <w:t>4</w:t>
      </w:r>
      <w:r>
        <w:rPr/>
        <w:t xml:space="preserve">월 </w:t>
      </w:r>
      <w:r>
        <w:rPr/>
        <w:t>20</w:t>
      </w:r>
      <w:r>
        <w:rPr/>
        <w:t>일부터 시행한다</w:t>
      </w:r>
      <w:r>
        <w:rPr/>
        <w:t>.</w:t>
      </w:r>
      <w:bookmarkEnd w:id="16"/>
    </w:p>
    <w:p>
      <w:pPr>
        <w:pStyle w:val="Heading2"/>
        <w:rPr/>
      </w:pPr>
      <w:bookmarkStart w:id="17" w:name="부-칙-6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2006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17"/>
    </w:p>
    <w:p>
      <w:pPr>
        <w:pStyle w:val="Heading2"/>
        <w:rPr/>
      </w:pPr>
      <w:bookmarkStart w:id="18" w:name="부-칙-7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2007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2</w:t>
      </w:r>
      <w:r>
        <w:rPr/>
        <w:t>일부터 시행한다</w:t>
      </w:r>
      <w:r>
        <w:rPr/>
        <w:t>.</w:t>
      </w:r>
      <w:bookmarkEnd w:id="18"/>
    </w:p>
    <w:p>
      <w:pPr>
        <w:pStyle w:val="Heading2"/>
        <w:rPr/>
      </w:pPr>
      <w:bookmarkStart w:id="19" w:name="부-칙-8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2008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31</w:t>
      </w:r>
      <w:r>
        <w:rPr/>
        <w:t>일부터 시행한다</w:t>
      </w:r>
      <w:r>
        <w:rPr/>
        <w:t>.</w:t>
      </w:r>
      <w:bookmarkEnd w:id="19"/>
    </w:p>
    <w:p>
      <w:pPr>
        <w:pStyle w:val="Heading2"/>
        <w:rPr/>
      </w:pPr>
      <w:bookmarkStart w:id="20" w:name="부-칙-9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2009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20"/>
    </w:p>
    <w:p>
      <w:pPr>
        <w:pStyle w:val="Heading2"/>
        <w:rPr/>
      </w:pPr>
      <w:bookmarkStart w:id="21" w:name="부-칙-10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2010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21"/>
    </w:p>
    <w:p>
      <w:pPr>
        <w:pStyle w:val="Heading2"/>
        <w:rPr/>
      </w:pPr>
      <w:bookmarkStart w:id="22" w:name="부-칙-1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2012</w:t>
      </w:r>
      <w:r>
        <w:rPr/>
        <w:t xml:space="preserve">년 </w:t>
      </w:r>
      <w:r>
        <w:rPr/>
        <w:t>4</w:t>
      </w:r>
      <w:r>
        <w:rPr/>
        <w:t xml:space="preserve">월 </w:t>
      </w:r>
      <w:r>
        <w:rPr/>
        <w:t>15</w:t>
      </w:r>
      <w:r>
        <w:rPr/>
        <w:t>일부터 시행한다</w:t>
      </w:r>
      <w:r>
        <w:rPr/>
        <w:t>.</w:t>
      </w:r>
      <w:bookmarkEnd w:id="22"/>
    </w:p>
    <w:p>
      <w:pPr>
        <w:pStyle w:val="Heading2"/>
        <w:rPr/>
      </w:pPr>
      <w:bookmarkStart w:id="23" w:name="부-칙-1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2015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23"/>
    </w:p>
    <w:p>
      <w:pPr>
        <w:pStyle w:val="Heading2"/>
        <w:rPr/>
      </w:pPr>
      <w:bookmarkStart w:id="24" w:name="부-칙-1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2015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24</w:t>
      </w:r>
      <w:r>
        <w:rPr/>
        <w:t>일부터 시행한다</w:t>
      </w:r>
      <w:r>
        <w:rPr/>
        <w:t>.</w:t>
      </w:r>
      <w:bookmarkEnd w:id="24"/>
    </w:p>
    <w:p>
      <w:pPr>
        <w:pStyle w:val="Heading2"/>
        <w:rPr/>
      </w:pPr>
      <w:bookmarkStart w:id="25" w:name="부-칙-1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2016</w:t>
      </w:r>
      <w:r>
        <w:rPr/>
        <w:t xml:space="preserve">년 </w:t>
      </w:r>
      <w:r>
        <w:rPr/>
        <w:t>10</w:t>
      </w:r>
      <w:r>
        <w:rPr/>
        <w:t xml:space="preserve">월 </w:t>
      </w:r>
      <w:r>
        <w:rPr/>
        <w:t>27</w:t>
      </w:r>
      <w:r>
        <w:rPr/>
        <w:t>일부터 시행한다</w:t>
      </w:r>
      <w:r>
        <w:rPr/>
        <w:t>.</w:t>
      </w:r>
      <w:bookmarkEnd w:id="25"/>
    </w:p>
    <w:p>
      <w:pPr>
        <w:pStyle w:val="Heading2"/>
        <w:rPr/>
      </w:pPr>
      <w:bookmarkStart w:id="26" w:name="부-칙-15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2017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26"/>
    </w:p>
    <w:p>
      <w:pPr>
        <w:pStyle w:val="Heading2"/>
        <w:rPr/>
      </w:pPr>
      <w:bookmarkStart w:id="27" w:name="부-칙-16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2018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27"/>
    </w:p>
    <w:p>
      <w:pPr>
        <w:pStyle w:val="Heading2"/>
        <w:rPr/>
      </w:pPr>
      <w:bookmarkStart w:id="28" w:name="부-칙-17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2018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13</w:t>
      </w:r>
      <w:r>
        <w:rPr/>
        <w:t>일부터 시행한다</w:t>
      </w:r>
      <w:r>
        <w:rPr/>
        <w:t>.</w:t>
      </w:r>
      <w:bookmarkEnd w:id="28"/>
    </w:p>
    <w:p>
      <w:pPr>
        <w:pStyle w:val="Heading2"/>
        <w:rPr/>
      </w:pPr>
      <w:bookmarkStart w:id="29" w:name="부-칙-18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2019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27</w:t>
      </w:r>
      <w:r>
        <w:rPr/>
        <w:t>일부터 시행한다</w:t>
      </w:r>
      <w:r>
        <w:rPr/>
        <w:t>.</w:t>
      </w:r>
      <w:bookmarkEnd w:id="29"/>
    </w:p>
    <w:p>
      <w:pPr>
        <w:pStyle w:val="Heading2"/>
        <w:rPr/>
      </w:pPr>
      <w:bookmarkStart w:id="30" w:name="부-칙-19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2020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30"/>
    </w:p>
    <w:p>
      <w:pPr>
        <w:pStyle w:val="Heading2"/>
        <w:rPr/>
      </w:pPr>
      <w:bookmarkStart w:id="31" w:name="부-칙-20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2020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31</w:t>
      </w:r>
      <w:r>
        <w:rPr/>
        <w:t>일부터 시행한다</w:t>
      </w:r>
      <w:r>
        <w:rPr/>
        <w:t>.</w:t>
      </w:r>
      <w:bookmarkEnd w:id="31"/>
    </w:p>
    <w:p>
      <w:pPr>
        <w:pStyle w:val="Heading2"/>
        <w:rPr/>
      </w:pPr>
      <w:bookmarkStart w:id="32" w:name="부-칙-2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2023</w:t>
      </w:r>
      <w:r>
        <w:rPr/>
        <w:t xml:space="preserve">년 </w:t>
      </w:r>
      <w:r>
        <w:rPr/>
        <w:t>5</w:t>
      </w:r>
      <w:r>
        <w:rPr/>
        <w:t xml:space="preserve">월 </w:t>
      </w:r>
      <w:r>
        <w:rPr/>
        <w:t>15</w:t>
      </w:r>
      <w:r>
        <w:rPr/>
        <w:t>일부터 시행한다</w:t>
      </w:r>
      <w:r>
        <w:rPr/>
        <w:t>.</w:t>
      </w:r>
      <w:bookmarkEnd w:id="32"/>
    </w:p>
    <w:p>
      <w:pPr>
        <w:pStyle w:val="Heading2"/>
        <w:rPr/>
      </w:pPr>
      <w:bookmarkStart w:id="33" w:name="부-칙-2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2024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33"/>
    </w:p>
    <w:p>
      <w:pPr>
        <w:pStyle w:val="Heading2"/>
        <w:rPr/>
      </w:pPr>
      <w:bookmarkStart w:id="34" w:name="부-칙-2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2025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34"/>
    </w:p>
    <w:p>
      <w:pPr>
        <w:pStyle w:val="Heading2"/>
        <w:rPr/>
      </w:pPr>
      <w:bookmarkStart w:id="35" w:name="부-칙-24"/>
      <w:r>
        <w:rPr/>
        <w:t>부 칙</w:t>
      </w:r>
    </w:p>
    <w:p>
      <w:pPr>
        <w:pStyle w:val="FirstParagraph"/>
        <w:spacing w:before="180" w:after="180"/>
        <w:rPr/>
      </w:pPr>
      <w:r>
        <w:rPr/>
        <w:t xml:space="preserve">이 규정은 </w:t>
      </w:r>
      <w:r>
        <w:rPr/>
        <w:t>2025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0"/>
      <w:bookmarkEnd w:id="35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0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0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0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0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0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0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0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0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0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2"/>
    <w:lvlOverride w:ilvl="0">
      <w:startOverride w:val="10"/>
    </w:lvlOverride>
  </w:num>
  <w:num w:numId="8">
    <w:abstractNumId w:val="1"/>
    <w:lvlOverride w:ilvl="0">
      <w:startOverride w:val="1"/>
    </w:lvlOverride>
  </w:num>
  <w:num w:numId="9">
    <w:abstractNumId w:val="1"/>
  </w:num>
  <w:num w:numId="10">
    <w:abstractNumId w:val="1"/>
  </w:num>
  <w:num w:numId="11">
    <w:abstractNumId w:val="1"/>
    <w:lvlOverride w:ilvl="0">
      <w:startOverride w:val="1"/>
    </w:lvlOverride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2026-09-10T04:14:15Z</dcterms:created>
  <dc:creator/>
  <dc:description/>
  <dc:language>en-US</dc:language>
  <cp:lastModifiedBy/>
  <dcterms:modified xsi:type="dcterms:W3CDTF">2026-09-10T04:14:15Z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