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FX 거래 자금 유출입 개념 및 거래 흐름</w:t>
      </w:r>
    </w:p>
    <w:p>
      <w:pPr>
        <w:pBdr>
          <w:bottom w:val="single" w:color="1F3864" w:sz="6" w:space="4"/>
        </w:pBdr>
        <w:spacing w:after="2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– 외화여유자금비율 [참고] 표 용어 정리 –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요지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3번 항목 [참고] 표의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“FX 거래 자금 유출입”</w:t>
      </w:r>
      <w:r>
        <w:rPr>
          <w:rFonts w:ascii="맑은 고딕" w:cs="맑은 고딕" w:eastAsia="맑은 고딕" w:hAnsi="맑은 고딕"/>
          <w:sz w:val="21"/>
          <w:szCs w:val="21"/>
        </w:rPr>
        <w:t xml:space="preserve">은 환포지션(리스크)이 아니라, FX 거래로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실제 USD 현금이 들어오고(+)·나간(−) 금액</w:t>
      </w:r>
      <w:r>
        <w:rPr>
          <w:rFonts w:ascii="맑은 고딕" w:cs="맑은 고딕" w:eastAsia="맑은 고딕" w:hAnsi="맑은 고딕"/>
          <w:sz w:val="21"/>
          <w:szCs w:val="21"/>
        </w:rPr>
        <w:t xml:space="preserve">입니다. 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기존 “FX SWAP 순포지션”이라는 표현이 ‘포지션(리스크 잔량)’으로 오해될 수 있어 ‘자금(현금) 유출입’임을 명확히 하도록 명칭을 수정하였습니다.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핵심 개념 — ‘환포지션’과 ‘FX 거래 자금 유출입’은 별개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고객이 원화로 USD 20백만불을 매수(환율 1,500원, 300억원)하면 은행에 두 가지가 동시에 발생합니다.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환포지션(리스크) : 은행이 USD를 매도 → USD 숏 −20. 환율 변동 위험을 재는 ‘잔량’ 개념이며, 환전한 순간 확정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FX 거래 자금 유출입(현금) : USD 현금이 실제로 들고 났는지를 재는 ‘흐름’ 개념. [참고] 표가 보는 값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→ 같은 거래라도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‘리스크로서의 −20’과 ‘현금으로서의 흐름’은 서로 다른 장부</w:t>
      </w:r>
      <w:r>
        <w:rPr>
          <w:rFonts w:ascii="맑은 고딕" w:cs="맑은 고딕" w:eastAsia="맑은 고딕" w:hAnsi="맑은 고딕"/>
          <w:sz w:val="21"/>
          <w:szCs w:val="21"/>
        </w:rPr>
        <w:t xml:space="preserve">입니다. 외화여유자금비율(= 가용 USD ÷ 만기차입금)은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현금 기준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이므로, 표는 현금(자금 유출입)으로 작성됩니다.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※ 따라서 환전·송금이 일어나도 </w:t>
      </w:r>
      <w:r>
        <w:rPr>
          <w:rFonts w:ascii="맑은 고딕" w:cs="맑은 고딕" w:eastAsia="맑은 고딕" w:hAnsi="맑은 고딕"/>
          <w:b/>
          <w:bCs/>
          <w:color w:val="595959"/>
          <w:sz w:val="19"/>
          <w:szCs w:val="19"/>
        </w:rPr>
        <w:t xml:space="preserve">FX 거래 자금 유출입 칸은 움직이지 않고</w:t>
      </w: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, 운용부가 커버 거래를 ‘실제 결제’했을 때 비로소 +/−로 반영됩니다.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거래 흐름 예시 (USD 20백만불, 환율 1,500원)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[사례 1] 통상 처리 — spot(+2영업일) 커버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1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시점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당발송금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FX 거래 자금 유출입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운용부 환포지션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고객 환전(USD 매수)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−20 숏 발생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고객이 그대로 송금(당일)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−20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 (아직)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−20 (커버 대기)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운용부 spot(+2영업일) 커버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−20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+20 (2영업일 뒤)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 (스퀘어)</w:t>
            </w:r>
          </w:p>
        </w:tc>
      </w:tr>
    </w:tbl>
    <w:p>
      <w:pPr>
        <w:spacing w:after="160" w:before="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→ 환전·송금 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당발송금에서만 −20이 빠지고 FX 거래 자금 유출입은 변동 없음</w:t>
      </w:r>
      <w:r>
        <w:rPr>
          <w:rFonts w:ascii="맑은 고딕" w:cs="맑은 고딕" w:eastAsia="맑은 고딕" w:hAnsi="맑은 고딕"/>
          <w:sz w:val="21"/>
          <w:szCs w:val="21"/>
        </w:rPr>
        <w:t xml:space="preserve"> (현금이 두 번 나가지 않으므로 −40이 아님). 다만 운용부에는 커버해야 할 USD 숏 −20이 생기며, 통상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spot(+2영업일)</w:t>
      </w:r>
      <w:r>
        <w:rPr>
          <w:rFonts w:ascii="맑은 고딕" w:cs="맑은 고딕" w:eastAsia="맑은 고딕" w:hAnsi="맑은 고딕"/>
          <w:sz w:val="21"/>
          <w:szCs w:val="21"/>
        </w:rPr>
        <w:t xml:space="preserve"> 거래로 커버하므로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2영업일 뒤에야</w:t>
      </w:r>
      <w:r>
        <w:rPr>
          <w:rFonts w:ascii="맑은 고딕" w:cs="맑은 고딕" w:eastAsia="맑은 고딕" w:hAnsi="맑은 고딕"/>
          <w:sz w:val="21"/>
          <w:szCs w:val="21"/>
        </w:rPr>
        <w:t xml:space="preserve"> FX 거래 자금 유출입이 +20으로 채워집니다.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[사례 2] 거액 발생 시 — Today 커버 (대응방안)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1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시점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당발송금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FX 거래 자금 유출입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운용부 환포지션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고객 환전(USD 매수)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−20 숏 발생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고객이 그대로 송금(당일)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−20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−20 (커버 대기)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운용부 Today 커버(당일)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−20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+20 (당일)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 (스퀘어)</w:t>
            </w:r>
          </w:p>
        </w:tc>
      </w:tr>
    </w:tbl>
    <w:p>
      <w:pPr>
        <w:spacing w:after="120" w:before="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→ 거액 순유출이 발생한 날은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Today 거래로 당일 즉시 커버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하여 FX 거래 자금 유출입을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당일</w:t>
      </w:r>
      <w:r>
        <w:rPr>
          <w:rFonts w:ascii="맑은 고딕" w:cs="맑은 고딕" w:eastAsia="맑은 고딕" w:hAnsi="맑은 고딕"/>
          <w:sz w:val="21"/>
          <w:szCs w:val="21"/>
        </w:rPr>
        <w:t xml:space="preserve"> +20으로 채움. 당일 순유출입 확대(여유자금비율 하락)를 방지합니다.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문제와 대응방안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(문제) 거액 당발송금이 발생한 날은 당일 USD가 빠지는데 커버 USD가 +2영업일 뒤 유입 → 그날 가용 USD가 일시 공백 → 순유출입 확대 → 외화여유자금비율 하락 (5.27~5.28 실제 발생)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(방안) 순유출이 거액(−70백만불 초과)인 날은 spot(+2영업일)을 기다리지 않고 Today 거래로 즉시 커버 → FX 거래 자금 유출입을 당일 +로 반영 → 비율 하락 방지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 강조 (한 줄 요약)</w:t>
      </w:r>
    </w:p>
    <w:p>
      <w:pPr>
        <w:spacing w:after="0" w:before="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[참고] 표의 FX 칸은 </w:t>
      </w: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</w:rPr>
        <w:t xml:space="preserve">포지션 잔량이 아니라 실제 결제된 자금 흐름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이라, 환전·송금만으로는 움직이지 않고 운용부가 커버 거래를 결제했을 때 채워집니다.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거액일 때 그 커버를 당일(Today)로 앞당기자는 것이 핵심</w:t>
      </w:r>
      <w:r>
        <w:rPr>
          <w:rFonts w:ascii="맑은 고딕" w:cs="맑은 고딕" w:eastAsia="맑은 고딕" w:hAnsi="맑은 고딕"/>
          <w:sz w:val="21"/>
          <w:szCs w:val="21"/>
        </w:rPr>
        <w:t xml:space="preserve">입니다.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20" w:hanging="200"/>
      </w:pPr>
    </w:lvl>
    <w:lvl w:ilvl="1" w15:tentative="1">
      <w:start w:val="1"/>
      <w:numFmt w:val="bullet"/>
      <w:lvlText w:val="-"/>
      <w:lvlJc w:val="left"/>
      <w:pPr>
        <w:ind w:left="7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2026-06-08T13:18:30.424Z</dcterms:created>
  <dcterms:modified xsi:type="dcterms:W3CDTF">2026-06-08T13:18:30.425Z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