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Advanced Dealing (AD)</w:t>
      </w:r>
    </w:p>
    <w:p>
      <w:pPr>
        <w:pStyle w:val="Subtitle"/>
      </w:pPr>
      <w:r>
        <w:t xml:space="preserve">Quick Start Guide  |  Data and Analytics</w:t>
      </w:r>
    </w:p>
    <w:p>
      <w:r>
        <w:t xml:space="preserve">Advanced Dealing (</w:t>
      </w:r>
      <w:r>
        <w:rPr>
          <w:b/>
          <w:bCs/>
        </w:rPr>
        <w:t xml:space="preserve">ADTICKET</w:t>
      </w:r>
      <w:r>
        <w:t xml:space="preserve">) uses Workspace Messenger to bring together dealing communities and delivers a collaborative trading workflow. It enables FX and commodities traders to clearly differentiate between informal messages and trading-related communications. Together with Advanced Dealing Blotter (</w:t>
      </w:r>
      <w:r>
        <w:rPr>
          <w:b/>
          <w:bCs/>
        </w:rPr>
        <w:t xml:space="preserve">ADBLOTTER</w:t>
      </w:r>
      <w:r>
        <w:t xml:space="preserve">) and Advanced Dealing Customer Admin (</w:t>
      </w:r>
      <w:r>
        <w:rPr>
          <w:b/>
          <w:bCs/>
        </w:rPr>
        <w:t xml:space="preserve">CUST-AD-ADMIN</w:t>
      </w:r>
      <w:r>
        <w:t xml:space="preserve">), you can find, view, and export trades and manage your desk payment instructions.</w:t>
      </w:r>
    </w:p>
    <w:p>
      <w:pPr>
        <w:pStyle w:val="Heading2"/>
      </w:pPr>
      <w:r>
        <w:t xml:space="preserve">The three core components</w:t>
      </w:r>
    </w:p>
    <w:p>
      <w:pPr>
        <w:pStyle w:val="ListParagraph"/>
        <w:numPr>
          <w:ilvl w:val="0"/>
          <w:numId w:val="2"/>
        </w:numPr>
      </w:pPr>
      <w:r>
        <w:rPr>
          <w:b/>
          <w:bCs/>
        </w:rPr>
        <w:t xml:space="preserve">Trade ticket</w:t>
      </w:r>
      <w:r>
        <w:t xml:space="preserve"> — View and update the details of trades in a separate window.</w:t>
      </w:r>
    </w:p>
    <w:p>
      <w:pPr>
        <w:pStyle w:val="ListParagraph"/>
        <w:numPr>
          <w:ilvl w:val="0"/>
          <w:numId w:val="2"/>
        </w:numPr>
      </w:pPr>
      <w:r>
        <w:rPr>
          <w:b/>
          <w:bCs/>
        </w:rPr>
        <w:t xml:space="preserve">LSEG Messenger</w:t>
      </w:r>
      <w:r>
        <w:t xml:space="preserve"> — Make or take trade requests with other desks on the Trade tab.</w:t>
      </w:r>
    </w:p>
    <w:p>
      <w:pPr>
        <w:pStyle w:val="ListParagraph"/>
        <w:numPr>
          <w:ilvl w:val="0"/>
          <w:numId w:val="2"/>
        </w:numPr>
      </w:pPr>
      <w:r>
        <w:rPr>
          <w:b/>
          <w:bCs/>
        </w:rPr>
        <w:t xml:space="preserve">Trade Blotter</w:t>
      </w:r>
      <w:r>
        <w:t xml:space="preserve"> — Find trades by deal types, filter by desks, and select predefined and custom layouts.</w:t>
      </w:r>
    </w:p>
    <w:p>
      <w:r>
        <w:t xml:space="preserve">A </w:t>
      </w:r>
      <w:r>
        <w:rPr>
          <w:b/>
          <w:bCs/>
        </w:rPr>
        <w:t xml:space="preserve">connection status indicator</w:t>
      </w:r>
      <w:r>
        <w:t xml:space="preserve"> (a green light when connected) is shown in both the ticket and the blotter.</w:t>
      </w:r>
    </w:p>
    <w:p>
      <w:pPr>
        <w:pStyle w:val="Heading1"/>
      </w:pPr>
      <w:r>
        <w:t xml:space="preserve">Performing trade negotiations</w:t>
      </w:r>
    </w:p>
    <w:p>
      <w:r>
        <w:t xml:space="preserve">You can use the </w:t>
      </w:r>
      <w:r>
        <w:rPr>
          <w:b/>
          <w:bCs/>
        </w:rPr>
        <w:t xml:space="preserve">Trade</w:t>
      </w:r>
      <w:r>
        <w:t xml:space="preserve"> tab in the Messenger app to initiate trade negotiations with counterparties. Alternatively, you can launch a new trade from within a ticket. ADTICKET supports trade negotiations for FX, including Spot, Swap, and Outright.</w:t>
      </w:r>
    </w:p>
    <w:p>
      <w:pPr>
        <w:pStyle w:val="Heading2"/>
      </w:pPr>
      <w:r>
        <w:t xml:space="preserve">Key fields on the trade ticket</w:t>
      </w:r>
    </w:p>
    <w:p>
      <w:pPr>
        <w:pStyle w:val="ListParagraph"/>
        <w:numPr>
          <w:ilvl w:val="0"/>
          <w:numId w:val="2"/>
        </w:numPr>
      </w:pPr>
      <w:r>
        <w:rPr>
          <w:b/>
          <w:bCs/>
        </w:rPr>
        <w:t xml:space="preserve">Deal type</w:t>
      </w:r>
      <w:r>
        <w:t xml:space="preserve"> — e.g. Spot, Swap, Outright.</w:t>
      </w:r>
    </w:p>
    <w:p>
      <w:pPr>
        <w:pStyle w:val="ListParagraph"/>
        <w:numPr>
          <w:ilvl w:val="0"/>
          <w:numId w:val="2"/>
        </w:numPr>
      </w:pPr>
      <w:r>
        <w:rPr>
          <w:b/>
          <w:bCs/>
        </w:rPr>
        <w:t xml:space="preserve">Bid rate / Offer rate</w:t>
      </w:r>
      <w:r>
        <w:t xml:space="preserve"> — the rates at which you sell and buy.</w:t>
      </w:r>
    </w:p>
    <w:p>
      <w:pPr>
        <w:pStyle w:val="ListParagraph"/>
        <w:numPr>
          <w:ilvl w:val="0"/>
          <w:numId w:val="2"/>
        </w:numPr>
      </w:pPr>
      <w:r>
        <w:rPr>
          <w:b/>
          <w:bCs/>
        </w:rPr>
        <w:t xml:space="preserve">Volume</w:t>
      </w:r>
      <w:r>
        <w:t xml:space="preserve"> and </w:t>
      </w:r>
      <w:r>
        <w:rPr>
          <w:b/>
          <w:bCs/>
        </w:rPr>
        <w:t xml:space="preserve">volume currency</w:t>
      </w:r>
      <w:r>
        <w:t xml:space="preserve"> — the trade size and its currency.</w:t>
      </w:r>
    </w:p>
    <w:p>
      <w:pPr>
        <w:pStyle w:val="ListParagraph"/>
        <w:numPr>
          <w:ilvl w:val="0"/>
          <w:numId w:val="2"/>
        </w:numPr>
      </w:pPr>
      <w:r>
        <w:rPr>
          <w:b/>
          <w:bCs/>
        </w:rPr>
        <w:t xml:space="preserve">Trade date</w:t>
      </w:r>
      <w:r>
        <w:t xml:space="preserve"> — the date of the trade.</w:t>
      </w:r>
    </w:p>
    <w:p>
      <w:pPr>
        <w:pStyle w:val="ListParagraph"/>
        <w:numPr>
          <w:ilvl w:val="0"/>
          <w:numId w:val="2"/>
        </w:numPr>
      </w:pPr>
      <w:r>
        <w:t xml:space="preserve">Click the </w:t>
      </w:r>
      <w:r>
        <w:rPr>
          <w:b/>
          <w:bCs/>
        </w:rPr>
        <w:t xml:space="preserve">Buy</w:t>
      </w:r>
      <w:r>
        <w:t xml:space="preserve"> rate to accept it.</w:t>
      </w:r>
    </w:p>
    <w:p>
      <w:pPr>
        <w:pStyle w:val="Heading2"/>
      </w:pPr>
      <w:r>
        <w:t xml:space="preserve">Use Slash commands</w:t>
      </w:r>
    </w:p>
    <w:p>
      <w:r>
        <w:t xml:space="preserve">Slash commands can be entered in the prompt in the chat window and are activated either by pressing </w:t>
      </w:r>
      <w:r>
        <w:rPr>
          <w:b/>
          <w:bCs/>
        </w:rPr>
        <w:t xml:space="preserve">Tab</w:t>
      </w:r>
      <w:r>
        <w:t xml:space="preserve"> on the keyboard or by clicking the command. They can be used together with the buttons on the user interface. The following Slash commands are available:</w:t>
      </w:r>
    </w:p>
    <w:p>
      <w:pPr>
        <w:pStyle w:val="ListParagraph"/>
        <w:numPr>
          <w:ilvl w:val="0"/>
          <w:numId w:val="2"/>
        </w:numPr>
      </w:pPr>
      <w:r>
        <w:rPr>
          <w:b/>
          <w:bCs/>
        </w:rPr>
        <w:t xml:space="preserve">/TRADE</w:t>
      </w:r>
      <w:r>
        <w:t xml:space="preserve"> — Starts a new trade with a counterparty.</w:t>
      </w:r>
    </w:p>
    <w:p>
      <w:pPr>
        <w:pStyle w:val="ListParagraph"/>
        <w:numPr>
          <w:ilvl w:val="0"/>
          <w:numId w:val="2"/>
        </w:numPr>
      </w:pPr>
      <w:r>
        <w:rPr>
          <w:b/>
          <w:bCs/>
        </w:rPr>
        <w:t xml:space="preserve">/PICK UP</w:t>
      </w:r>
      <w:r>
        <w:t xml:space="preserve"> — Accepts an incoming call from a counterparty.</w:t>
      </w:r>
    </w:p>
    <w:p>
      <w:pPr>
        <w:pStyle w:val="ListParagraph"/>
        <w:numPr>
          <w:ilvl w:val="0"/>
          <w:numId w:val="2"/>
        </w:numPr>
      </w:pPr>
      <w:r>
        <w:rPr>
          <w:b/>
          <w:bCs/>
        </w:rPr>
        <w:t xml:space="preserve">/BUZZ</w:t>
      </w:r>
      <w:r>
        <w:t xml:space="preserve"> — Sends a message and sound to the counterparty as a prompt.</w:t>
      </w:r>
    </w:p>
    <w:p>
      <w:pPr>
        <w:pStyle w:val="ListParagraph"/>
        <w:numPr>
          <w:ilvl w:val="0"/>
          <w:numId w:val="2"/>
        </w:numPr>
      </w:pPr>
      <w:r>
        <w:rPr>
          <w:b/>
          <w:bCs/>
        </w:rPr>
        <w:t xml:space="preserve">/CONFIRM</w:t>
      </w:r>
      <w:r>
        <w:t xml:space="preserve"> — Confirms the current trade.</w:t>
      </w:r>
    </w:p>
    <w:p>
      <w:pPr>
        <w:pStyle w:val="ListParagraph"/>
        <w:numPr>
          <w:ilvl w:val="0"/>
          <w:numId w:val="2"/>
        </w:numPr>
      </w:pPr>
      <w:r>
        <w:rPr>
          <w:b/>
          <w:bCs/>
        </w:rPr>
        <w:t xml:space="preserve">/NOTHING THERE + END</w:t>
      </w:r>
      <w:r>
        <w:t xml:space="preserve"> — Sends the message “nothing there thanks and bye” to the counterparty and ends the negotiation.</w:t>
      </w:r>
    </w:p>
    <w:p>
      <w:pPr>
        <w:pStyle w:val="ListParagraph"/>
        <w:numPr>
          <w:ilvl w:val="0"/>
          <w:numId w:val="2"/>
        </w:numPr>
      </w:pPr>
      <w:r>
        <w:rPr>
          <w:b/>
          <w:bCs/>
        </w:rPr>
        <w:t xml:space="preserve">/REJECT CONFIRM</w:t>
      </w:r>
      <w:r>
        <w:t xml:space="preserve"> — Rejects the counterparty’s confirmation request.</w:t>
      </w:r>
    </w:p>
    <w:p>
      <w:pPr>
        <w:pStyle w:val="ListParagraph"/>
        <w:numPr>
          <w:ilvl w:val="0"/>
          <w:numId w:val="2"/>
        </w:numPr>
      </w:pPr>
      <w:r>
        <w:rPr>
          <w:b/>
          <w:bCs/>
        </w:rPr>
        <w:t xml:space="preserve">/RESET RATES</w:t>
      </w:r>
      <w:r>
        <w:t xml:space="preserve"> — Blanks the rates in the trade ticket.</w:t>
      </w:r>
    </w:p>
    <w:p>
      <w:pPr>
        <w:pStyle w:val="ListParagraph"/>
        <w:numPr>
          <w:ilvl w:val="0"/>
          <w:numId w:val="2"/>
        </w:numPr>
      </w:pPr>
      <w:r>
        <w:rPr>
          <w:b/>
          <w:bCs/>
        </w:rPr>
        <w:t xml:space="preserve">/END</w:t>
      </w:r>
      <w:r>
        <w:t xml:space="preserve"> — Closes the negotiation.</w:t>
      </w:r>
    </w:p>
    <w:p>
      <w:pPr>
        <w:pStyle w:val="ListParagraph"/>
        <w:numPr>
          <w:ilvl w:val="0"/>
          <w:numId w:val="2"/>
        </w:numPr>
      </w:pPr>
      <w:r>
        <w:rPr>
          <w:b/>
          <w:bCs/>
        </w:rPr>
        <w:t xml:space="preserve">/STATUS</w:t>
      </w:r>
      <w:r>
        <w:t xml:space="preserve"> — Sets your status in Workspace Messenger, such as Available, Busy, and Away.</w:t>
      </w:r>
    </w:p>
    <w:p>
      <w:pPr>
        <w:pStyle w:val="Heading1"/>
      </w:pPr>
      <w:r>
        <w:t xml:space="preserve">Select multiple desks</w:t>
      </w:r>
    </w:p>
    <w:p>
      <w:r>
        <w:t xml:space="preserve">In Advanced Dealing, each user belongs to at least one desk for the purpose of making and receiving trade requests. You can belong to multiple desks and can monitor, pick up, and make trade requests from all those desks in a single log-in session.</w:t>
      </w:r>
    </w:p>
    <w:p>
      <w:pPr>
        <w:pStyle w:val="ListParagraph"/>
        <w:numPr>
          <w:ilvl w:val="0"/>
          <w:numId w:val="3"/>
        </w:numPr>
      </w:pPr>
      <w:r>
        <w:t xml:space="preserve">Select the </w:t>
      </w:r>
      <w:r>
        <w:rPr>
          <w:b/>
          <w:bCs/>
        </w:rPr>
        <w:t xml:space="preserve">Messenger</w:t>
      </w:r>
      <w:r>
        <w:t xml:space="preserve"> icon on the toolbar in Workspace desktop.</w:t>
      </w:r>
    </w:p>
    <w:p>
      <w:pPr>
        <w:pStyle w:val="ListParagraph"/>
        <w:numPr>
          <w:ilvl w:val="0"/>
          <w:numId w:val="3"/>
        </w:numPr>
      </w:pPr>
      <w:r>
        <w:t xml:space="preserve">Click your user icon in Messenger and select </w:t>
      </w:r>
      <w:r>
        <w:rPr>
          <w:b/>
          <w:bCs/>
        </w:rPr>
        <w:t xml:space="preserve">Settings</w:t>
      </w:r>
      <w:r>
        <w:t xml:space="preserve"> from the menu.</w:t>
      </w:r>
    </w:p>
    <w:p>
      <w:pPr>
        <w:pStyle w:val="ListParagraph"/>
        <w:numPr>
          <w:ilvl w:val="0"/>
          <w:numId w:val="3"/>
        </w:numPr>
      </w:pPr>
      <w:r>
        <w:t xml:space="preserve">Select </w:t>
      </w:r>
      <w:r>
        <w:rPr>
          <w:b/>
          <w:bCs/>
        </w:rPr>
        <w:t xml:space="preserve">Desks</w:t>
      </w:r>
      <w:r>
        <w:t xml:space="preserve">.</w:t>
      </w:r>
    </w:p>
    <w:p>
      <w:pPr>
        <w:pStyle w:val="ListParagraph"/>
        <w:numPr>
          <w:ilvl w:val="0"/>
          <w:numId w:val="3"/>
        </w:numPr>
      </w:pPr>
      <w:r>
        <w:t xml:space="preserve">To deactivate a desk, clear its checkbox. To activate a desk, select its checkbox. If you clear a desk that is selected for incoming or outgoing requests, you need to choose another desk as the default.</w:t>
      </w:r>
    </w:p>
    <w:p>
      <w:pPr>
        <w:pStyle w:val="ListParagraph"/>
        <w:numPr>
          <w:ilvl w:val="0"/>
          <w:numId w:val="3"/>
        </w:numPr>
      </w:pPr>
      <w:r>
        <w:t xml:space="preserve">To set a desk as the default for incoming or outgoing requests, click the dropdown list for each and select the one you want.</w:t>
      </w:r>
    </w:p>
    <w:p>
      <w:pPr>
        <w:pStyle w:val="ListParagraph"/>
        <w:numPr>
          <w:ilvl w:val="0"/>
          <w:numId w:val="3"/>
        </w:numPr>
      </w:pPr>
      <w:r>
        <w:t xml:space="preserve">Click </w:t>
      </w:r>
      <w:r>
        <w:rPr>
          <w:b/>
          <w:bCs/>
        </w:rPr>
        <w:t xml:space="preserve">Apply</w:t>
      </w:r>
      <w:r>
        <w:t xml:space="preserve">.</w:t>
      </w:r>
    </w:p>
    <w:p>
      <w:pPr>
        <w:pStyle w:val="Heading2"/>
      </w:pPr>
      <w:r>
        <w:t xml:space="preserve">Call your own desk</w:t>
      </w:r>
    </w:p>
    <w:p>
      <w:r>
        <w:t xml:space="preserve">You can call your own desk if you want to test or try out trades before sending them to counterparties. Note that payment instructions are not available when doing this — only when negotiating with a desk other than your own.</w:t>
      </w:r>
    </w:p>
    <w:p>
      <w:pPr>
        <w:pStyle w:val="Heading2"/>
      </w:pPr>
      <w:r>
        <w:t xml:space="preserve">Pick up incoming trade requests</w:t>
      </w:r>
    </w:p>
    <w:p>
      <w:r>
        <w:t xml:space="preserve">Counterparties can initiate trade negotiations with you through the </w:t>
      </w:r>
      <w:r>
        <w:rPr>
          <w:b/>
          <w:bCs/>
        </w:rPr>
        <w:t xml:space="preserve">Trade</w:t>
      </w:r>
      <w:r>
        <w:t xml:space="preserve"> tab. Requests from others are displayed in the </w:t>
      </w:r>
      <w:r>
        <w:rPr>
          <w:b/>
          <w:bCs/>
        </w:rPr>
        <w:t xml:space="preserve">Incoming Requests</w:t>
      </w:r>
      <w:r>
        <w:t xml:space="preserve"> section, flashing, in yellow. Click the request in the Incoming Requests section. Alternatively, click in the command line, enter </w:t>
      </w:r>
      <w:r>
        <w:rPr>
          <w:b/>
          <w:bCs/>
        </w:rPr>
        <w:t xml:space="preserve">/PICKUP</w:t>
      </w:r>
      <w:r>
        <w:t xml:space="preserve">, and press </w:t>
      </w:r>
      <w:r>
        <w:rPr>
          <w:b/>
          <w:bCs/>
        </w:rPr>
        <w:t xml:space="preserve">Tab</w:t>
      </w:r>
      <w:r>
        <w:t xml:space="preserve"> or click the command.</w:t>
      </w:r>
    </w:p>
    <w:p>
      <w:pPr>
        <w:pStyle w:val="Heading2"/>
      </w:pPr>
      <w:r>
        <w:t xml:space="preserve">Use layouts and tile sets</w:t>
      </w:r>
    </w:p>
    <w:p>
      <w:r>
        <w:t xml:space="preserve">To create your preferred user experience, you can use Workspace layouts or tile sets to group and arrange the Advanced Dealing apps. You can access the predefined layout and tile set from My Files. These include both AD Ticket and AD Blotter, as well as other related apps. Optionally, you can change the layout or tile set by adding and rearranging panels and then save it as your own version.</w:t>
      </w:r>
    </w:p>
    <w:p>
      <w:pPr>
        <w:pStyle w:val="ListParagraph"/>
        <w:numPr>
          <w:ilvl w:val="0"/>
          <w:numId w:val="3"/>
        </w:numPr>
      </w:pPr>
      <w:r>
        <w:t xml:space="preserve">Click the </w:t>
      </w:r>
      <w:r>
        <w:rPr>
          <w:b/>
          <w:bCs/>
        </w:rPr>
        <w:t xml:space="preserve">WS</w:t>
      </w:r>
      <w:r>
        <w:t xml:space="preserve"> menu.</w:t>
      </w:r>
    </w:p>
    <w:p>
      <w:pPr>
        <w:pStyle w:val="ListParagraph"/>
        <w:numPr>
          <w:ilvl w:val="0"/>
          <w:numId w:val="3"/>
        </w:numPr>
      </w:pPr>
      <w:r>
        <w:t xml:space="preserve">Select </w:t>
      </w:r>
      <w:r>
        <w:rPr>
          <w:b/>
          <w:bCs/>
        </w:rPr>
        <w:t xml:space="preserve">My Files</w:t>
      </w:r>
      <w:r>
        <w:t xml:space="preserve">. Alternatively, press </w:t>
      </w:r>
      <w:r>
        <w:rPr>
          <w:b/>
          <w:bCs/>
        </w:rPr>
        <w:t xml:space="preserve">ALT+F</w:t>
      </w:r>
      <w:r>
        <w:t xml:space="preserve">.</w:t>
      </w:r>
    </w:p>
    <w:p>
      <w:pPr>
        <w:pStyle w:val="ListParagraph"/>
        <w:numPr>
          <w:ilvl w:val="0"/>
          <w:numId w:val="3"/>
        </w:numPr>
      </w:pPr>
      <w:r>
        <w:t xml:space="preserve">Select </w:t>
      </w:r>
      <w:r>
        <w:rPr>
          <w:b/>
          <w:bCs/>
        </w:rPr>
        <w:t xml:space="preserve">LSEG Templates</w:t>
      </w:r>
      <w:r>
        <w:t xml:space="preserve"> in either the Layouts or Tile Sets sections.</w:t>
      </w:r>
    </w:p>
    <w:p>
      <w:pPr>
        <w:pStyle w:val="ListParagraph"/>
        <w:numPr>
          <w:ilvl w:val="0"/>
          <w:numId w:val="3"/>
        </w:numPr>
      </w:pPr>
      <w:r>
        <w:t xml:space="preserve">Double-click the Advanced Dealing template to open it.</w:t>
      </w:r>
    </w:p>
    <w:p>
      <w:pPr>
        <w:pStyle w:val="Heading1"/>
      </w:pPr>
      <w:r>
        <w:t xml:space="preserve">Managing desks with the Customer Admin app</w:t>
      </w:r>
    </w:p>
    <w:p>
      <w:r>
        <w:t xml:space="preserve">With the Customer Admin app, you can manage the desks in Advanced Dealing by changing their availability, managing payment instructions, and configuring confirmation messages.</w:t>
      </w:r>
    </w:p>
    <w:p>
      <w:pPr>
        <w:pStyle w:val="Heading2"/>
      </w:pPr>
      <w:r>
        <w:t xml:space="preserve">Desk availability</w:t>
      </w:r>
    </w:p>
    <w:p>
      <w:r>
        <w:t xml:space="preserve">Desks used in Advanced Dealing can be set as either online or offline. When offline, you cannot send trades to or from that desk.</w:t>
      </w:r>
    </w:p>
    <w:p>
      <w:pPr>
        <w:pStyle w:val="Heading2"/>
      </w:pPr>
      <w:r>
        <w:t xml:space="preserve">Payment instructions</w:t>
      </w:r>
    </w:p>
    <w:p>
      <w:r>
        <w:t xml:space="preserve">Desk payment instructions are required for trades in the Advanced Dealing app. You can create instructions, modify them, remove them, and import or export them in bulk.</w:t>
      </w:r>
    </w:p>
    <w:p>
      <w:r>
        <w:t xml:space="preserve">Although you can have multiple payment instructions for each currency, one must be configured as the default. If required, you can modify an instruction and set it as the new default. You can import payment instructions into the app from a CSV file, as well as export them to a CSV file.</w:t>
      </w:r>
    </w:p>
    <w:p>
      <w:pPr>
        <w:pStyle w:val="ListParagraph"/>
        <w:numPr>
          <w:ilvl w:val="0"/>
          <w:numId w:val="2"/>
        </w:numPr>
      </w:pPr>
      <w:r>
        <w:rPr>
          <w:b/>
          <w:bCs/>
        </w:rPr>
        <w:t xml:space="preserve">Add new payment</w:t>
      </w:r>
      <w:r>
        <w:t xml:space="preserve"> — create a new payment instruction.</w:t>
      </w:r>
    </w:p>
    <w:p>
      <w:pPr>
        <w:pStyle w:val="ListParagraph"/>
        <w:numPr>
          <w:ilvl w:val="0"/>
          <w:numId w:val="2"/>
        </w:numPr>
      </w:pPr>
      <w:r>
        <w:rPr>
          <w:b/>
          <w:bCs/>
        </w:rPr>
        <w:t xml:space="preserve">Edit</w:t>
      </w:r>
      <w:r>
        <w:t xml:space="preserve"> the details of an existing currency.</w:t>
      </w:r>
    </w:p>
    <w:p>
      <w:pPr>
        <w:pStyle w:val="ListParagraph"/>
        <w:numPr>
          <w:ilvl w:val="0"/>
          <w:numId w:val="2"/>
        </w:numPr>
      </w:pPr>
      <w:r>
        <w:rPr>
          <w:b/>
          <w:bCs/>
        </w:rPr>
        <w:t xml:space="preserve">Delete</w:t>
      </w:r>
      <w:r>
        <w:t xml:space="preserve"> a currency.</w:t>
      </w:r>
    </w:p>
    <w:p>
      <w:pPr>
        <w:pStyle w:val="ListParagraph"/>
        <w:numPr>
          <w:ilvl w:val="0"/>
          <w:numId w:val="2"/>
        </w:numPr>
      </w:pPr>
      <w:r>
        <w:rPr>
          <w:b/>
          <w:bCs/>
        </w:rPr>
        <w:t xml:space="preserve">Import and export</w:t>
      </w:r>
      <w:r>
        <w:t xml:space="preserve"> instructions (CSV).</w:t>
      </w:r>
    </w:p>
    <w:p>
      <w:pPr>
        <w:pStyle w:val="Heading1"/>
      </w:pPr>
      <w:r>
        <w:t xml:space="preserve">Using the Trade Blotter</w:t>
      </w:r>
    </w:p>
    <w:p>
      <w:r>
        <w:t xml:space="preserve">The Advanced Dealing Blotter (</w:t>
      </w:r>
      <w:r>
        <w:rPr>
          <w:b/>
          <w:bCs/>
        </w:rPr>
        <w:t xml:space="preserve">ADBLOTTER</w:t>
      </w:r>
      <w:r>
        <w:t xml:space="preserve">) app enables you to find, view, and export completed trades. You can choose a period, select a particular deal type, filter for your own trades, and sort results by columns. In addition, you can use the filters to find trades that match your defined criteria and then export them to Excel or print them.</w:t>
      </w:r>
    </w:p>
    <w:p>
      <w:pPr>
        <w:pStyle w:val="Heading2"/>
      </w:pPr>
      <w:r>
        <w:t xml:space="preserve">What you can do in the Blotter</w:t>
      </w:r>
    </w:p>
    <w:p>
      <w:pPr>
        <w:pStyle w:val="ListParagraph"/>
        <w:numPr>
          <w:ilvl w:val="0"/>
          <w:numId w:val="2"/>
        </w:numPr>
      </w:pPr>
      <w:r>
        <w:t xml:space="preserve">Select a predefined or custom </w:t>
      </w:r>
      <w:r>
        <w:rPr>
          <w:b/>
          <w:bCs/>
        </w:rPr>
        <w:t xml:space="preserve">layout</w:t>
      </w:r>
      <w:r>
        <w:t xml:space="preserve">, and save a custom layout as the default.</w:t>
      </w:r>
    </w:p>
    <w:p>
      <w:pPr>
        <w:pStyle w:val="ListParagraph"/>
        <w:numPr>
          <w:ilvl w:val="0"/>
          <w:numId w:val="2"/>
        </w:numPr>
      </w:pPr>
      <w:r>
        <w:t xml:space="preserve">Select the </w:t>
      </w:r>
      <w:r>
        <w:rPr>
          <w:b/>
          <w:bCs/>
        </w:rPr>
        <w:t xml:space="preserve">deal types</w:t>
      </w:r>
      <w:r>
        <w:t xml:space="preserve"> to display.</w:t>
      </w:r>
    </w:p>
    <w:p>
      <w:pPr>
        <w:pStyle w:val="ListParagraph"/>
        <w:numPr>
          <w:ilvl w:val="0"/>
          <w:numId w:val="2"/>
        </w:numPr>
      </w:pPr>
      <w:r>
        <w:t xml:space="preserve">Choose a </w:t>
      </w:r>
      <w:r>
        <w:rPr>
          <w:b/>
          <w:bCs/>
        </w:rPr>
        <w:t xml:space="preserve">transaction period</w:t>
      </w:r>
      <w:r>
        <w:t xml:space="preserve">.</w:t>
      </w:r>
    </w:p>
    <w:p>
      <w:pPr>
        <w:pStyle w:val="ListParagraph"/>
        <w:numPr>
          <w:ilvl w:val="0"/>
          <w:numId w:val="2"/>
        </w:numPr>
      </w:pPr>
      <w:r>
        <w:t xml:space="preserve">Click to view </w:t>
      </w:r>
      <w:r>
        <w:rPr>
          <w:b/>
          <w:bCs/>
        </w:rPr>
        <w:t xml:space="preserve">all trades or just your own</w:t>
      </w:r>
      <w:r>
        <w:t xml:space="preserve">.</w:t>
      </w:r>
    </w:p>
    <w:p>
      <w:pPr>
        <w:pStyle w:val="ListParagraph"/>
        <w:numPr>
          <w:ilvl w:val="0"/>
          <w:numId w:val="2"/>
        </w:numPr>
      </w:pPr>
      <w:r>
        <w:rPr>
          <w:b/>
          <w:bCs/>
        </w:rPr>
        <w:t xml:space="preserve">Double-click a trade</w:t>
      </w:r>
      <w:r>
        <w:t xml:space="preserve"> to view its details.</w:t>
      </w:r>
    </w:p>
    <w:p>
      <w:pPr>
        <w:pStyle w:val="ListParagraph"/>
        <w:numPr>
          <w:ilvl w:val="0"/>
          <w:numId w:val="2"/>
        </w:numPr>
      </w:pPr>
      <w:r>
        <w:rPr>
          <w:b/>
          <w:bCs/>
        </w:rPr>
        <w:t xml:space="preserve">Download</w:t>
      </w:r>
      <w:r>
        <w:t xml:space="preserve"> selected trades to Excel.</w:t>
      </w:r>
    </w:p>
    <w:p>
      <w:pPr>
        <w:pStyle w:val="Heading2"/>
      </w:pPr>
      <w:r>
        <w:t xml:space="preserve">Print trade tickets</w:t>
      </w:r>
    </w:p>
    <w:p>
      <w:r>
        <w:t xml:space="preserve">You can print the trade ticket, either as a physical copy or as a PDF document, from the Trade Blotter. The print options include the ticket details, the conversation log, and the audit trail. To do this, you need to configure printer settings in the Workspace Configuration Manager.</w:t>
      </w:r>
    </w:p>
    <w:p>
      <w:pPr>
        <w:pStyle w:val="ListParagraph"/>
        <w:numPr>
          <w:ilvl w:val="0"/>
          <w:numId w:val="3"/>
        </w:numPr>
      </w:pPr>
      <w:r>
        <w:t xml:space="preserve">Select the </w:t>
      </w:r>
      <w:r>
        <w:rPr>
          <w:b/>
          <w:bCs/>
        </w:rPr>
        <w:t xml:space="preserve">Help (?)</w:t>
      </w:r>
      <w:r>
        <w:t xml:space="preserve"> icon in Workspace Desktop and select </w:t>
      </w:r>
      <w:r>
        <w:rPr>
          <w:b/>
          <w:bCs/>
        </w:rPr>
        <w:t xml:space="preserve">Configuration Manager</w:t>
      </w:r>
      <w:r>
        <w:t xml:space="preserve">.</w:t>
      </w:r>
    </w:p>
    <w:p>
      <w:pPr>
        <w:pStyle w:val="ListParagraph"/>
        <w:numPr>
          <w:ilvl w:val="0"/>
          <w:numId w:val="3"/>
        </w:numPr>
      </w:pPr>
      <w:r>
        <w:t xml:space="preserve">Click </w:t>
      </w:r>
      <w:r>
        <w:rPr>
          <w:b/>
          <w:bCs/>
        </w:rPr>
        <w:t xml:space="preserve">Printer</w:t>
      </w:r>
      <w:r>
        <w:t xml:space="preserve"> in the left-hand panel.</w:t>
      </w:r>
    </w:p>
    <w:p>
      <w:pPr>
        <w:pStyle w:val="ListParagraph"/>
        <w:numPr>
          <w:ilvl w:val="0"/>
          <w:numId w:val="3"/>
        </w:numPr>
      </w:pPr>
      <w:r>
        <w:t xml:space="preserve">Select your default printer in the right-hand panel.</w:t>
      </w:r>
    </w:p>
    <w:p>
      <w:pPr>
        <w:pStyle w:val="ListParagraph"/>
        <w:numPr>
          <w:ilvl w:val="0"/>
          <w:numId w:val="3"/>
        </w:numPr>
      </w:pPr>
      <w:r>
        <w:t xml:space="preserve">Click </w:t>
      </w:r>
      <w:r>
        <w:rPr>
          <w:b/>
          <w:bCs/>
        </w:rPr>
        <w:t xml:space="preserve">Apply</w:t>
      </w:r>
      <w:r>
        <w:t xml:space="preserve">. You need to restart Workspace to apply the change.</w:t>
      </w:r>
    </w:p>
    <w:p>
      <w:pPr>
        <w:pStyle w:val="Heading1"/>
      </w:pPr>
      <w:r>
        <w:t xml:space="preserve">Help and support</w:t>
      </w:r>
    </w:p>
    <w:p>
      <w:r>
        <w:t xml:space="preserve">LSEG Workspace also has extensive in-product help for the Advanced Dealing, Trade Blotter, and Customer Admin apps.</w:t>
      </w:r>
    </w:p>
    <w:p>
      <w:pPr>
        <w:pStyle w:val="ListParagraph"/>
        <w:numPr>
          <w:ilvl w:val="0"/>
          <w:numId w:val="3"/>
        </w:numPr>
      </w:pPr>
      <w:r>
        <w:t xml:space="preserve">Select the </w:t>
      </w:r>
      <w:r>
        <w:rPr>
          <w:b/>
          <w:bCs/>
        </w:rPr>
        <w:t xml:space="preserve">Help (?)</w:t>
      </w:r>
      <w:r>
        <w:t xml:space="preserve"> icon in the top right corner of your screen or press </w:t>
      </w:r>
      <w:r>
        <w:rPr>
          <w:b/>
          <w:bCs/>
        </w:rPr>
        <w:t xml:space="preserve">F1</w:t>
      </w:r>
      <w:r>
        <w:t xml:space="preserve">.</w:t>
      </w:r>
    </w:p>
    <w:p>
      <w:pPr>
        <w:pStyle w:val="ListParagraph"/>
        <w:numPr>
          <w:ilvl w:val="0"/>
          <w:numId w:val="3"/>
        </w:numPr>
      </w:pPr>
      <w:r>
        <w:t xml:space="preserve">Select </w:t>
      </w:r>
      <w:r>
        <w:rPr>
          <w:b/>
          <w:bCs/>
        </w:rPr>
        <w:t xml:space="preserve">Get Help &amp; Support</w:t>
      </w:r>
      <w:r>
        <w:t xml:space="preserve"> from the list. The Help Welcome screen displays in a popup window.</w:t>
      </w:r>
    </w:p>
    <w:p>
      <w:pPr>
        <w:pStyle w:val="ListParagraph"/>
        <w:numPr>
          <w:ilvl w:val="0"/>
          <w:numId w:val="3"/>
        </w:numPr>
      </w:pPr>
      <w:r>
        <w:t xml:space="preserve">Click the search field, type </w:t>
      </w:r>
      <w:r>
        <w:rPr>
          <w:b/>
          <w:bCs/>
        </w:rPr>
        <w:t xml:space="preserve">ADTICKET</w:t>
      </w:r>
      <w:r>
        <w:t xml:space="preserve">, and press </w:t>
      </w:r>
      <w:r>
        <w:rPr>
          <w:b/>
          <w:bCs/>
        </w:rPr>
        <w:t xml:space="preserve">Tab</w:t>
      </w:r>
      <w:r>
        <w:t xml:space="preserve">. This creates an ADTICKET filter.</w:t>
      </w:r>
    </w:p>
    <w:p>
      <w:pPr>
        <w:pStyle w:val="ListParagraph"/>
        <w:numPr>
          <w:ilvl w:val="0"/>
          <w:numId w:val="3"/>
        </w:numPr>
      </w:pPr>
      <w:r>
        <w:t xml:space="preserve">Type keywords in the search field and press </w:t>
      </w:r>
      <w:r>
        <w:rPr>
          <w:b/>
          <w:bCs/>
        </w:rPr>
        <w:t xml:space="preserve">Enter</w:t>
      </w:r>
      <w:r>
        <w:t xml:space="preserve">. The results list displays the relevant help articles.</w:t>
      </w:r>
    </w:p>
    <w:p>
      <w:pPr>
        <w:pStyle w:val="ListParagraph"/>
        <w:numPr>
          <w:ilvl w:val="0"/>
          <w:numId w:val="3"/>
        </w:numPr>
      </w:pPr>
      <w:r>
        <w:t xml:space="preserve">Click an article to read it.</w:t>
      </w:r>
    </w:p>
    <w:p>
      <w:pPr>
        <w:pStyle w:val="Heading2"/>
      </w:pPr>
      <w:r>
        <w:t xml:space="preserve">Get more help</w:t>
      </w:r>
    </w:p>
    <w:p>
      <w:r>
        <w:t xml:space="preserve">To open the Help &amp; Support app in Workspace, press </w:t>
      </w:r>
      <w:r>
        <w:rPr>
          <w:b/>
          <w:bCs/>
        </w:rPr>
        <w:t xml:space="preserve">F1</w:t>
      </w:r>
      <w:r>
        <w:t xml:space="preserve"> or select the </w:t>
      </w:r>
      <w:r>
        <w:rPr>
          <w:b/>
          <w:bCs/>
        </w:rPr>
        <w:t xml:space="preserve">Help</w:t>
      </w:r>
      <w:r>
        <w:t xml:space="preserve"> icon and select </w:t>
      </w:r>
      <w:r>
        <w:rPr>
          <w:b/>
          <w:bCs/>
        </w:rPr>
        <w:t xml:space="preserve">Get Help &amp; Support</w:t>
      </w:r>
      <w:r>
        <w:t xml:space="preserve">. You can contact us directly through the Help &amp; Support app via the </w:t>
      </w:r>
      <w:r>
        <w:rPr>
          <w:b/>
          <w:bCs/>
        </w:rPr>
        <w:t xml:space="preserve">Contact Us</w:t>
      </w:r>
      <w:r>
        <w:t xml:space="preserve"> section. Find additional learning opportunities with the LSEG Academy Learning Catalogue at lseg.com.</w:t>
      </w:r>
    </w:p>
    <w:p>
      <w:pPr>
        <w:spacing w:before="240"/>
      </w:pPr>
      <w:r>
        <w:rPr>
          <w:color w:val="595959"/>
          <w:sz w:val="16"/>
          <w:szCs w:val="16"/>
        </w:rPr>
        <w:t xml:space="preserve">© 2025 LSEG. Republication or redistribution of LSEG content is prohibited without the prior written consent of LSEG. LSEG is not liable for any errors or delays in LSEG content, or for any actions taken in reliance on such content. The LSEG logo is a trademark of LSEG and its affiliated companies.</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595959"/>
        <w:sz w:val="16"/>
        <w:szCs w:val="16"/>
      </w:rPr>
      <w:t xml:space="preserve">Advanced Dealing (AD) Quick Start Guide</w:t>
    </w:r>
    <w:r>
      <w:rPr>
        <w:sz w:val="16"/>
        <w:szCs w:val="16"/>
      </w:rPr>
      <w:t xml:space="preserve">	</w:t>
    </w:r>
    <w:r>
      <w:rPr>
        <w:rFonts w:ascii="Arial" w:cs="Arial" w:eastAsia="Arial" w:hAnsi="Arial"/>
        <w:color w:val="595959"/>
        <w:sz w:val="16"/>
        <w:szCs w:val="16"/>
      </w:rPr>
      <w:t xml:space="preserve">07/2025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595959"/>
        <w:sz w:val="16"/>
        <w:szCs w:val="16"/>
      </w:rPr>
      <w:t xml:space="preserve">CORPORATE  |  LSEG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0A2FFF"/>
      <w:sz w:val="52"/>
      <w:szCs w:val="52"/>
    </w:rPr>
  </w:style>
  <w:style w:type="paragraph" w:styleId="Subtitle">
    <w:name w:val="Subtitle"/>
    <w:basedOn w:val="Normal"/>
    <w:next w:val="Normal"/>
    <w:qFormat/>
    <w:pPr>
      <w:spacing w:after="360" w:before="0"/>
    </w:pPr>
    <w:rPr>
      <w:rFonts w:ascii="Arial" w:cs="Arial" w:eastAsia="Arial" w:hAnsi="Arial"/>
      <w:color w:val="595959"/>
      <w:sz w:val="30"/>
      <w:szCs w:val="30"/>
    </w:rPr>
  </w:style>
  <w:style w:type="paragraph" w:styleId="Heading1">
    <w:name w:val="Heading 1"/>
    <w:basedOn w:val="Normal"/>
    <w:next w:val="Normal"/>
    <w:qFormat/>
    <w:pPr>
      <w:pBdr>
        <w:bottom w:val="single" w:color="0A2FFF" w:sz="6" w:space="4"/>
      </w:pBdr>
      <w:spacing w:after="140" w:before="300"/>
      <w:outlineLvl w:val="0"/>
    </w:pPr>
    <w:rPr>
      <w:rFonts w:ascii="Arial" w:cs="Arial" w:eastAsia="Arial" w:hAnsi="Arial"/>
      <w:b/>
      <w:bCs/>
      <w:color w:val="001A6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00000"/>
      <w:sz w:val="25"/>
      <w:szCs w:val="25"/>
    </w:rPr>
  </w:style>
  <w:style w:type="paragraph" w:styleId="Normal">
    <w:name w:val="Normal"/>
    <w:qFormat/>
    <w:pPr>
      <w:spacing w:after="120" w:line="276"/>
    </w:pPr>
    <w:rPr>
      <w:rFonts w:ascii="Arial" w:cs="Arial" w:eastAsia="Arial" w:hAnsi="Arial"/>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2026-06-15T02:27:52.459Z</dcterms:created>
  <dcterms:modified xsi:type="dcterms:W3CDTF">2026-06-15T02:27:52.460Z</dcterms:modified>
</cp:coreProperties>
</file>

<file path=docProps/custom.xml><?xml version="1.0" encoding="utf-8"?>
<Properties xmlns="http://schemas.openxmlformats.org/officeDocument/2006/custom-properties" xmlns:vt="http://schemas.openxmlformats.org/officeDocument/2006/docPropsVTypes"/>
</file>