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H Sarabun PSK" w:hAnsi="TH Sarabun PSK"/>
          <w:b/>
          <w:i w:val="0"/>
          <w:sz w:val="36"/>
          <w:rFonts w:ascii="TH Sarabun PSK" w:hAnsi="TH Sarabun PSK" w:cs="TH Sarabun PSK"/>
        </w:rPr>
        <w:t>บทที่ 2</w:t>
      </w:r>
    </w:p>
    <w:p>
      <w:pPr>
        <w:spacing w:before="0" w:after="320" w:line="276" w:lineRule="auto"/>
        <w:jc w:val="center"/>
      </w:pPr>
      <w:r>
        <w:rPr>
          <w:rFonts w:ascii="TH Sarabun PSK" w:hAnsi="TH Sarabun PSK"/>
          <w:b/>
          <w:i w:val="0"/>
          <w:sz w:val="36"/>
          <w:rFonts w:ascii="TH Sarabun PSK" w:hAnsi="TH Sarabun PSK" w:cs="TH Sarabun PSK"/>
        </w:rPr>
        <w:t>ทฤษฎีและงานวิจัยที่เกี่ยวข้อง</w:t>
      </w:r>
    </w:p>
    <w:p>
      <w:pPr>
        <w:spacing w:before="0" w:after="80" w:line="276" w:lineRule="auto"/>
        <w:ind w:firstLine="720"/>
        <w:jc w:val="both"/>
      </w:pPr>
      <w:r>
        <w:rPr>
          <w:rFonts w:ascii="TH Sarabun PSK" w:hAnsi="TH Sarabun PSK"/>
          <w:b w:val="0"/>
          <w:i w:val="0"/>
          <w:sz w:val="32"/>
          <w:rFonts w:ascii="TH Sarabun PSK" w:hAnsi="TH Sarabun PSK" w:cs="TH Sarabun PSK"/>
        </w:rPr>
        <w:t>การพัฒนาระบบอุปกรณ์สวมใส่ติดตามสุขภาพและเว็บแอปพลิเคชันเช็คคิวผู้ป่วยนอก (Hospital Queue Patient Portal &amp; Smartwatch Health Monitoring) เป็นการวิจัยและพัฒนาเชิงบูรณาการที่ผสานรวมองค์ความรู้จากหลากหลายสาขาวิชาชีพทางวิศวกรรมและวิทยาการสุขภาพเข้าด้วยกัน ได้แก่ วิศวกรรมคอมพิวเตอร์ (Computer Engineering) สถาปัตยกรรมระบบสมองกลฝังตัว (Embedded Systems) การประมวลผลสัญญาณชีวภาพ (Biomedical Signal Processing) อินเทอร์เน็ตของสรรพสิ่งทางการแพทย์ (Internet of Medical Things: IoMT) การประมวลผลภาษาธรรมชาติ (Natural Language Processing: NLP) การเรียนรู้ของเครื่อง (Machine Learning: ML) ระบบสนับสนุนการตัดสินใจทางคลินิก (Clinical Decision Support Systems: CDSS) สถาปัตยกรรมเว็บแอปพลิเคชันสมัยใหม่ ตลอดจนการออกแบบทางกายภาพและการยศาสตร์ของอุปกรณ์สวมใส่ (Wearable Ergonomic Design)</w:t>
      </w:r>
    </w:p>
    <w:p>
      <w:pPr>
        <w:spacing w:before="0" w:after="80" w:line="276" w:lineRule="auto"/>
        <w:ind w:firstLine="720"/>
        <w:jc w:val="both"/>
      </w:pPr>
      <w:r>
        <w:rPr>
          <w:rFonts w:ascii="TH Sarabun PSK" w:hAnsi="TH Sarabun PSK"/>
          <w:b w:val="0"/>
          <w:i w:val="0"/>
          <w:sz w:val="32"/>
          <w:rFonts w:ascii="TH Sarabun PSK" w:hAnsi="TH Sarabun PSK" w:cs="TH Sarabun PSK"/>
        </w:rPr>
        <w:t>หัวใจสำคัญเชิงแนวคิดของโครงงานนี้ มุ่งเน้นการแก้ไขปัญหา “ช่องว่างวิกฤตระหว่างการรอคอย” (Waiting Deterioration Gap) ของผู้รับบริการในแผนกผู้ป่วยนอก (Outpatient Department: OPD) ซึ่งเป็นจุดอ่อนเรื้อรังของระบบบริการสุขภาพ กล่าวคือ ภายหลังผู้ป่วยผ่านการคัดกรองเบื้องต้น ณ จุดลงทะเบียนแล้ว ผู้ป่วยมักต้องนั่งรอพบแพทย์เป็นเวลานานโดยไม่มีการเฝ้าระวังสัญญาณชีพอย่างต่อเนื่อง ในช่วงเวลาดังกล่าว หากเกิดภาวะวิกฤตเฉียบพลัน เช่น ความอิ่มตัวของออกซิเจนในเลือดลดต่ำลงอย่างรวดเร็ว เกิดภาวะหัวใจเต้นผิดจังหวะ หรือเกิดอุบัติเหตุหกล้มหมดสติ เจ้าหน้าที่อาจไม่สามารถรับรู้เหตุการณ์ได้ทันท่วงที โครงงานนี้จึงนำเสนอการนำอุปกรณ์สวมใส่ชาญฉลาดมาตรวจวัดข้อมูลทางสรีรวิทยาอย่างต่อเนื่อง ส่งข้อมูลแบบไร้สายเข้าสู่ระบบสารสนเทศ และประยุกต์ใช้แบบจำลองปัญญาประดิษฐ์เพื่อช่วยประเมินระดับความเร่งด่วนทางคลินิกในลักษณะ AI-assisted Decision Support</w:t>
      </w:r>
    </w:p>
    <w:p>
      <w:pPr>
        <w:spacing w:before="0" w:after="80" w:line="276" w:lineRule="auto"/>
        <w:ind w:firstLine="720"/>
        <w:jc w:val="both"/>
      </w:pPr>
      <w:r>
        <w:rPr>
          <w:rFonts w:ascii="TH Sarabun PSK" w:hAnsi="TH Sarabun PSK"/>
          <w:b w:val="0"/>
          <w:i w:val="0"/>
          <w:sz w:val="32"/>
          <w:rFonts w:ascii="TH Sarabun PSK" w:hAnsi="TH Sarabun PSK" w:cs="TH Sarabun PSK"/>
        </w:rPr>
        <w:t>อย่างไรก็ตาม เพื่อให้สอดคล้องกับหลักจริยธรรมและมาตรฐานความปลอดภัยของผู้ป่วย (Patient Safety) ระบบปัญญาประดิษฐ์ในโครงงานนี้มิได้ทำหน้าที่วินิจฉัยโรค (Clinical Diagnosis) หรือกำหนดผลการจัดลำดับความรุนแรงขั้นสุดท้ายโดยอัตโนมัติ หากแต่ยึดมั่นในสถาปัตยกรรม “มนุษย์เป็นผู้ตัดสินใจหลักในวงจร” (Human-in-the-loop Architecture) ซึ่งกำหนดให้พยาบาลวิชาชีพเป็นผู้ตรวจสอบหลักฐานทางสรีรวิทยาและข้อความอาการสำคัญ พร้อมทั้งเป็นผู้ยืนยัน (Confirm) หรือปรับแก้ (Modify) ระดับความรุนแรงก่อนนำไปคำนวณจัดลำดับคิวพบแพทย์จริง</w:t>
      </w:r>
    </w:p>
    <w:p>
      <w:pPr>
        <w:spacing w:before="0" w:after="80" w:line="276" w:lineRule="auto"/>
        <w:ind w:firstLine="720"/>
        <w:jc w:val="both"/>
      </w:pPr>
      <w:r>
        <w:rPr>
          <w:rFonts w:ascii="TH Sarabun PSK" w:hAnsi="TH Sarabun PSK"/>
          <w:b w:val="0"/>
          <w:i w:val="0"/>
          <w:sz w:val="32"/>
          <w:rFonts w:ascii="TH Sarabun PSK" w:hAnsi="TH Sarabun PSK" w:cs="TH Sarabun PSK"/>
        </w:rPr>
        <w:t>เพื่อให้ครอบคลุมพื้นฐานทางทฤษฎีและเทคโนโลยีที่เกี่ยวข้องทั้งหมด เนื้อหาในบทนี้จึงจำแนกออกเป็น 12 หัวข้อหลักตามสถาปัตยกรรมของระบบ ได้แก่ (1) ระบบคัดแยกผู้ป่วย 5 ระดับ (2) ทฤษฎีสัญญาณชีพและการประเมินทางสรีรวิทยา (3) เทคโนโลยีอุปกรณ์สวมใส่และเซนเซอร์โฟโตพลีทิสโมกราฟี (4) ทฤษฎีการตรวจจับการเคลื่อนไหวและการหกล้ม (5) การประมวลผลภาษาธรรมชาติสำหรับวิเคราะห์อาการสำคัญ (6) แบบจำลองการเรียนรู้ของเครื่องและการประเมินผล (7) สถาปัตยกรรมปัญญาประดิษฐ์สนับสนุนการตัดสินใจและแนวคิด Human-in-the-loop (8) สถาปัตยกรรมเว็บแอปพลิเคชันและการสื่อสารเครือข่าย (9) ระบบความปลอดภัยข้อมูลสุขภาพและการยืนยันตัวตน (10) สถาปัตยกรรมฐานข้อมูลและการจัดการข้อมูลสุขภาพ (11) การออกแบบโครงสร้างทางวิศวกรรม 3 มิติ และ (12) งานวิจัยที่เกี่ยวข้องและตารางสังเคราะห์วรรณกรรม</w:t>
      </w:r>
    </w:p>
    <w:p>
      <w:pPr>
        <w:keepNext/>
        <w:spacing w:before="280" w:after="80" w:line="276" w:lineRule="auto"/>
      </w:pPr>
      <w:r>
        <w:rPr>
          <w:rFonts w:ascii="TH Sarabun PSK" w:hAnsi="TH Sarabun PSK"/>
          <w:b/>
          <w:i w:val="0"/>
          <w:sz w:val="32"/>
          <w:rFonts w:ascii="TH Sarabun PSK" w:hAnsi="TH Sarabun PSK" w:cs="TH Sarabun PSK"/>
        </w:rPr>
        <w:t>2.1 ระบบคัดแยกผู้ป่วย 5 ระดับ (5-Level Triage Systems)</w:t>
      </w:r>
    </w:p>
    <w:p>
      <w:pPr>
        <w:keepNext/>
        <w:spacing w:before="200" w:after="60" w:line="276" w:lineRule="auto"/>
      </w:pPr>
      <w:r>
        <w:rPr>
          <w:rFonts w:ascii="TH Sarabun PSK" w:hAnsi="TH Sarabun PSK"/>
          <w:b/>
          <w:i w:val="0"/>
          <w:sz w:val="32"/>
          <w:rFonts w:ascii="TH Sarabun PSK" w:hAnsi="TH Sarabun PSK" w:cs="TH Sarabun PSK"/>
        </w:rPr>
        <w:t>2.1.1 ความหมายและวัตถุประสงค์ของการคัดแยกผู้ป่วย</w:t>
      </w:r>
    </w:p>
    <w:p>
      <w:pPr>
        <w:spacing w:before="0" w:after="80" w:line="276" w:lineRule="auto"/>
        <w:ind w:firstLine="720"/>
        <w:jc w:val="both"/>
      </w:pPr>
      <w:r>
        <w:rPr>
          <w:rFonts w:ascii="TH Sarabun PSK" w:hAnsi="TH Sarabun PSK"/>
          <w:b w:val="0"/>
          <w:i w:val="0"/>
          <w:sz w:val="32"/>
          <w:rFonts w:ascii="TH Sarabun PSK" w:hAnsi="TH Sarabun PSK" w:cs="TH Sarabun PSK"/>
        </w:rPr>
        <w:t>การคัดแยกผู้ป่วย หรือ “Triage” มีรากศัพท์มาจากภาษาฝรั่งเศส “Trier” ซึ่งหมายถึงการจัดหมวดหมู่หรือการคัดแยก ในบริบททางการแพทย์ การคัดแยกผู้ป่วยเป็นกระบวนการประเมินความเร่งด่วนทางคลินิก (Clinical Urgency) เพื่อจำแนกผู้รับบริการตามระดับความต้องการการดูแลรักษา โดยมุ่งเน้นให้ผู้ป่วยที่มีความเสี่ยงสูง ภาวะคุกคามต่อชีวิต หรืออวัยวะสำคัญ ได้รับการประเมินและการช่วยชีวิตอย่างรวดเร็วกว่าผู้ป่วยที่มีอาการคงที่และสามารถรอรับบริการได้</w:t>
      </w:r>
    </w:p>
    <w:p>
      <w:pPr>
        <w:spacing w:before="0" w:after="80" w:line="276" w:lineRule="auto"/>
        <w:ind w:firstLine="720"/>
        <w:jc w:val="both"/>
      </w:pPr>
      <w:r>
        <w:rPr>
          <w:rFonts w:ascii="TH Sarabun PSK" w:hAnsi="TH Sarabun PSK"/>
          <w:b w:val="0"/>
          <w:i w:val="0"/>
          <w:sz w:val="32"/>
          <w:rFonts w:ascii="TH Sarabun PSK" w:hAnsi="TH Sarabun PSK" w:cs="TH Sarabun PSK"/>
        </w:rPr>
        <w:t>หลักการสำคัญของการคัดแยกจึงมิได้มุ่งหมายให้ผู้ป่วยทุกคนได้รับบริการตามลำดับเวลาที่เดินทางมาถึงสถานพยาบาลตามหลักการเข้าก่อน-ออกก่อน (First-Come, First-Served: FCFS) เนื่องจาก FCFS ขาดความยืดหยุ่นและอาจนำไปสู่ผลลัพธ์ทางคลินิกที่ร้ายแรงหากผู้ป่วยวิกฤตต้องรอคอย แต่เป็นการจัดสรรทรัพยากรทางการแพทย์ (Resource Allocation) ภายใต้ข้อจำกัดด้านบุคลากร สถานที่ อุปกรณ์ และเวลา ให้เหมาะสมกับระดับความรุนแรงของผู้ป่วยอย่างมีประสิทธิภาพสูงสุด</w:t>
      </w:r>
    </w:p>
    <w:p>
      <w:pPr>
        <w:spacing w:before="0" w:after="80" w:line="276" w:lineRule="auto"/>
        <w:ind w:firstLine="720"/>
        <w:jc w:val="both"/>
      </w:pPr>
      <w:r>
        <w:rPr>
          <w:rFonts w:ascii="TH Sarabun PSK" w:hAnsi="TH Sarabun PSK"/>
          <w:b w:val="0"/>
          <w:i w:val="0"/>
          <w:sz w:val="32"/>
          <w:rFonts w:ascii="TH Sarabun PSK" w:hAnsi="TH Sarabun PSK" w:cs="TH Sarabun PSK"/>
        </w:rPr>
        <w:t>ตามแนวทางคู่มือการคัดแยกผู้ป่วยฉุกเฉิน (MOPH ED. Triage) ของกรมการแพทย์ กระทรวงสาธารณสุข [1] อธิบายว่าระบบการคัดกรอง 5 ระดับ จะพิจารณาความรุนแรงทางคลินิกหรือระดับ Acuity เป็นเกณฑ์หลักสำหรับผู้ป่วยกลุ่มที่มีความเสี่ยงสูง (High Acuity) และพิจารณาความต้องการใช้ทรัพยากรทางการแพทย์เพิ่มเติม (Resource Utilization) สำหรับผู้ป่วยที่มีระดับความรุนแรงลดหลั่นลงมา</w:t>
      </w:r>
    </w:p>
    <w:p>
      <w:pPr>
        <w:spacing w:before="0" w:after="80" w:line="276" w:lineRule="auto"/>
        <w:ind w:firstLine="720"/>
        <w:jc w:val="both"/>
      </w:pPr>
      <w:r>
        <w:rPr>
          <w:rFonts w:ascii="TH Sarabun PSK" w:hAnsi="TH Sarabun PSK"/>
          <w:b w:val="0"/>
          <w:i w:val="0"/>
          <w:sz w:val="32"/>
          <w:rFonts w:ascii="TH Sarabun PSK" w:hAnsi="TH Sarabun PSK" w:cs="TH Sarabun PSK"/>
        </w:rPr>
        <w:t>แนวคิดดังกล่าวมีความสำคัญอย่างยิ่งต่อโครงงานนี้ เนื่องจากระบบสารสนเทศคิวที่พัฒนาขึ้นไม่ได้ออกแบบให้เป็นระบบคิวคงที่ แต่ได้รับการออกแบบให้รองรับสภาวะผู้ป่วยที่อาจเปลี่ยนแปลงในระหว่างการรอรับบริการ (Dynamic Deterioration) ตัวอย่างเช่น ผู้ป่วยที่ได้รับการประเมินครั้งแรกว่าไม่เร่งด่วน แต่ในระหว่างรอพบแพทย์มีค่าความอิ่มตัวของออกซิเจนในเลือดลดต่ำลง หรือมีเหตุการณ์หกล้มหมดสติ ระบบจะต้องสามารถตรวจจับและแจ้งเตือนพยาบาลเพื่อทำการประเมินซ้ำ (Re-triage) และปรับลำดับคิวใหม่อย่างทันท่วงที</w:t>
      </w:r>
    </w:p>
    <w:p>
      <w:pPr>
        <w:keepNext/>
        <w:spacing w:before="200" w:after="60" w:line="276" w:lineRule="auto"/>
      </w:pPr>
      <w:r>
        <w:rPr>
          <w:rFonts w:ascii="TH Sarabun PSK" w:hAnsi="TH Sarabun PSK"/>
          <w:b/>
          <w:i w:val="0"/>
          <w:sz w:val="32"/>
          <w:rFonts w:ascii="TH Sarabun PSK" w:hAnsi="TH Sarabun PSK" w:cs="TH Sarabun PSK"/>
        </w:rPr>
        <w:t>2.1.2 ดัชนีความรุนแรงในภาวะฉุกเฉิน (Emergency Severity Index)</w:t>
      </w:r>
    </w:p>
    <w:p>
      <w:pPr>
        <w:spacing w:before="0" w:after="80" w:line="276" w:lineRule="auto"/>
        <w:ind w:firstLine="720"/>
        <w:jc w:val="both"/>
      </w:pPr>
      <w:r>
        <w:rPr>
          <w:rFonts w:ascii="TH Sarabun PSK" w:hAnsi="TH Sarabun PSK"/>
          <w:b w:val="0"/>
          <w:i w:val="0"/>
          <w:sz w:val="32"/>
          <w:rFonts w:ascii="TH Sarabun PSK" w:hAnsi="TH Sarabun PSK" w:cs="TH Sarabun PSK"/>
        </w:rPr>
        <w:t>Emergency Severity Index หรือ ESI เป็นระบบคัดแยกผู้ป่วยฉุกเฉิน 5 ระดับที่ได้รับการพัฒนาและใช้งานอย่างแพร่หลายในโรงพยาบาลทั่วโลก โดยเฉพาะในสหรัฐอเมริกา พัฒนาโดย Gilboy และคณะ [2] โดย ESI Version 4 แบ่งระดับผู้ป่วยออกเป็น 5 ระดับ (Level 1 ถึง Level 5) ผ่านอัลกอริทึมการตัดสินใจ 4 ขั้นตอน (Decision Points A–D) ดังนี้:</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จุดตัดสินใจ A (Decision Point A): </w:t>
      </w:r>
      <w:r>
        <w:rPr>
          <w:rFonts w:ascii="TH Sarabun PSK" w:hAnsi="TH Sarabun PSK"/>
          <w:b w:val="0"/>
          <w:i w:val="0"/>
          <w:sz w:val="32"/>
          <w:rFonts w:ascii="TH Sarabun PSK" w:hAnsi="TH Sarabun PSK" w:cs="TH Sarabun PSK"/>
        </w:rPr>
        <w:t>ผู้ป่วยต้องการการช่วยชีวิตทันทีหรือไม่ (Immediate Life-saving Intervention) หากต้องการ เช่น หยุดหายใจ คลำชีพจรไม่ได้ หรือหมดสติ จะถูกจัดเป็น ESI Level 1 (Resuscitation)</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จุดตัดสินใจ B (Decision Point B): </w:t>
      </w:r>
      <w:r>
        <w:rPr>
          <w:rFonts w:ascii="TH Sarabun PSK" w:hAnsi="TH Sarabun PSK"/>
          <w:b w:val="0"/>
          <w:i w:val="0"/>
          <w:sz w:val="32"/>
          <w:rFonts w:ascii="TH Sarabun PSK" w:hAnsi="TH Sarabun PSK" w:cs="TH Sarabun PSK"/>
        </w:rPr>
        <w:t>ผู้ป่วยตกอยู่ในภาวะความเสี่ยงสูง มีภาวะสับสนเฉียบพลัน หรือมีความทุกข์ทรมานรุนแรงหรือไม่ (High Risk Situation, Confused/Lethargic/Disoriented, Severe Pain/Distress) หากใช่ จะถูกจัดเป็น ESI Level 2 (Emergent)</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จุดตัดสินใจ C (Decision Point C): </w:t>
      </w:r>
      <w:r>
        <w:rPr>
          <w:rFonts w:ascii="TH Sarabun PSK" w:hAnsi="TH Sarabun PSK"/>
          <w:b w:val="0"/>
          <w:i w:val="0"/>
          <w:sz w:val="32"/>
          <w:rFonts w:ascii="TH Sarabun PSK" w:hAnsi="TH Sarabun PSK" w:cs="TH Sarabun PSK"/>
        </w:rPr>
        <w:t>หากไม่เข้าเกณฑ์ในจุด A และ B จะพิจารณาจำนวนทรัพยากรทางการแพทย์ที่คาดว่าจะต้องใช้ (Predicted Resources) เช่น การตรวจทางห้องปฏิบัติการ การตรวจเอกซเรย์ หรือการให้ยาทางหลอดเลือด โดยแบ่งเป็น 2 ทรัพยากรขึ้นไป (Level 3 - Urgent), 1 ทรัพยากร (Level 4 - Less Urgent) และไม่ต้องการใช้ทรัพยากร (Level 5 - Non-Urgent)</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จุดตัดสินใจ D (Decision Point D): </w:t>
      </w:r>
      <w:r>
        <w:rPr>
          <w:rFonts w:ascii="TH Sarabun PSK" w:hAnsi="TH Sarabun PSK"/>
          <w:b w:val="0"/>
          <w:i w:val="0"/>
          <w:sz w:val="32"/>
          <w:rFonts w:ascii="TH Sarabun PSK" w:hAnsi="TH Sarabun PSK" w:cs="TH Sarabun PSK"/>
        </w:rPr>
        <w:t>ประเมินสัญญาณชีพขั้นวิกฤต (Vital Signs Criteria) ในผู้ป่วยกลุ่ม ESI Level 3 หากสัญญาณชีพผิดปกติรุนแรงตามเกณฑ์อายุ อาจได้รับการพิจารณาปรับระดับขึ้นเป็น ESI Level 2</w:t>
      </w:r>
    </w:p>
    <w:p>
      <w:pPr>
        <w:spacing w:before="0" w:after="80" w:line="276" w:lineRule="auto"/>
        <w:ind w:firstLine="720"/>
        <w:jc w:val="both"/>
      </w:pPr>
      <w:r>
        <w:rPr>
          <w:rFonts w:ascii="TH Sarabun PSK" w:hAnsi="TH Sarabun PSK"/>
          <w:b w:val="0"/>
          <w:i w:val="0"/>
          <w:sz w:val="32"/>
          <w:rFonts w:ascii="TH Sarabun PSK" w:hAnsi="TH Sarabun PSK" w:cs="TH Sarabun PSK"/>
        </w:rPr>
        <w:t>หลักการของ ESI แสดงให้เห็นว่าการคัดแยกไม่ได้อาศัยสัญญาณชีพเพียงค่าใดค่าหนึ่ง แต่ต้องใช้ข้อมูลหลายแหล่งร่วมกัน เช่น อาการสำคัญ (Chief Complaint) ระดับความรู้สึกตัว ภาวะการหายใจ การไหลเวียนโลหิต และทรัพยากรที่ต้องใช้ สิ่งนี้สอดคล้องกับแนวทางของโครงงานที่ผสานรวม Vital Signs ร่วมกับ Chief Complaint และ Rule-based Clinical Criteria แทนการตัดสินจากมิติข้อมูลเดี่ยว อย่างไรก็ตาม ESI ได้รับการออกแบบสำหรับห้องฉุกเฉิน ดังนั้นการนำมาประยุกต์ใช้ในระบบผู้ป่วยนอกของโครงงานนี้จึงเป็นการนำ “หลักการจัดระดับความเร่งด่วน” มาใช้เป็นแนวคิดต้นแบบ มิใช่การอ้างว่าเป็นระบบ ESI ที่ได้รับการรับรองทางคลินิกอย่างเป็นทางการ</w:t>
      </w:r>
    </w:p>
    <w:p>
      <w:pPr>
        <w:keepNext/>
        <w:spacing w:before="200" w:after="60" w:line="276" w:lineRule="auto"/>
      </w:pPr>
      <w:r>
        <w:rPr>
          <w:rFonts w:ascii="TH Sarabun PSK" w:hAnsi="TH Sarabun PSK"/>
          <w:b/>
          <w:i w:val="0"/>
          <w:sz w:val="32"/>
          <w:rFonts w:ascii="TH Sarabun PSK" w:hAnsi="TH Sarabun PSK" w:cs="TH Sarabun PSK"/>
        </w:rPr>
        <w:t>2.1.3 MOPH ED. Triage และระบบสี 5 ระดับของกระทรวงสาธารณสุขไทย</w:t>
      </w:r>
    </w:p>
    <w:p>
      <w:pPr>
        <w:spacing w:before="0" w:after="80" w:line="276" w:lineRule="auto"/>
        <w:ind w:firstLine="720"/>
        <w:jc w:val="both"/>
      </w:pPr>
      <w:r>
        <w:rPr>
          <w:rFonts w:ascii="TH Sarabun PSK" w:hAnsi="TH Sarabun PSK"/>
          <w:b w:val="0"/>
          <w:i w:val="0"/>
          <w:sz w:val="32"/>
          <w:rFonts w:ascii="TH Sarabun PSK" w:hAnsi="TH Sarabun PSK" w:cs="TH Sarabun PSK"/>
        </w:rPr>
        <w:t>สำหรับประเทศไทย กระทรวงสาธารณสุขได้พัฒนาเกณฑ์ MOPH ED. Triage โดยประยุกต์หลักการสากลจาก ESI และ Canadian Triage and Acuity Scale (CTAS) เพื่อให้เหมาะสมกับบริบทระบบสุขภาพของประเทศไทย [1] ระบบดังกล่าวจำแนกความเร่งด่วนออกเป็น 5 ระดับ โดยกำหนดสัญลักษณ์สีมาตรฐานทางการแพทย์ ได้แก่ สีแดง สีชมพู สีเหลือง สีเขียว และสีขาว สอดคล้องกับระดับ Resuscitation, Emergent, Urgent, Less Urgent และ Non-Urgent ตามลำดับ ดังแสดงในตารางที่ 2.1</w:t>
      </w:r>
    </w:p>
    <w:p>
      <w:pPr>
        <w:spacing w:before="160" w:after="80"/>
      </w:pPr>
      <w:r>
        <w:rPr>
          <w:rFonts w:ascii="TH Sarabun PSK" w:hAnsi="TH Sarabun PSK"/>
          <w:b/>
          <w:i w:val="0"/>
          <w:sz w:val="32"/>
          <w:rFonts w:ascii="TH Sarabun PSK" w:hAnsi="TH Sarabun PSK" w:cs="TH Sarabun PSK"/>
        </w:rPr>
        <w:t>ตารางที่ 2.1 ความหมายระดับความรุนแรง 5 ระดับที่นำมาใช้เป็นแนวคิดของโครงงาน</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E2E8F0"/>
          <w:insideV w:val="none"/>
        </w:tblBorders>
      </w:tblPr>
      <w:tblGrid>
        <w:gridCol w:w="2077"/>
        <w:gridCol w:w="2077"/>
        <w:gridCol w:w="2077"/>
        <w:gridCol w:w="2077"/>
      </w:tblGrid>
      <w:tr>
        <w:trPr>
          <w:cantSplit/>
          <w:tblHeader/>
        </w:trPr>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30"/>
                <w:rFonts w:ascii="TH Sarabun PSK" w:hAnsi="TH Sarabun PSK" w:cs="TH Sarabun PSK"/>
              </w:rPr>
              <w:t>ระดับ</w:t>
            </w:r>
          </w:p>
        </w:tc>
        <w:tc>
          <w:tcPr>
            <w:tcW w:type="dxa" w:w="1296"/>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30"/>
                <w:rFonts w:ascii="TH Sarabun PSK" w:hAnsi="TH Sarabun PSK" w:cs="TH Sarabun PSK"/>
              </w:rPr>
              <w:t>รหัสสี</w:t>
            </w:r>
          </w:p>
        </w:tc>
        <w:tc>
          <w:tcPr>
            <w:tcW w:type="dxa" w:w="3168"/>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30"/>
                <w:rFonts w:ascii="TH Sarabun PSK" w:hAnsi="TH Sarabun PSK" w:cs="TH Sarabun PSK"/>
              </w:rPr>
              <w:t>ความหมายโดยสรุปตามเกณฑ์ MOPH</w:t>
            </w:r>
          </w:p>
        </w:tc>
        <w:tc>
          <w:tcPr>
            <w:tcW w:type="dxa" w:w="3312"/>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30"/>
                <w:rFonts w:ascii="TH Sarabun PSK" w:hAnsi="TH Sarabun PSK" w:cs="TH Sarabun PSK"/>
              </w:rPr>
              <w:t>แนวทางการจัดการในโครงงาน</w:t>
            </w:r>
          </w:p>
        </w:tc>
      </w:tr>
      <w:tr>
        <w:trPr>
          <w:cantSplit/>
        </w:trPr>
        <w:tc>
          <w:tcPr>
            <w:tcW w:type="dxa" w:w="864"/>
            <w:tcMar>
              <w:top w:w="120" w:type="dxa"/>
              <w:bottom w:w="120" w:type="dxa"/>
              <w:left w:w="140" w:type="dxa"/>
              <w:right w:w="140" w:type="dxa"/>
            </w:tcMar>
          </w:tcPr>
          <w:p>
            <w:pPr>
              <w:spacing w:before="40" w:after="40"/>
              <w:jc w:val="center"/>
            </w:pPr>
            <w:r>
              <w:rPr>
                <w:rFonts w:ascii="TH Sarabun PSK" w:hAnsi="TH Sarabun PSK"/>
                <w:b w:val="0"/>
                <w:i w:val="0"/>
                <w:sz w:val="28"/>
                <w:rFonts w:ascii="TH Sarabun PSK" w:hAnsi="TH Sarabun PSK" w:cs="TH Sarabun PSK"/>
              </w:rPr>
              <w:t>1</w:t>
            </w:r>
          </w:p>
        </w:tc>
        <w:tc>
          <w:tcPr>
            <w:tcW w:type="dxa" w:w="1296"/>
            <w:tcMar>
              <w:top w:w="120" w:type="dxa"/>
              <w:bottom w:w="120" w:type="dxa"/>
              <w:left w:w="140" w:type="dxa"/>
              <w:right w:w="140" w:type="dxa"/>
            </w:tcMar>
          </w:tcPr>
          <w:p>
            <w:pPr>
              <w:spacing w:before="40" w:after="40"/>
              <w:jc w:val="center"/>
            </w:pPr>
            <w:r>
              <w:rPr>
                <w:rFonts w:ascii="TH Sarabun PSK" w:hAnsi="TH Sarabun PSK"/>
                <w:b/>
                <w:i w:val="0"/>
                <w:color w:val="DC2626"/>
                <w:sz w:val="28"/>
                <w:rFonts w:ascii="TH Sarabun PSK" w:hAnsi="TH Sarabun PSK" w:cs="TH Sarabun PSK"/>
              </w:rPr>
              <w:t>RED</w:t>
              <w:br/>
              <w:t>(แดง)</w:t>
            </w:r>
          </w:p>
        </w:tc>
        <w:tc>
          <w:tcPr>
            <w:tcW w:type="dxa" w:w="3168"/>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วิกฤต/คุกคามต่อชีวิต</w:t>
              <w:br/>
              <w:t>(Resuscitation)</w:t>
            </w:r>
          </w:p>
        </w:tc>
        <w:tc>
          <w:tcPr>
            <w:tcW w:type="dxa" w:w="3312"/>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ส่งสัญญาณแจ้งเตือนฉุกเฉินทันที ให้พยาบาลประเมินเร่งด่วนที่สุดและจัดลำดับคิวสูงสุด</w:t>
            </w:r>
          </w:p>
        </w:tc>
      </w:tr>
      <w:tr>
        <w:trPr>
          <w:cantSplit/>
        </w:trPr>
        <w:tc>
          <w:tcPr>
            <w:tcW w:type="dxa" w:w="864"/>
            <w:tcMar>
              <w:top w:w="120" w:type="dxa"/>
              <w:bottom w:w="120" w:type="dxa"/>
              <w:left w:w="140" w:type="dxa"/>
              <w:right w:w="140" w:type="dxa"/>
            </w:tcMar>
          </w:tcPr>
          <w:p>
            <w:pPr>
              <w:spacing w:before="40" w:after="40"/>
              <w:jc w:val="center"/>
            </w:pPr>
            <w:r>
              <w:rPr>
                <w:rFonts w:ascii="TH Sarabun PSK" w:hAnsi="TH Sarabun PSK"/>
                <w:b w:val="0"/>
                <w:i w:val="0"/>
                <w:sz w:val="28"/>
                <w:rFonts w:ascii="TH Sarabun PSK" w:hAnsi="TH Sarabun PSK" w:cs="TH Sarabun PSK"/>
              </w:rPr>
              <w:t>2</w:t>
            </w:r>
          </w:p>
        </w:tc>
        <w:tc>
          <w:tcPr>
            <w:tcW w:type="dxa" w:w="1296"/>
            <w:tcMar>
              <w:top w:w="120" w:type="dxa"/>
              <w:bottom w:w="120" w:type="dxa"/>
              <w:left w:w="140" w:type="dxa"/>
              <w:right w:w="140" w:type="dxa"/>
            </w:tcMar>
          </w:tcPr>
          <w:p>
            <w:pPr>
              <w:spacing w:before="40" w:after="40"/>
              <w:jc w:val="center"/>
            </w:pPr>
            <w:r>
              <w:rPr>
                <w:rFonts w:ascii="TH Sarabun PSK" w:hAnsi="TH Sarabun PSK"/>
                <w:b/>
                <w:i w:val="0"/>
                <w:color w:val="DB2777"/>
                <w:sz w:val="28"/>
                <w:rFonts w:ascii="TH Sarabun PSK" w:hAnsi="TH Sarabun PSK" w:cs="TH Sarabun PSK"/>
              </w:rPr>
              <w:t>PINK</w:t>
              <w:br/>
              <w:t>(ชมพู)</w:t>
            </w:r>
          </w:p>
        </w:tc>
        <w:tc>
          <w:tcPr>
            <w:tcW w:type="dxa" w:w="3168"/>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ฉุกเฉิน/มีความเสี่ยงสูง</w:t>
              <w:br/>
              <w:t>(Emergent)</w:t>
            </w:r>
          </w:p>
        </w:tc>
        <w:tc>
          <w:tcPr>
            <w:tcW w:type="dxa" w:w="3312"/>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ยกระดับการเฝ้าระวัง แจ้งเตือนพยาบาลเพื่อตรวจสอบและประเมินอย่างรวดเร็ว</w:t>
            </w:r>
          </w:p>
        </w:tc>
      </w:tr>
      <w:tr>
        <w:trPr>
          <w:cantSplit/>
        </w:trPr>
        <w:tc>
          <w:tcPr>
            <w:tcW w:type="dxa" w:w="864"/>
            <w:tcMar>
              <w:top w:w="120" w:type="dxa"/>
              <w:bottom w:w="120" w:type="dxa"/>
              <w:left w:w="140" w:type="dxa"/>
              <w:right w:w="140" w:type="dxa"/>
            </w:tcMar>
          </w:tcPr>
          <w:p>
            <w:pPr>
              <w:spacing w:before="40" w:after="40"/>
              <w:jc w:val="center"/>
            </w:pPr>
            <w:r>
              <w:rPr>
                <w:rFonts w:ascii="TH Sarabun PSK" w:hAnsi="TH Sarabun PSK"/>
                <w:b w:val="0"/>
                <w:i w:val="0"/>
                <w:sz w:val="28"/>
                <w:rFonts w:ascii="TH Sarabun PSK" w:hAnsi="TH Sarabun PSK" w:cs="TH Sarabun PSK"/>
              </w:rPr>
              <w:t>3</w:t>
            </w:r>
          </w:p>
        </w:tc>
        <w:tc>
          <w:tcPr>
            <w:tcW w:type="dxa" w:w="1296"/>
            <w:tcMar>
              <w:top w:w="120" w:type="dxa"/>
              <w:bottom w:w="120" w:type="dxa"/>
              <w:left w:w="140" w:type="dxa"/>
              <w:right w:w="140" w:type="dxa"/>
            </w:tcMar>
          </w:tcPr>
          <w:p>
            <w:pPr>
              <w:spacing w:before="40" w:after="40"/>
              <w:jc w:val="center"/>
            </w:pPr>
            <w:r>
              <w:rPr>
                <w:rFonts w:ascii="TH Sarabun PSK" w:hAnsi="TH Sarabun PSK"/>
                <w:b/>
                <w:i w:val="0"/>
                <w:color w:val="CA8A04"/>
                <w:sz w:val="28"/>
                <w:rFonts w:ascii="TH Sarabun PSK" w:hAnsi="TH Sarabun PSK" w:cs="TH Sarabun PSK"/>
              </w:rPr>
              <w:t>YELLOW</w:t>
              <w:br/>
              <w:t>(เหลือง)</w:t>
            </w:r>
          </w:p>
        </w:tc>
        <w:tc>
          <w:tcPr>
            <w:tcW w:type="dxa" w:w="3168"/>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เร่งด่วน</w:t>
              <w:br/>
              <w:t>(Urgent)</w:t>
            </w:r>
          </w:p>
        </w:tc>
        <w:tc>
          <w:tcPr>
            <w:tcW w:type="dxa" w:w="3312"/>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ติดตามสัญญาณชีพอย่างใกล้ชิด และจัดลำดับคิวพบแพทย์ก่อนกลุ่มผู้ป่วยทั่วไป</w:t>
            </w:r>
          </w:p>
        </w:tc>
      </w:tr>
      <w:tr>
        <w:trPr>
          <w:cantSplit/>
        </w:trPr>
        <w:tc>
          <w:tcPr>
            <w:tcW w:type="dxa" w:w="864"/>
            <w:tcMar>
              <w:top w:w="120" w:type="dxa"/>
              <w:bottom w:w="120" w:type="dxa"/>
              <w:left w:w="140" w:type="dxa"/>
              <w:right w:w="140" w:type="dxa"/>
            </w:tcMar>
          </w:tcPr>
          <w:p>
            <w:pPr>
              <w:spacing w:before="40" w:after="40"/>
              <w:jc w:val="center"/>
            </w:pPr>
            <w:r>
              <w:rPr>
                <w:rFonts w:ascii="TH Sarabun PSK" w:hAnsi="TH Sarabun PSK"/>
                <w:b w:val="0"/>
                <w:i w:val="0"/>
                <w:sz w:val="28"/>
                <w:rFonts w:ascii="TH Sarabun PSK" w:hAnsi="TH Sarabun PSK" w:cs="TH Sarabun PSK"/>
              </w:rPr>
              <w:t>4</w:t>
            </w:r>
          </w:p>
        </w:tc>
        <w:tc>
          <w:tcPr>
            <w:tcW w:type="dxa" w:w="1296"/>
            <w:tcMar>
              <w:top w:w="120" w:type="dxa"/>
              <w:bottom w:w="120" w:type="dxa"/>
              <w:left w:w="140" w:type="dxa"/>
              <w:right w:w="140" w:type="dxa"/>
            </w:tcMar>
          </w:tcPr>
          <w:p>
            <w:pPr>
              <w:spacing w:before="40" w:after="40"/>
              <w:jc w:val="center"/>
            </w:pPr>
            <w:r>
              <w:rPr>
                <w:rFonts w:ascii="TH Sarabun PSK" w:hAnsi="TH Sarabun PSK"/>
                <w:b/>
                <w:i w:val="0"/>
                <w:color w:val="16A34A"/>
                <w:sz w:val="28"/>
                <w:rFonts w:ascii="TH Sarabun PSK" w:hAnsi="TH Sarabun PSK" w:cs="TH Sarabun PSK"/>
              </w:rPr>
              <w:t>GREEN</w:t>
              <w:br/>
              <w:t>(เขียว)</w:t>
            </w:r>
          </w:p>
        </w:tc>
        <w:tc>
          <w:tcPr>
            <w:tcW w:type="dxa" w:w="3168"/>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ไม่เร่งด่วน</w:t>
              <w:br/>
              <w:t>(Less Urgent)</w:t>
            </w:r>
          </w:p>
        </w:tc>
        <w:tc>
          <w:tcPr>
            <w:tcW w:type="dxa" w:w="3312"/>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สัญญาณชีพคงที่ อาการไม่ซับซ้อน รอรับบริการตามระบบคิวมาตรฐาน</w:t>
            </w:r>
          </w:p>
        </w:tc>
      </w:tr>
      <w:tr>
        <w:trPr>
          <w:cantSplit/>
        </w:trPr>
        <w:tc>
          <w:tcPr>
            <w:tcW w:type="dxa" w:w="864"/>
            <w:tcMar>
              <w:top w:w="120" w:type="dxa"/>
              <w:bottom w:w="120" w:type="dxa"/>
              <w:left w:w="140" w:type="dxa"/>
              <w:right w:w="140" w:type="dxa"/>
            </w:tcMar>
          </w:tcPr>
          <w:p>
            <w:pPr>
              <w:spacing w:before="40" w:after="40"/>
              <w:jc w:val="center"/>
            </w:pPr>
            <w:r>
              <w:rPr>
                <w:rFonts w:ascii="TH Sarabun PSK" w:hAnsi="TH Sarabun PSK"/>
                <w:b w:val="0"/>
                <w:i w:val="0"/>
                <w:sz w:val="28"/>
                <w:rFonts w:ascii="TH Sarabun PSK" w:hAnsi="TH Sarabun PSK" w:cs="TH Sarabun PSK"/>
              </w:rPr>
              <w:t>5</w:t>
            </w:r>
          </w:p>
        </w:tc>
        <w:tc>
          <w:tcPr>
            <w:tcW w:type="dxa" w:w="1296"/>
            <w:tcMar>
              <w:top w:w="120" w:type="dxa"/>
              <w:bottom w:w="120" w:type="dxa"/>
              <w:left w:w="140" w:type="dxa"/>
              <w:right w:w="140" w:type="dxa"/>
            </w:tcMar>
          </w:tcPr>
          <w:p>
            <w:pPr>
              <w:spacing w:before="40" w:after="40"/>
              <w:jc w:val="center"/>
            </w:pPr>
            <w:r>
              <w:rPr>
                <w:rFonts w:ascii="TH Sarabun PSK" w:hAnsi="TH Sarabun PSK"/>
                <w:b/>
                <w:i w:val="0"/>
                <w:color w:val="475569"/>
                <w:sz w:val="28"/>
                <w:rFonts w:ascii="TH Sarabun PSK" w:hAnsi="TH Sarabun PSK" w:cs="TH Sarabun PSK"/>
              </w:rPr>
              <w:t>WHITE</w:t>
              <w:br/>
              <w:t>(ขาว)</w:t>
            </w:r>
          </w:p>
        </w:tc>
        <w:tc>
          <w:tcPr>
            <w:tcW w:type="dxa" w:w="3168"/>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ไม่ฉุกเฉิน/ทั่วไป</w:t>
              <w:br/>
              <w:t>(Non-Urgent)</w:t>
            </w:r>
          </w:p>
        </w:tc>
        <w:tc>
          <w:tcPr>
            <w:tcW w:type="dxa" w:w="3312"/>
            <w:tcMar>
              <w:top w:w="120" w:type="dxa"/>
              <w:bottom w:w="120" w:type="dxa"/>
              <w:left w:w="140" w:type="dxa"/>
              <w:right w:w="140" w:type="dxa"/>
            </w:tcMar>
          </w:tcPr>
          <w:p>
            <w:pPr>
              <w:spacing w:before="40" w:after="40"/>
              <w:jc w:val="both"/>
            </w:pPr>
            <w:r>
              <w:rPr>
                <w:rFonts w:ascii="TH Sarabun PSK" w:hAnsi="TH Sarabun PSK"/>
                <w:b w:val="0"/>
                <w:i w:val="0"/>
                <w:sz w:val="28"/>
                <w:rFonts w:ascii="TH Sarabun PSK" w:hAnsi="TH Sarabun PSK" w:cs="TH Sarabun PSK"/>
              </w:rPr>
              <w:t>อาการเจ็บป่วยเล็กน้อย รอรับบริการตามลำดับการจัดคิวปกติ</w:t>
            </w:r>
          </w:p>
        </w:tc>
      </w:tr>
    </w:tbl>
    <w:p>
      <w:pPr>
        <w:spacing w:before="0" w:after="80" w:line="276" w:lineRule="auto"/>
        <w:ind w:firstLine="720"/>
        <w:jc w:val="both"/>
      </w:pPr>
      <w:r>
        <w:rPr>
          <w:rFonts w:ascii="TH Sarabun PSK" w:hAnsi="TH Sarabun PSK"/>
          <w:b w:val="0"/>
          <w:i w:val="0"/>
          <w:sz w:val="32"/>
          <w:rFonts w:ascii="TH Sarabun PSK" w:hAnsi="TH Sarabun PSK" w:cs="TH Sarabun PSK"/>
        </w:rPr>
        <w:t>ตารางดังกล่าวใช้เพื่ออธิบายระดับความรุนแรงที่ระบบต้นแบบของโครงงานรองรับ โดยมุ่งเน้นการจัดหมวดหมู่เชิงสถาปัตยกรรม มิได้มีเจตนาในการทดแทนการคัดแยกโดยดุลยพินิจของบุคลากรทางการแพทย์</w:t>
      </w:r>
    </w:p>
    <w:p>
      <w:pPr>
        <w:keepNext/>
        <w:spacing w:before="200" w:after="60" w:line="276" w:lineRule="auto"/>
      </w:pPr>
      <w:r>
        <w:rPr>
          <w:rFonts w:ascii="TH Sarabun PSK" w:hAnsi="TH Sarabun PSK"/>
          <w:b/>
          <w:i w:val="0"/>
          <w:sz w:val="32"/>
          <w:rFonts w:ascii="TH Sarabun PSK" w:hAnsi="TH Sarabun PSK" w:cs="TH Sarabun PSK"/>
        </w:rPr>
        <w:t>2.1.4 Korean Triage and Acuity Scale (KTAS)</w:t>
      </w:r>
    </w:p>
    <w:p>
      <w:pPr>
        <w:spacing w:before="0" w:after="80" w:line="276" w:lineRule="auto"/>
        <w:ind w:firstLine="720"/>
        <w:jc w:val="both"/>
      </w:pPr>
      <w:r>
        <w:rPr>
          <w:rFonts w:ascii="TH Sarabun PSK" w:hAnsi="TH Sarabun PSK"/>
          <w:b w:val="0"/>
          <w:i w:val="0"/>
          <w:sz w:val="32"/>
          <w:rFonts w:ascii="TH Sarabun PSK" w:hAnsi="TH Sarabun PSK" w:cs="TH Sarabun PSK"/>
        </w:rPr>
        <w:t>Korean Triage and Acuity Scale หรือ KTAS เป็นอีกหนึ่งตัวอย่างของการพัฒนาระบบคัดแยกผู้ป่วย 5 ระดับที่ปรับให้สอดคล้องกับบริบทบริการสุขภาพของสาธารณรัฐเกาหลี งานวิจัยของ Choi, Ok, และ An (2019) ได้ทำการประเมินความเที่ยงตรงเชิงพยากรณ์ (Predictive Validity) ของ KTAS และพบว่าระบบสามารถจำแนกความรุนแรงได้อย่างมีประสิทธิภาพ แต่ยังคงมีข้อจำกัดด้านความคลาดเคลื่อนของการคัดกรองสูงเกินจริง (Over-triage) และการคัดกรองต่ำกว่าความเป็นจริง (Under-triage) จึงจำเป็นต้องมีการทบทวนเกณฑ์และประเมินซ้ำโดยบุคลากรอย่างสม่ำเสมอ [3]</w:t>
      </w:r>
    </w:p>
    <w:p>
      <w:pPr>
        <w:spacing w:before="0" w:after="80" w:line="276" w:lineRule="auto"/>
        <w:ind w:firstLine="720"/>
        <w:jc w:val="both"/>
      </w:pPr>
      <w:r>
        <w:rPr>
          <w:rFonts w:ascii="TH Sarabun PSK" w:hAnsi="TH Sarabun PSK"/>
          <w:b w:val="0"/>
          <w:i w:val="0"/>
          <w:sz w:val="32"/>
          <w:rFonts w:ascii="TH Sarabun PSK" w:hAnsi="TH Sarabun PSK" w:cs="TH Sarabun PSK"/>
        </w:rPr>
        <w:t>ผลการศึกษาดังกล่าวสะท้อนข้อเท็จจริงสำคัญสำหรับโครงงานนี้ว่า แม้กระทั่งระบบคัดแยกที่พัฒนาขึ้นตามมาตรฐานสากลก็ยังไม่สามารถรับประกันความถูกต้องได้ 100% ดังนั้น ระบบปัญญาประดิษฐ์ที่พัฒนาขึ้นในโครงงานนี้จึงต้องไม่ทำหน้าที่เป็นผู้ตัดสินใจขั้นสุดท้าย แต่ต้องแสดงผลเป็นข้อเสนอแนะพร้อมค่าความเชื่อมั่นเพื่อช่วยสนับสนุนให้บุคลากรทางการแพทย์ตัดสินใจได้รวดเร็วและแม่นยำยิ่งขึ้น</w:t>
      </w:r>
    </w:p>
    <w:p>
      <w:pPr>
        <w:keepNext/>
        <w:spacing w:before="200" w:after="60" w:line="276" w:lineRule="auto"/>
      </w:pPr>
      <w:r>
        <w:rPr>
          <w:rFonts w:ascii="TH Sarabun PSK" w:hAnsi="TH Sarabun PSK"/>
          <w:b/>
          <w:i w:val="0"/>
          <w:sz w:val="32"/>
          <w:rFonts w:ascii="TH Sarabun PSK" w:hAnsi="TH Sarabun PSK" w:cs="TH Sarabun PSK"/>
        </w:rPr>
        <w:t>2.1.5 การประเมินซ้ำแบบพลวัตและการจัดลำดับคิว (Dynamic Re-triage)</w:t>
      </w:r>
    </w:p>
    <w:p>
      <w:pPr>
        <w:spacing w:before="0" w:after="80" w:line="276" w:lineRule="auto"/>
        <w:ind w:firstLine="720"/>
        <w:jc w:val="both"/>
      </w:pPr>
      <w:r>
        <w:rPr>
          <w:rFonts w:ascii="TH Sarabun PSK" w:hAnsi="TH Sarabun PSK"/>
          <w:b w:val="0"/>
          <w:i w:val="0"/>
          <w:sz w:val="32"/>
          <w:rFonts w:ascii="TH Sarabun PSK" w:hAnsi="TH Sarabun PSK" w:cs="TH Sarabun PSK"/>
        </w:rPr>
        <w:t>การคัดกรองเพียงครั้งเดียว ณ เวลาที่ผู้ป่วยเดินทางมาถึง (Point-in-Time Assessment) มักไม่เพียงพอสำหรับกรณีที่ผู้ป่วยต้องรอคอยเป็นเวลานาน สัญญาณชีพและอาการทางคลินิกสามารถแปรเปลี่ยนได้ตลอดเวลา การติดตามแนวโน้มของข้อมูลทางสรีรวิทยาจึงทำหน้าที่เป็นกลไกเตือนภัยเพื่อนำไปสู่ “การประเมินซ้ำ” (Re-triage)</w:t>
      </w:r>
    </w:p>
    <w:p>
      <w:pPr>
        <w:spacing w:before="0" w:after="80" w:line="276" w:lineRule="auto"/>
        <w:ind w:firstLine="720"/>
        <w:jc w:val="both"/>
      </w:pPr>
      <w:r>
        <w:rPr>
          <w:rFonts w:ascii="TH Sarabun PSK" w:hAnsi="TH Sarabun PSK"/>
          <w:b w:val="0"/>
          <w:i w:val="0"/>
          <w:sz w:val="32"/>
          <w:rFonts w:ascii="TH Sarabun PSK" w:hAnsi="TH Sarabun PSK" w:cs="TH Sarabun PSK"/>
        </w:rPr>
        <w:t>ในโครงงานนี้ แนวคิดการจัดลำดับคิวแบบพลวัต (Dynamic Queue Prioritization) จึงมิใช่การให้คอมพิวเตอร์เปลี่ยนลำดับคิวจากข้อมูลดิบของเซนเซอร์โดยตรง แต่เป็นกระบวนการควบคุมแบบวงรอบปิดตามขั้นตอนดังนี้:</w:t>
      </w:r>
    </w:p>
    <w:tbl>
      <w:tblPr>
        <w:tblW w:type="auto" w:w="0"/>
        <w:jc w:val="center"/>
        <w:tblLook w:firstColumn="1" w:firstRow="1" w:lastColumn="0" w:lastRow="0" w:noHBand="0" w:noVBand="1" w:val="04A0"/>
      </w:tblPr>
      <w:tblGrid>
        <w:gridCol w:w="8309"/>
      </w:tblGrid>
      <w:tr>
        <w:tc>
          <w:tcPr>
            <w:tcW w:type="dxa" w:w="8352"/>
            <w:tcBorders>
              <w:top w:val="single" w:sz="12" w:space="0" w:color="2563EB"/>
              <w:left w:val="single" w:sz="12" w:space="0" w:color="2563EB"/>
              <w:bottom w:val="single" w:sz="12" w:space="0" w:color="2563EB"/>
              <w:right w:val="single" w:sz="12" w:space="0" w:color="2563EB"/>
            </w:tcBorders>
            <w:shd w:val="clear" w:color="auto" w:fill="F8FAFC"/>
            <w:tcMar>
              <w:top w:w="160" w:type="dxa"/>
              <w:left w:w="240" w:type="dxa"/>
              <w:bottom w:w="160" w:type="dxa"/>
              <w:right w:w="240" w:type="dxa"/>
            </w:tcMar>
          </w:tcPr>
          <w:p>
            <w:pPr>
              <w:spacing w:before="80" w:after="80"/>
              <w:jc w:val="center"/>
            </w:pPr>
            <w:r>
              <w:rPr>
                <w:rFonts w:ascii="TH Sarabun PSK" w:hAnsi="TH Sarabun PSK"/>
                <w:b/>
                <w:i w:val="0"/>
                <w:color w:val="2563EB"/>
                <w:sz w:val="30"/>
                <w:rFonts w:ascii="TH Sarabun PSK" w:hAnsi="TH Sarabun PSK" w:cs="TH Sarabun PSK"/>
              </w:rPr>
              <w:t>【 สถาปัตยกรรมการประเมินซ้ำแบบพลวัต (Dynamic Re-triage Architecture) 】</w:t>
              <w:br/>
            </w:r>
            <w:r>
              <w:rPr>
                <w:rFonts w:ascii="TH Sarabun PSK" w:hAnsi="TH Sarabun PSK"/>
                <w:b w:val="0"/>
                <w:i w:val="0"/>
                <w:color w:val="0F172A"/>
                <w:sz w:val="28"/>
                <w:rFonts w:ascii="TH Sarabun PSK" w:hAnsi="TH Sarabun PSK" w:cs="TH Sarabun PSK"/>
              </w:rPr>
              <w:t>อุปกรณ์สวมใส่ (Wearable) → ตรวจพบความผิดปกติ → ระบบหลังบ้านประมวลผล (Backend Analytics)</w:t>
              <w:br/>
              <w:t>→ ปัญญาประดิษฐ์เสนอระดับความรุนแรง (AI Suggested Severity) → แจ้งเตือนพยาบาลวิชาชีพ</w:t>
              <w:br/>
              <w:t>→ พยาบาลตรวจสอบและยืนยัน (Nurse Confirmation) → ปรับปรุงลำดับคิวพบแพทย์ (Queue Update)</w:t>
            </w:r>
          </w:p>
        </w:tc>
      </w:tr>
    </w:tbl>
    <w:p>
      <w:pPr>
        <w:spacing w:before="0" w:after="80" w:line="276" w:lineRule="auto"/>
        <w:ind w:firstLine="720"/>
        <w:jc w:val="both"/>
      </w:pPr>
      <w:r>
        <w:rPr>
          <w:rFonts w:ascii="TH Sarabun PSK" w:hAnsi="TH Sarabun PSK"/>
          <w:b w:val="0"/>
          <w:i w:val="0"/>
          <w:sz w:val="32"/>
          <w:rFonts w:ascii="TH Sarabun PSK" w:hAnsi="TH Sarabun PSK" w:cs="TH Sarabun PSK"/>
        </w:rPr>
        <w:t>กระบวนการดังกล่าวช่วยรักษากรอบสถาปัตยกรรม Human-in-the-loop อย่างเคร่งครัด พร้อมทั้งลดความเสี่ยงจากสัญญาณเตือนผิดพลาด (False Alarms) ของเซนเซอร์และความผิดพลาดของแบบจำลอง Machine Learning</w:t>
      </w:r>
    </w:p>
    <w:p>
      <w:pPr>
        <w:keepNext/>
        <w:spacing w:before="280" w:after="80" w:line="276" w:lineRule="auto"/>
      </w:pPr>
      <w:r>
        <w:rPr>
          <w:rFonts w:ascii="TH Sarabun PSK" w:hAnsi="TH Sarabun PSK"/>
          <w:b/>
          <w:i w:val="0"/>
          <w:sz w:val="32"/>
          <w:rFonts w:ascii="TH Sarabun PSK" w:hAnsi="TH Sarabun PSK" w:cs="TH Sarabun PSK"/>
        </w:rPr>
        <w:t>2.2 ทฤษฎีสัญญาณชีพและการประเมินทางสรีรวิทยา</w:t>
      </w:r>
    </w:p>
    <w:p>
      <w:pPr>
        <w:keepNext/>
        <w:spacing w:before="200" w:after="60" w:line="276" w:lineRule="auto"/>
      </w:pPr>
      <w:r>
        <w:rPr>
          <w:rFonts w:ascii="TH Sarabun PSK" w:hAnsi="TH Sarabun PSK"/>
          <w:b/>
          <w:i w:val="0"/>
          <w:sz w:val="32"/>
          <w:rFonts w:ascii="TH Sarabun PSK" w:hAnsi="TH Sarabun PSK" w:cs="TH Sarabun PSK"/>
        </w:rPr>
        <w:t>2.2.1 ความสำคัญของสัญญาณชีพและระบบคะแนนเตือนภัยล่วงหน้า</w:t>
      </w:r>
    </w:p>
    <w:p>
      <w:pPr>
        <w:spacing w:before="0" w:after="80" w:line="276" w:lineRule="auto"/>
        <w:ind w:firstLine="720"/>
        <w:jc w:val="both"/>
      </w:pPr>
      <w:r>
        <w:rPr>
          <w:rFonts w:ascii="TH Sarabun PSK" w:hAnsi="TH Sarabun PSK"/>
          <w:b w:val="0"/>
          <w:i w:val="0"/>
          <w:sz w:val="32"/>
          <w:rFonts w:ascii="TH Sarabun PSK" w:hAnsi="TH Sarabun PSK" w:cs="TH Sarabun PSK"/>
        </w:rPr>
        <w:t>สัญญาณชีพ (Vital Signs) เป็นตัวบ่งชี้ทางสรีรวิทยาพื้นฐานที่สะท้อนการทำงานของระบบสำคัญในร่างกาย ได้แก่ ระบบหัวใจและหลอดเลือด ระบบทางเดินหายใจ และระบบประสาทส่วนกลาง ประกอบด้วย อัตราการเต้นของหัวใจ (Heart Rate: HR) อัตราการหายใจ (Respiratory Rate: RR) ความอิ่มตัวของออกซิเจนในเลือด (Peripheral Oxygen Saturation: SpO₂) ความดันโลหิต (Blood Pressure: BP) และอุณหภูมิร่างกาย (Temperature)</w:t>
      </w:r>
    </w:p>
    <w:p>
      <w:pPr>
        <w:spacing w:before="0" w:after="80" w:line="276" w:lineRule="auto"/>
        <w:ind w:firstLine="720"/>
        <w:jc w:val="both"/>
      </w:pPr>
      <w:r>
        <w:rPr>
          <w:rFonts w:ascii="TH Sarabun PSK" w:hAnsi="TH Sarabun PSK"/>
          <w:b w:val="0"/>
          <w:i w:val="0"/>
          <w:sz w:val="32"/>
          <w:rFonts w:ascii="TH Sarabun PSK" w:hAnsi="TH Sarabun PSK" w:cs="TH Sarabun PSK"/>
        </w:rPr>
        <w:t>การเปลี่ยนแปลงของสัญญาณชีพมักเกิดขึ้นล่วงหน้าเป็นเวลาหลายชั่วโมงก่อนที่อาการทางคลินิกจะทรุดหนักลงจนเห็นได้ชัด จึงได้มีการพัฒนาระบบคะแนนเตือนภัยล่วงหน้า (Early Warning Score: EWS) เพื่อรวมสัญญาณชีพหลายตัวแปรเข้าเป็นดัชนีชี้วัดความเสี่ยงรวม ระบบ National Early Warning Score 2 (NEWS2) ของราชวิทยาลัยอายุรแพทย์แห่งลอนดอน (Royal College of Physicians: RCP) [4] ใช้ตัวแปรหลัก 6 ประเภท ได้แก่ อัตราการหายใจ, ความอิ่มตัวของออกซิเจน, ความดันโลหิตซิสโตลิก, อัตราชีพจร, ระดับความรู้สึกตัว (ACVPU Scale), อุณหภูมิร่างกาย และการได้รับออกซิเจนเสริม เพื่อคำนวณระดับความเสี่ยงทางสรีรวิทยาของผู้ป่วย</w:t>
      </w:r>
    </w:p>
    <w:p>
      <w:pPr>
        <w:keepNext/>
        <w:spacing w:before="200" w:after="60" w:line="276" w:lineRule="auto"/>
      </w:pPr>
      <w:r>
        <w:rPr>
          <w:rFonts w:ascii="TH Sarabun PSK" w:hAnsi="TH Sarabun PSK"/>
          <w:b/>
          <w:i w:val="0"/>
          <w:sz w:val="32"/>
          <w:rFonts w:ascii="TH Sarabun PSK" w:hAnsi="TH Sarabun PSK" w:cs="TH Sarabun PSK"/>
        </w:rPr>
        <w:t>2.2.2 อัตราการเต้นของหัวใจ (Heart Rate: HR)</w:t>
      </w:r>
    </w:p>
    <w:p>
      <w:pPr>
        <w:spacing w:before="0" w:after="80" w:line="276" w:lineRule="auto"/>
        <w:ind w:firstLine="720"/>
        <w:jc w:val="both"/>
      </w:pPr>
      <w:r>
        <w:rPr>
          <w:rFonts w:ascii="TH Sarabun PSK" w:hAnsi="TH Sarabun PSK"/>
          <w:b w:val="0"/>
          <w:i w:val="0"/>
          <w:sz w:val="32"/>
          <w:rFonts w:ascii="TH Sarabun PSK" w:hAnsi="TH Sarabun PSK" w:cs="TH Sarabun PSK"/>
        </w:rPr>
        <w:t>อัตราการเต้นของหัวใจ หรือ Heart Rate (HR) คือจำนวนรอบการบีบตัวของหัวใจในหนึ่งนาที มีหน่วยเป็นครั้งต่อนาที (beats per minute: bpm) สามารถวัดได้จากคลื่นไฟฟ้าหัวใจ (ECG) หรือประมาณการจากคลื่นการเปลี่ยนแปลงปริมาตรเลือด (Pulse Wave) ของโฟโตพลีทิสโมกราฟี (PPG)</w:t>
      </w:r>
    </w:p>
    <w:p>
      <w:pPr>
        <w:spacing w:before="0" w:after="80" w:line="276" w:lineRule="auto"/>
        <w:ind w:firstLine="720"/>
        <w:jc w:val="both"/>
      </w:pPr>
      <w:r>
        <w:rPr>
          <w:rFonts w:ascii="TH Sarabun PSK" w:hAnsi="TH Sarabun PSK"/>
          <w:b w:val="0"/>
          <w:i w:val="0"/>
          <w:sz w:val="32"/>
          <w:rFonts w:ascii="TH Sarabun PSK" w:hAnsi="TH Sarabun PSK" w:cs="TH Sarabun PSK"/>
        </w:rPr>
        <w:t>ในกรณีที่สามารถตรวจจับจุดยอดของคลื่นชีพจร (Pulse Peaks) ได้อย่างต่อเนื่อง หากกำหนดให้ T_beat เป็นช่วงเวลาระหว่างชีพจรสองรอบที่อยู่ติดกัน (Peak-to-Peak Interval) ในหน่วยวินาที จะสามารถคำนวณอัตราการเต้นของหัวใจได้จากสมการ (2.1)</w:t>
      </w:r>
    </w:p>
    <w:p>
      <w:pPr>
        <w:spacing w:before="120" w:after="120" w:line="276" w:lineRule="auto"/>
        <w:tabs>
          <w:tab w:val="center" w:pos="4150"/>
          <w:tab w:val="right" w:pos="8300"/>
        </w:tabs>
      </w:pPr>
      <w:r>
        <w:tab/>
      </w:r>
      <m:oMath>
        <m:r>
          <m:t>HR=</m:t>
        </m:r>
        <m:f>
          <m:fPr>
            <m:type m:val="bar"/>
          </m:fPr>
          <m:num>
            <m:r>
              <m:t>60</m:t>
            </m:r>
          </m:num>
          <m:den>
            <m:sSub>
              <m:e>
                <m:r>
                  <m:t>T</m:t>
                </m:r>
              </m:e>
              <m:sub>
                <m:r>
                  <m:t>beat</m:t>
                </m:r>
              </m:sub>
            </m:sSub>
          </m:den>
        </m:f>
      </m:oMath>
      <w:r>
        <w:tab/>
      </w:r>
      <w:r>
        <w:rPr>
          <w:rFonts w:ascii="TH Sarabun PSK" w:hAnsi="TH Sarabun PSK"/>
          <w:b w:val="0"/>
          <w:i w:val="0"/>
          <w:sz w:val="32"/>
          <w:rFonts w:ascii="TH Sarabun PSK" w:hAnsi="TH Sarabun PSK" w:cs="TH Sarabun PSK"/>
        </w:rPr>
        <w:t>(2.1)</w:t>
      </w:r>
    </w:p>
    <w:p>
      <w:pPr>
        <w:spacing w:before="0" w:after="80" w:line="276" w:lineRule="auto"/>
        <w:jc w:val="both"/>
      </w:pPr>
      <w:r>
        <w:rPr>
          <w:rFonts w:ascii="TH Sarabun PSK" w:hAnsi="TH Sarabun PSK"/>
          <w:b w:val="0"/>
          <w:i w:val="0"/>
          <w:sz w:val="32"/>
          <w:rFonts w:ascii="TH Sarabun PSK" w:hAnsi="TH Sarabun PSK" w:cs="TH Sarabun PSK"/>
        </w:rPr>
        <w:t>เมื่อ HR แทน อัตราการเต้นของหัวใจ (bpm) และ T_beat แทน ช่วงเวลาระหว่างยอดคลื่นชีพจร (วินาที)</w:t>
      </w:r>
    </w:p>
    <w:p>
      <w:pPr>
        <w:spacing w:before="0" w:after="80" w:line="276" w:lineRule="auto"/>
        <w:ind w:firstLine="720"/>
        <w:jc w:val="both"/>
      </w:pPr>
      <w:r>
        <w:rPr>
          <w:rFonts w:ascii="TH Sarabun PSK" w:hAnsi="TH Sarabun PSK"/>
          <w:b w:val="0"/>
          <w:i w:val="0"/>
          <w:sz w:val="32"/>
          <w:rFonts w:ascii="TH Sarabun PSK" w:hAnsi="TH Sarabun PSK" w:cs="TH Sarabun PSK"/>
        </w:rPr>
        <w:t>นอกจากนี้ ในกรณีที่สัญญาณชีพจรมีสัญญาณรบกวนปะปน สามารถวิเคราะห์หาอัตราการเต้นของหัวใจผ่านการแปลงฟูเรียร์เร็ว (Fast Fourier Transform: FFT) เพื่อระบุความถี่หลักของชีพจร (Fundamental Pulse Frequency: f_HR ในหน่วย Hz) ได้จากสมการ (2.2)</w:t>
      </w:r>
    </w:p>
    <w:p>
      <w:pPr>
        <w:spacing w:before="120" w:after="120" w:line="276" w:lineRule="auto"/>
        <w:tabs>
          <w:tab w:val="center" w:pos="4150"/>
          <w:tab w:val="right" w:pos="8300"/>
        </w:tabs>
      </w:pPr>
      <w:r>
        <w:tab/>
      </w:r>
      <m:oMath>
        <m:r>
          <m:t>HR=60·</m:t>
        </m:r>
        <m:sSub>
          <m:e>
            <m:r>
              <m:t>f</m:t>
            </m:r>
          </m:e>
          <m:sub>
            <m:r>
              <m:t>HR</m:t>
            </m:r>
          </m:sub>
        </m:sSub>
      </m:oMath>
      <w:r>
        <w:tab/>
      </w:r>
      <w:r>
        <w:rPr>
          <w:rFonts w:ascii="TH Sarabun PSK" w:hAnsi="TH Sarabun PSK"/>
          <w:b w:val="0"/>
          <w:i w:val="0"/>
          <w:sz w:val="32"/>
          <w:rFonts w:ascii="TH Sarabun PSK" w:hAnsi="TH Sarabun PSK" w:cs="TH Sarabun PSK"/>
        </w:rPr>
        <w:t>(2.2)</w:t>
      </w:r>
    </w:p>
    <w:p>
      <w:pPr>
        <w:spacing w:before="0" w:after="80" w:line="276" w:lineRule="auto"/>
        <w:jc w:val="both"/>
      </w:pPr>
      <w:r>
        <w:rPr>
          <w:rFonts w:ascii="TH Sarabun PSK" w:hAnsi="TH Sarabun PSK"/>
          <w:b w:val="0"/>
          <w:i w:val="0"/>
          <w:sz w:val="32"/>
          <w:rFonts w:ascii="TH Sarabun PSK" w:hAnsi="TH Sarabun PSK" w:cs="TH Sarabun PSK"/>
        </w:rPr>
        <w:t>เมื่อ f_HR แทน ความถี่หลักของการเต้นของหัวใจในสเปกตรัมสัญญาณ (Hz)</w:t>
      </w:r>
    </w:p>
    <w:p>
      <w:pPr>
        <w:spacing w:before="0" w:after="80" w:line="276" w:lineRule="auto"/>
        <w:ind w:firstLine="720"/>
        <w:jc w:val="both"/>
      </w:pPr>
      <w:r>
        <w:rPr>
          <w:rFonts w:ascii="TH Sarabun PSK" w:hAnsi="TH Sarabun PSK"/>
          <w:b w:val="0"/>
          <w:i w:val="0"/>
          <w:sz w:val="32"/>
          <w:rFonts w:ascii="TH Sarabun PSK" w:hAnsi="TH Sarabun PSK" w:cs="TH Sarabun PSK"/>
        </w:rPr>
        <w:t>อย่างไรก็ตาม สัญญาณ PPG บนข้อมือมีความไวสูงต่อการเคลื่อนไหว (Motion Artifacts) แรงกดของตัวเรือน และสภาพการไหลเวียนเลือดส่วนปลาย (Peripheral Perfusion) จึงจำเป็นต้องมีระบบประเมินคุณภาพสัญญาณ (Signal Quality Index) ก่อนนำค่าไปใช้งานเสมอ</w:t>
      </w:r>
    </w:p>
    <w:p>
      <w:pPr>
        <w:keepNext/>
        <w:spacing w:before="200" w:after="60" w:line="276" w:lineRule="auto"/>
      </w:pPr>
      <w:r>
        <w:rPr>
          <w:rFonts w:ascii="TH Sarabun PSK" w:hAnsi="TH Sarabun PSK"/>
          <w:b/>
          <w:i w:val="0"/>
          <w:sz w:val="32"/>
          <w:rFonts w:ascii="TH Sarabun PSK" w:hAnsi="TH Sarabun PSK" w:cs="TH Sarabun PSK"/>
        </w:rPr>
        <w:t>2.2.3 ความอิ่มตัวของออกซิเจนในเลือดแดงส่วนปลาย (SpO₂)</w:t>
      </w:r>
    </w:p>
    <w:p>
      <w:pPr>
        <w:spacing w:before="0" w:after="80" w:line="276" w:lineRule="auto"/>
        <w:ind w:firstLine="720"/>
        <w:jc w:val="both"/>
      </w:pPr>
      <w:r>
        <w:rPr>
          <w:rFonts w:ascii="TH Sarabun PSK" w:hAnsi="TH Sarabun PSK"/>
          <w:b w:val="0"/>
          <w:i w:val="0"/>
          <w:sz w:val="32"/>
          <w:rFonts w:ascii="TH Sarabun PSK" w:hAnsi="TH Sarabun PSK" w:cs="TH Sarabun PSK"/>
        </w:rPr>
        <w:t>ความอิ่มตัวของออกซิเจนในเลือดแดงส่วนปลาย (Peripheral Oxygen Saturation: SpO₂) คือร้อยละของโมเลกุลฮีโมโกลบินที่จับกับออกซิเจน (Oxyhemoglobin: HbO₂) ต่อปริมาณฮีโมโกลบินที่สามารถจับกับออกซิเจนได้ทั้งหมดในเลือดแดง เครื่องวัดออกซิเจนปลายนิ้วหรือพัลส์ออกซิมิเตอร์ (Pulse Oximeter) อาศัยความแตกต่างของสัมประสิทธิ์การดูดกลืนแสงระหว่าง Oxyhemoglobin และ Deoxyhemoglobin (RHb) โดยใช้แสงอย่างน้อยสองความยาวคลื่น ได้แก่ แสงสีแดง (Red Light: ความยาวคลื่นประมาณ 660 nm) และแสงอินฟราเรด (Infrared Light: ความยาวคลื่นประมาณ 880–940 nm) [6], [7]</w:t>
      </w:r>
    </w:p>
    <w:p>
      <w:pPr>
        <w:spacing w:before="0" w:after="80" w:line="276" w:lineRule="auto"/>
        <w:ind w:firstLine="720"/>
        <w:jc w:val="both"/>
      </w:pPr>
      <w:r>
        <w:rPr>
          <w:rFonts w:ascii="TH Sarabun PSK" w:hAnsi="TH Sarabun PSK"/>
          <w:b w:val="0"/>
          <w:i w:val="0"/>
          <w:sz w:val="32"/>
          <w:rFonts w:ascii="TH Sarabun PSK" w:hAnsi="TH Sarabun PSK" w:cs="TH Sarabun PSK"/>
        </w:rPr>
        <w:t>สัญญาณ PPG ที่ตรวจวัดได้จะถูกแยกออกเป็น 2 องค์ประกอบ ได้แก่ องค์ประกอบกระแสสลับ (AC Component) ซึ่งเกิดจากการเปลี่ยนแปลงปริมาตรเลือดตามจังหวะการบีบตัวของหัวใจ (Pulsatile Blood Flow) และองค์ประกอบกระแสตรง (DC Component) ซึ่งสะท้อนการดูดกลืนแสงของเนื้อเยื่อ กระดูก เลือดดำ และปริมาตรเลือดพื้นฐาน จากนั้นนำมาคำนวณอัตราส่วนคู่ (Ratio of Ratios: R) ดังแสดงในสมการ (2.3)</w:t>
      </w:r>
    </w:p>
    <w:p>
      <w:pPr>
        <w:spacing w:before="120" w:after="120" w:line="276" w:lineRule="auto"/>
        <w:tabs>
          <w:tab w:val="center" w:pos="4150"/>
          <w:tab w:val="right" w:pos="8300"/>
        </w:tabs>
      </w:pPr>
      <w:r>
        <w:tab/>
      </w:r>
      <m:oMath>
        <m:r>
          <m:t>R=</m:t>
        </m:r>
        <m:f>
          <m:fPr>
            <m:type m:val="bar"/>
          </m:fPr>
          <m:num>
            <m:r>
              <m:t>A</m:t>
            </m:r>
            <m:sSub>
              <m:e>
                <m:r>
                  <m:t>C</m:t>
                </m:r>
              </m:e>
              <m:sub>
                <m:r>
                  <m:t>red</m:t>
                </m:r>
              </m:sub>
            </m:sSub>
            <m:r>
              <m:t>/D</m:t>
            </m:r>
            <m:sSub>
              <m:e>
                <m:r>
                  <m:t>C</m:t>
                </m:r>
              </m:e>
              <m:sub>
                <m:r>
                  <m:t>red</m:t>
                </m:r>
              </m:sub>
            </m:sSub>
          </m:num>
          <m:den>
            <m:r>
              <m:t>A</m:t>
            </m:r>
            <m:sSub>
              <m:e>
                <m:r>
                  <m:t>C</m:t>
                </m:r>
              </m:e>
              <m:sub>
                <m:r>
                  <m:t>IR</m:t>
                </m:r>
              </m:sub>
            </m:sSub>
            <m:r>
              <m:t>/D</m:t>
            </m:r>
            <m:sSub>
              <m:e>
                <m:r>
                  <m:t>C</m:t>
                </m:r>
              </m:e>
              <m:sub>
                <m:r>
                  <m:t>IR</m:t>
                </m:r>
              </m:sub>
            </m:sSub>
          </m:den>
        </m:f>
      </m:oMath>
      <w:r>
        <w:tab/>
      </w:r>
      <w:r>
        <w:rPr>
          <w:rFonts w:ascii="TH Sarabun PSK" w:hAnsi="TH Sarabun PSK"/>
          <w:b w:val="0"/>
          <w:i w:val="0"/>
          <w:sz w:val="32"/>
          <w:rFonts w:ascii="TH Sarabun PSK" w:hAnsi="TH Sarabun PSK" w:cs="TH Sarabun PSK"/>
        </w:rPr>
        <w:t>(2.3)</w:t>
      </w:r>
    </w:p>
    <w:p>
      <w:pPr>
        <w:spacing w:before="0" w:after="80" w:line="276" w:lineRule="auto"/>
        <w:jc w:val="both"/>
      </w:pPr>
      <w:r>
        <w:rPr>
          <w:rFonts w:ascii="TH Sarabun PSK" w:hAnsi="TH Sarabun PSK"/>
          <w:b w:val="0"/>
          <w:i w:val="0"/>
          <w:sz w:val="32"/>
          <w:rFonts w:ascii="TH Sarabun PSK" w:hAnsi="TH Sarabun PSK" w:cs="TH Sarabun PSK"/>
        </w:rPr>
        <w:t>เมื่อ AC_red และ DC_red แทน องค์ประกอบกระแสสลับและกระแสตรงของสัญญาณแสงสีแดง ตามลำดับ และ AC_IR และ DC_IR แทน องค์ประกอบกระแสสลับและกระแสตรงของสัญญาณแสงอินฟราเรด ตามลำดับ</w:t>
      </w:r>
    </w:p>
    <w:p>
      <w:pPr>
        <w:spacing w:before="0" w:after="80" w:line="276" w:lineRule="auto"/>
        <w:ind w:firstLine="720"/>
        <w:jc w:val="both"/>
      </w:pPr>
      <w:r>
        <w:rPr>
          <w:rFonts w:ascii="TH Sarabun PSK" w:hAnsi="TH Sarabun PSK"/>
          <w:b w:val="0"/>
          <w:i w:val="0"/>
          <w:sz w:val="32"/>
          <w:rFonts w:ascii="TH Sarabun PSK" w:hAnsi="TH Sarabun PSK" w:cs="TH Sarabun PSK"/>
        </w:rPr>
        <w:t>ค่า R ที่คำนวณได้ จะถูกนำไปแปลงเป็นค่าความอิ่มตัวของออกซิเจน (SpO₂) ผ่านเส้นโค้งเทียบมาตรฐาน (Calibration Curve) ดังแสดงในสมการ (2.4)</w:t>
      </w:r>
    </w:p>
    <w:p>
      <w:pPr>
        <w:spacing w:before="120" w:after="120" w:line="276" w:lineRule="auto"/>
        <w:tabs>
          <w:tab w:val="center" w:pos="4150"/>
          <w:tab w:val="right" w:pos="8300"/>
        </w:tabs>
      </w:pPr>
      <w:r>
        <w:tab/>
      </w:r>
      <m:oMath>
        <m:r>
          <m:t>Sp</m:t>
        </m:r>
        <m:sSub>
          <m:e>
            <m:r>
              <m:t>O</m:t>
            </m:r>
          </m:e>
          <m:sub>
            <m:r>
              <m:t>2</m:t>
            </m:r>
          </m:sub>
        </m:sSub>
        <m:r>
          <m:t>=f(R)≈A−B·R</m:t>
        </m:r>
      </m:oMath>
      <w:r>
        <w:tab/>
      </w:r>
      <w:r>
        <w:rPr>
          <w:rFonts w:ascii="TH Sarabun PSK" w:hAnsi="TH Sarabun PSK"/>
          <w:b w:val="0"/>
          <w:i w:val="0"/>
          <w:sz w:val="32"/>
          <w:rFonts w:ascii="TH Sarabun PSK" w:hAnsi="TH Sarabun PSK" w:cs="TH Sarabun PSK"/>
        </w:rPr>
        <w:t>(2.4)</w:t>
      </w:r>
    </w:p>
    <w:p>
      <w:pPr>
        <w:spacing w:before="0" w:after="80" w:line="276" w:lineRule="auto"/>
        <w:jc w:val="both"/>
      </w:pPr>
      <w:r>
        <w:rPr>
          <w:rFonts w:ascii="TH Sarabun PSK" w:hAnsi="TH Sarabun PSK"/>
          <w:b w:val="0"/>
          <w:i w:val="0"/>
          <w:sz w:val="32"/>
          <w:rFonts w:ascii="TH Sarabun PSK" w:hAnsi="TH Sarabun PSK" w:cs="TH Sarabun PSK"/>
        </w:rPr>
        <w:t>เมื่อ f(R) แทน ฟังก์ชันเทียบมาตรฐานเชิงประจักษ์ และ A, B แทน ค่าคงที่เฉพาะของระบบฮาร์ดแวร์</w:t>
      </w:r>
    </w:p>
    <w:p>
      <w:pPr>
        <w:spacing w:before="0" w:after="80" w:line="276" w:lineRule="auto"/>
        <w:ind w:firstLine="720"/>
        <w:jc w:val="both"/>
      </w:pPr>
      <w:r>
        <w:rPr>
          <w:rFonts w:ascii="TH Sarabun PSK" w:hAnsi="TH Sarabun PSK"/>
          <w:b w:val="0"/>
          <w:i w:val="0"/>
          <w:sz w:val="32"/>
          <w:rFonts w:ascii="TH Sarabun PSK" w:hAnsi="TH Sarabun PSK" w:cs="TH Sarabun PSK"/>
        </w:rPr>
        <w:t>สมการเชิงเส้น เช่น SpO2 ≈ 110 - 25R มักถูกนำมาใช้อธิบายหลักการทำงานเบื้องต้นในวรรณกรรมทั่วไป อย่างไรก็ดี ค่าคงที่ A และ B จะต้องได้มาจากการสอบเทียบ (Empirical Calibration) กับเครื่องมือมาตรฐานทางการแพทย์ เนื่องจากคุณลักษณะเชิงแสงจริงจะขึ้นอยู่กับโครงสร้างทางทัศนศาสตร์ (Optical Geometry) คุณลักษณะของไดโอดเปล่งแสง โฟโตดีเทกเตอร์ สภาพเนื้อเยื่อ และแรงกดของเซนเซอร์ [6], [7]</w:t>
      </w:r>
    </w:p>
    <w:p>
      <w:pPr>
        <w:keepNext/>
        <w:spacing w:before="200" w:after="60" w:line="276" w:lineRule="auto"/>
      </w:pPr>
      <w:r>
        <w:rPr>
          <w:rFonts w:ascii="TH Sarabun PSK" w:hAnsi="TH Sarabun PSK"/>
          <w:b/>
          <w:i w:val="0"/>
          <w:sz w:val="32"/>
          <w:rFonts w:ascii="TH Sarabun PSK" w:hAnsi="TH Sarabun PSK" w:cs="TH Sarabun PSK"/>
        </w:rPr>
        <w:t>2.2.4 อัตราการหายใจ (Respiratory Rate: RR)</w:t>
      </w:r>
    </w:p>
    <w:p>
      <w:pPr>
        <w:spacing w:before="0" w:after="80" w:line="276" w:lineRule="auto"/>
        <w:ind w:firstLine="720"/>
        <w:jc w:val="both"/>
      </w:pPr>
      <w:r>
        <w:rPr>
          <w:rFonts w:ascii="TH Sarabun PSK" w:hAnsi="TH Sarabun PSK"/>
          <w:b w:val="0"/>
          <w:i w:val="0"/>
          <w:sz w:val="32"/>
          <w:rFonts w:ascii="TH Sarabun PSK" w:hAnsi="TH Sarabun PSK" w:cs="TH Sarabun PSK"/>
        </w:rPr>
        <w:t>อัตราการหายใจ (Respiratory Rate: RR) คือจำนวนรอบการหายใจเข้าและออกในหนึ่งนาที เป็นหนึ่งในตัวแปรที่มีความไวสูงที่สุดในการตรวจจับภาวะวิกฤตทางคลินิก โดยเกณฑ์ NEWS2 กำหนดให้อัตราการหายใจ 12–20 ครั้งต่อนาทีเป็นช่วงปกติสำหรับผู้ใหญ่ [4]</w:t>
      </w:r>
    </w:p>
    <w:p>
      <w:pPr>
        <w:spacing w:before="0" w:after="80" w:line="276" w:lineRule="auto"/>
        <w:ind w:firstLine="720"/>
        <w:jc w:val="both"/>
      </w:pPr>
      <w:r>
        <w:rPr>
          <w:rFonts w:ascii="TH Sarabun PSK" w:hAnsi="TH Sarabun PSK"/>
          <w:b w:val="0"/>
          <w:i w:val="0"/>
          <w:sz w:val="32"/>
          <w:rFonts w:ascii="TH Sarabun PSK" w:hAnsi="TH Sarabun PSK" w:cs="TH Sarabun PSK"/>
        </w:rPr>
        <w:t>การตรวจวัดอัตราการหายใจโดยทั่วไปอาศัยการขยับของทรวงอกหรือเซนเซอร์วัดการไหลของอากาศ ในระบบอุปกรณ์สวมใส่ สามารถประมาณการอัตราการหายใจจากสัญญาณ PPG ได้ เนื่องจากการหายใจทำให้เกิดการมอดูเลตในสัญญาณ PPG สามรูปแบบ ได้แก่ การแปรผันของเส้นฐาน (Baseline Wandering) การแปรผันของแอมพลิจูด (Amplitude Modulation) และการแปรผันของช่วงเวลาระหว่างยอดคลื่นชีพจร (Frequency Modulation) ทั้งนี้ การประมาณค่าอัตราการหายใจจาก PPG จำเป็นต้องใช้อัลกอริทึมการกรองสัญญาณขั้นสูงและการสอบเทียบเฉพาะ จึงไม่ควรใช้การคำนวณแบบสัดส่วนคงที่ เช่น HR/4 มาอ้างว่าเป็นค่าที่ตรวจวัดได้จริง</w:t>
      </w:r>
    </w:p>
    <w:p>
      <w:pPr>
        <w:keepNext/>
        <w:spacing w:before="200" w:after="60" w:line="276" w:lineRule="auto"/>
      </w:pPr>
      <w:r>
        <w:rPr>
          <w:rFonts w:ascii="TH Sarabun PSK" w:hAnsi="TH Sarabun PSK"/>
          <w:b/>
          <w:i w:val="0"/>
          <w:sz w:val="32"/>
          <w:rFonts w:ascii="TH Sarabun PSK" w:hAnsi="TH Sarabun PSK" w:cs="TH Sarabun PSK"/>
        </w:rPr>
        <w:t>2.2.5 ความดันโลหิตและการประมาณค่าความดันโลหิตแบบไร้ปลอกแขน</w:t>
      </w:r>
    </w:p>
    <w:p>
      <w:pPr>
        <w:spacing w:before="0" w:after="80" w:line="276" w:lineRule="auto"/>
        <w:ind w:firstLine="720"/>
        <w:jc w:val="both"/>
      </w:pPr>
      <w:r>
        <w:rPr>
          <w:rFonts w:ascii="TH Sarabun PSK" w:hAnsi="TH Sarabun PSK"/>
          <w:b w:val="0"/>
          <w:i w:val="0"/>
          <w:sz w:val="32"/>
          <w:rFonts w:ascii="TH Sarabun PSK" w:hAnsi="TH Sarabun PSK" w:cs="TH Sarabun PSK"/>
        </w:rPr>
        <w:t>ความดันโลหิต (Blood Pressure: BP) ประกอบด้วย ความดันโลหิตซิสโตลิก (Systolic Blood Pressure: SBP) ซึ่งเป็นความดันสูงสุดขณะหัวใจบีบตัว และความดันโลหิตไดแอสโตลิก (Diastolic Blood Pressure: DBP) ซึ่งเป็นความดันต่ำสุดขณะหัวใจคลายตัว มีหน่วยเป็นมิลลิเมตรปรอท (mmHg)</w:t>
      </w:r>
    </w:p>
    <w:p>
      <w:pPr>
        <w:spacing w:before="0" w:after="80" w:line="276" w:lineRule="auto"/>
        <w:ind w:firstLine="720"/>
        <w:jc w:val="both"/>
      </w:pPr>
      <w:r>
        <w:rPr>
          <w:rFonts w:ascii="TH Sarabun PSK" w:hAnsi="TH Sarabun PSK"/>
          <w:b w:val="0"/>
          <w:i w:val="0"/>
          <w:sz w:val="32"/>
          <w:rFonts w:ascii="TH Sarabun PSK" w:hAnsi="TH Sarabun PSK" w:cs="TH Sarabun PSK"/>
        </w:rPr>
        <w:t>เครื่องวัดความดันโลหิตแบบใช้ปลอกแขนพองลม (Cuff-based Sphygmomanometer) ถือเป็นเครื่องมือมาตรฐานในการวัดความดันโลหิต ส่วนอุปกรณ์สวมใส่แบบไร้ปลอกแขน (Cuffless BP) มักประมาณการความดันโลหิตจากรูปร่างของคลื่นชีพจร (Pulse Wave Analysis: PWA) หรือความเร็วการเคลื่อนที่ของคลื่นชีพจร (Pulse Transit Time: PTT และ Pulse Arrival Time: PAT) ซึ่งเป็นการอนุมานทางอ้อมและจำเป็นต้องมีการสอบเทียบเทียบกับค่าความดันมาตรฐานอย่างสม่ำเสมอ</w:t>
      </w:r>
    </w:p>
    <w:p>
      <w:pPr>
        <w:spacing w:before="0" w:after="80" w:line="276" w:lineRule="auto"/>
        <w:ind w:firstLine="720"/>
        <w:jc w:val="both"/>
      </w:pPr>
      <w:r>
        <w:rPr>
          <w:rFonts w:ascii="TH Sarabun PSK" w:hAnsi="TH Sarabun PSK"/>
          <w:b w:val="0"/>
          <w:i w:val="0"/>
          <w:sz w:val="32"/>
          <w:rFonts w:ascii="TH Sarabun PSK" w:hAnsi="TH Sarabun PSK" w:cs="TH Sarabun PSK"/>
        </w:rPr>
        <w:t>สมาคมความดันโลหิตสูงแห่งยุโรป (European Society of Hypertension: ESH) ได้ออกข้อเสนอแนะในการตรวจสอบความถูกต้องของอุปกรณ์วัดความดันโลหิตแบบไร้ปลอกแขน (Stergiou et al., 2023) โดยระบุว่าความแม่นยำของ Cuffless BP มีความซับซ้อนสูง ขึ้นอยู่กับความเสถียรของการสอบเทียบ ตำแหน่งของอุปกรณ์ การเปลี่ยนแปลงของหลอดเลือด และการเคลื่อนไหว จึงต้องระมัดระวังในการนำไปใช้เพื่อการวินิจฉัยโรค [9] ดังนั้น ในโครงงานนี้จึงกำหนดให้นิยามข้อมูลดังกล่าวเป็น “Estimated BP” หรือ “BP Trend” เพื่อเป็นข้อมูลสนับสนุนการเฝ้าระวัง มิใช่ค่าความดันโลหิตเพื่อการวินิจฉัยโรคขั้นสุดท้าย</w:t>
      </w:r>
    </w:p>
    <w:p>
      <w:pPr>
        <w:keepNext/>
        <w:spacing w:before="200" w:after="60" w:line="276" w:lineRule="auto"/>
      </w:pPr>
      <w:r>
        <w:rPr>
          <w:rFonts w:ascii="TH Sarabun PSK" w:hAnsi="TH Sarabun PSK"/>
          <w:b/>
          <w:i w:val="0"/>
          <w:sz w:val="32"/>
          <w:rFonts w:ascii="TH Sarabun PSK" w:hAnsi="TH Sarabun PSK" w:cs="TH Sarabun PSK"/>
        </w:rPr>
        <w:t>2.2.6 ดัชนีช็อก (Shock Index: SI)</w:t>
      </w:r>
    </w:p>
    <w:p>
      <w:pPr>
        <w:spacing w:before="0" w:after="80" w:line="276" w:lineRule="auto"/>
        <w:ind w:firstLine="720"/>
        <w:jc w:val="both"/>
      </w:pPr>
      <w:r>
        <w:rPr>
          <w:rFonts w:ascii="TH Sarabun PSK" w:hAnsi="TH Sarabun PSK"/>
          <w:b w:val="0"/>
          <w:i w:val="0"/>
          <w:sz w:val="32"/>
          <w:rFonts w:ascii="TH Sarabun PSK" w:hAnsi="TH Sarabun PSK" w:cs="TH Sarabun PSK"/>
        </w:rPr>
        <w:t>ดัชนีช็อก หรือ Shock Index (SI) คืออัตราส่วนทางสรีรวิทยาระหว่างอัตราการเต้นของหัวใจกับความดันโลหิตซิสโตลิก ดังแสดงในสมการ (2.5)</w:t>
      </w:r>
    </w:p>
    <w:p>
      <w:pPr>
        <w:spacing w:before="120" w:after="120" w:line="276" w:lineRule="auto"/>
        <w:tabs>
          <w:tab w:val="center" w:pos="4150"/>
          <w:tab w:val="right" w:pos="8300"/>
        </w:tabs>
      </w:pPr>
      <w:r>
        <w:tab/>
      </w:r>
      <m:oMath>
        <m:r>
          <m:t>SI=</m:t>
        </m:r>
        <m:f>
          <m:fPr>
            <m:type m:val="bar"/>
          </m:fPr>
          <m:num>
            <m:r>
              <m:t>HR</m:t>
            </m:r>
          </m:num>
          <m:den>
            <m:r>
              <m:t>SBP</m:t>
            </m:r>
          </m:den>
        </m:f>
      </m:oMath>
      <w:r>
        <w:tab/>
      </w:r>
      <w:r>
        <w:rPr>
          <w:rFonts w:ascii="TH Sarabun PSK" w:hAnsi="TH Sarabun PSK"/>
          <w:b w:val="0"/>
          <w:i w:val="0"/>
          <w:sz w:val="32"/>
          <w:rFonts w:ascii="TH Sarabun PSK" w:hAnsi="TH Sarabun PSK" w:cs="TH Sarabun PSK"/>
        </w:rPr>
        <w:t>(2.5)</w:t>
      </w:r>
    </w:p>
    <w:p>
      <w:pPr>
        <w:spacing w:before="0" w:after="80" w:line="276" w:lineRule="auto"/>
        <w:jc w:val="both"/>
      </w:pPr>
      <w:r>
        <w:rPr>
          <w:rFonts w:ascii="TH Sarabun PSK" w:hAnsi="TH Sarabun PSK"/>
          <w:b w:val="0"/>
          <w:i w:val="0"/>
          <w:sz w:val="32"/>
          <w:rFonts w:ascii="TH Sarabun PSK" w:hAnsi="TH Sarabun PSK" w:cs="TH Sarabun PSK"/>
        </w:rPr>
        <w:t>เมื่อ SI แทน ดัชนีช็อก (ไร้หน่วย), HR แทน อัตราการเต้นของหัวใจ (bpm) และ SBP แทน ความดันโลหิตซิสโตลิก (mmHg)</w:t>
      </w:r>
    </w:p>
    <w:p>
      <w:pPr>
        <w:spacing w:before="0" w:after="80" w:line="276" w:lineRule="auto"/>
        <w:ind w:firstLine="720"/>
        <w:jc w:val="both"/>
      </w:pPr>
      <w:r>
        <w:rPr>
          <w:rFonts w:ascii="TH Sarabun PSK" w:hAnsi="TH Sarabun PSK"/>
          <w:b w:val="0"/>
          <w:i w:val="0"/>
          <w:sz w:val="32"/>
          <w:rFonts w:ascii="TH Sarabun PSK" w:hAnsi="TH Sarabun PSK" w:cs="TH Sarabun PSK"/>
        </w:rPr>
        <w:t>Rady และคณะ (1994) ได้ศึกษาการใช้ Shock Index ในผู้ป่วยแผนกฉุกเฉินและพบว่า ค่า SI สามารถสะท้อนภาวะความผิดปกติของระบบไหลเวียนโลหิต (Hemodynamic Instability) และการลดลงของปริมาตรเลือดที่บีบออกจากหัวใจในแต่ละครั้ง (Left Ventricular Stroke Volume) ได้เร็วกว่าการพิจารณาค่า HR หรือ SBP เพียงค่าใดค่าหนึ่งเดี่ยวๆ โดยค่าปกติของ SI อยู่ในช่วง 0.5–0.7 หากค่า SI สูงกว่า 0.9 จะบ่งชี้ถึงความเสี่ยงต่อภาวะช็อกและการเสียชีวิตที่เพิ่มขึ้น [5]</w:t>
      </w:r>
    </w:p>
    <w:p>
      <w:pPr>
        <w:spacing w:before="0" w:after="80" w:line="276" w:lineRule="auto"/>
        <w:ind w:firstLine="720"/>
        <w:jc w:val="both"/>
      </w:pPr>
      <w:r>
        <w:rPr>
          <w:rFonts w:ascii="TH Sarabun PSK" w:hAnsi="TH Sarabun PSK"/>
          <w:b w:val="0"/>
          <w:i w:val="0"/>
          <w:sz w:val="32"/>
          <w:rFonts w:ascii="TH Sarabun PSK" w:hAnsi="TH Sarabun PSK" w:cs="TH Sarabun PSK"/>
        </w:rPr>
        <w:t>ค่า SI จึงถูกนำมาใช้เป็นหนึ่งในดัชนีแจ้งเตือนความเสี่ยง (Risk Triggers) ของระบบโครงงานนี้ อย่างไรก็ตาม ค่า SI &gt; 0.9 มิได้หมายถึงการวินิจฉัยภาวะช็อกโดยอัตโนมัติ เนื่องจากอัตราการเต้นของหัวใจและความดันโลหิตสามารถได้รับอิทธิพลจากปัจจัยอื่น เช่น ยารักษาโรค อายุ ความเครียด หรือภาวะหัวใจเต้นผิดจังหวะ</w:t>
      </w:r>
    </w:p>
    <w:p>
      <w:pPr>
        <w:keepNext/>
        <w:spacing w:before="200" w:after="60" w:line="276" w:lineRule="auto"/>
      </w:pPr>
      <w:r>
        <w:rPr>
          <w:rFonts w:ascii="TH Sarabun PSK" w:hAnsi="TH Sarabun PSK"/>
          <w:b/>
          <w:i w:val="0"/>
          <w:sz w:val="32"/>
          <w:rFonts w:ascii="TH Sarabun PSK" w:hAnsi="TH Sarabun PSK" w:cs="TH Sarabun PSK"/>
        </w:rPr>
        <w:t>2.2.7 ระบบคะแนนเตือนภัยล่วงหน้าแห่งชาติ (National Early Warning Score 2: NEWS2)</w:t>
      </w:r>
    </w:p>
    <w:p>
      <w:pPr>
        <w:spacing w:before="0" w:after="80" w:line="276" w:lineRule="auto"/>
        <w:ind w:firstLine="720"/>
        <w:jc w:val="both"/>
      </w:pPr>
      <w:r>
        <w:rPr>
          <w:rFonts w:ascii="TH Sarabun PSK" w:hAnsi="TH Sarabun PSK"/>
          <w:b w:val="0"/>
          <w:i w:val="0"/>
          <w:sz w:val="32"/>
          <w:rFonts w:ascii="TH Sarabun PSK" w:hAnsi="TH Sarabun PSK" w:cs="TH Sarabun PSK"/>
        </w:rPr>
        <w:t>NEWS2 เป็นเกณฑ์มาตรฐานระดับสากลในการรวมสัญญาณชีพหลายตัวแปรเพื่อประเมินระดับความรุนแรงของการเจ็บป่วยเฉียบพลัน โดยระบบจะกำหนดคะแนนตั้งแต่ 0 ถึง 3 ตามระดับความเบี่ยงเบนของสัญญาณชีพออกจากช่วงค่าปกติ ดังแสดงในตารางที่ 2.2</w:t>
      </w:r>
    </w:p>
    <w:p>
      <w:pPr>
        <w:spacing w:before="160" w:after="80"/>
      </w:pPr>
      <w:r>
        <w:rPr>
          <w:rFonts w:ascii="TH Sarabun PSK" w:hAnsi="TH Sarabun PSK"/>
          <w:b/>
          <w:i w:val="0"/>
          <w:sz w:val="32"/>
          <w:rFonts w:ascii="TH Sarabun PSK" w:hAnsi="TH Sarabun PSK" w:cs="TH Sarabun PSK"/>
        </w:rPr>
        <w:t>ตารางที่ 2.2 ตัวอย่างช่วงคะแนน NEWS2 สำหรับพารามิเตอร์ที่เกี่ยวข้องกับโครงงาน</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E2E8F0"/>
          <w:insideV w:val="none"/>
        </w:tblBorders>
      </w:tblPr>
      <w:tblGrid>
        <w:gridCol w:w="1039"/>
        <w:gridCol w:w="1039"/>
        <w:gridCol w:w="1039"/>
        <w:gridCol w:w="1039"/>
        <w:gridCol w:w="1039"/>
        <w:gridCol w:w="1039"/>
        <w:gridCol w:w="1039"/>
        <w:gridCol w:w="1039"/>
      </w:tblGrid>
      <w:tr>
        <w:trPr>
          <w:cantSplit/>
          <w:tblHeader/>
        </w:trPr>
        <w:tc>
          <w:tcPr>
            <w:tcW w:type="dxa" w:w="2160"/>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พารามิเตอร์</w:t>
            </w:r>
          </w:p>
        </w:tc>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3 คะแนน</w:t>
            </w:r>
          </w:p>
        </w:tc>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2 คะแนน</w:t>
            </w:r>
          </w:p>
        </w:tc>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1 คะแนน</w:t>
            </w:r>
          </w:p>
        </w:tc>
        <w:tc>
          <w:tcPr>
            <w:tcW w:type="dxa" w:w="1296"/>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0 คะแนน</w:t>
            </w:r>
          </w:p>
        </w:tc>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1 คะแนน</w:t>
            </w:r>
          </w:p>
        </w:tc>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2 คะแนน</w:t>
            </w:r>
          </w:p>
        </w:tc>
        <w:tc>
          <w:tcPr>
            <w:tcW w:type="dxa" w:w="86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3 คะแนน</w:t>
            </w:r>
          </w:p>
        </w:tc>
      </w:tr>
      <w:tr>
        <w:trPr>
          <w:cantSplit/>
        </w:trPr>
        <w:tc>
          <w:tcPr>
            <w:tcW w:type="dxa" w:w="2160"/>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อัตราการหายใจ (ครั้ง/นาที)</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8</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9–11</w:t>
            </w:r>
          </w:p>
        </w:tc>
        <w:tc>
          <w:tcPr>
            <w:tcW w:type="dxa" w:w="1296"/>
            <w:tcMar>
              <w:top w:w="120" w:type="dxa"/>
              <w:bottom w:w="120" w:type="dxa"/>
              <w:left w:w="140" w:type="dxa"/>
              <w:right w:w="140" w:type="dxa"/>
            </w:tcMar>
          </w:tcPr>
          <w:p>
            <w:pPr>
              <w:spacing w:before="40" w:after="40"/>
              <w:jc w:val="center"/>
            </w:pPr>
            <w:r>
              <w:rPr>
                <w:rFonts w:ascii="TH Sarabun PSK" w:hAnsi="TH Sarabun PSK"/>
                <w:b/>
                <w:i w:val="0"/>
                <w:sz w:val="26"/>
                <w:rFonts w:ascii="TH Sarabun PSK" w:hAnsi="TH Sarabun PSK" w:cs="TH Sarabun PSK"/>
              </w:rPr>
              <w:t>12–20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21–24</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25</w:t>
            </w:r>
          </w:p>
        </w:tc>
      </w:tr>
      <w:tr>
        <w:trPr>
          <w:cantSplit/>
        </w:trPr>
        <w:tc>
          <w:tcPr>
            <w:tcW w:type="dxa" w:w="2160"/>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ความอิ่มตัวออกซิเจน SpO₂ (%)</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91</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92–93</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94–95</w:t>
            </w:r>
          </w:p>
        </w:tc>
        <w:tc>
          <w:tcPr>
            <w:tcW w:type="dxa" w:w="1296"/>
            <w:tcMar>
              <w:top w:w="120" w:type="dxa"/>
              <w:bottom w:w="120" w:type="dxa"/>
              <w:left w:w="140" w:type="dxa"/>
              <w:right w:w="140" w:type="dxa"/>
            </w:tcMar>
          </w:tcPr>
          <w:p>
            <w:pPr>
              <w:spacing w:before="40" w:after="40"/>
              <w:jc w:val="center"/>
            </w:pPr>
            <w:r>
              <w:rPr>
                <w:rFonts w:ascii="TH Sarabun PSK" w:hAnsi="TH Sarabun PSK"/>
                <w:b/>
                <w:i w:val="0"/>
                <w:sz w:val="26"/>
                <w:rFonts w:ascii="TH Sarabun PSK" w:hAnsi="TH Sarabun PSK" w:cs="TH Sarabun PSK"/>
              </w:rPr>
              <w:t>≥ 96</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r>
      <w:tr>
        <w:trPr>
          <w:cantSplit/>
        </w:trPr>
        <w:tc>
          <w:tcPr>
            <w:tcW w:type="dxa" w:w="2160"/>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ความดันซิสโตลิก SBP (mmHg)</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90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91–100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101–110</w:t>
            </w:r>
          </w:p>
        </w:tc>
        <w:tc>
          <w:tcPr>
            <w:tcW w:type="dxa" w:w="1296"/>
            <w:tcMar>
              <w:top w:w="120" w:type="dxa"/>
              <w:bottom w:w="120" w:type="dxa"/>
              <w:left w:w="140" w:type="dxa"/>
              <w:right w:w="140" w:type="dxa"/>
            </w:tcMar>
          </w:tcPr>
          <w:p>
            <w:pPr>
              <w:spacing w:before="40" w:after="40"/>
              <w:jc w:val="center"/>
            </w:pPr>
            <w:r>
              <w:rPr>
                <w:rFonts w:ascii="TH Sarabun PSK" w:hAnsi="TH Sarabun PSK"/>
                <w:b/>
                <w:i w:val="0"/>
                <w:sz w:val="26"/>
                <w:rFonts w:ascii="TH Sarabun PSK" w:hAnsi="TH Sarabun PSK" w:cs="TH Sarabun PSK"/>
              </w:rPr>
              <w:t>111–219</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220</w:t>
            </w:r>
          </w:p>
        </w:tc>
      </w:tr>
      <w:tr>
        <w:trPr>
          <w:cantSplit/>
        </w:trPr>
        <w:tc>
          <w:tcPr>
            <w:tcW w:type="dxa" w:w="2160"/>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อัตราชีพจร HR (ครั้ง/นาที)</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40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41–50</w:t>
            </w:r>
          </w:p>
        </w:tc>
        <w:tc>
          <w:tcPr>
            <w:tcW w:type="dxa" w:w="1296"/>
            <w:tcMar>
              <w:top w:w="120" w:type="dxa"/>
              <w:bottom w:w="120" w:type="dxa"/>
              <w:left w:w="140" w:type="dxa"/>
              <w:right w:w="140" w:type="dxa"/>
            </w:tcMar>
          </w:tcPr>
          <w:p>
            <w:pPr>
              <w:spacing w:before="40" w:after="40"/>
              <w:jc w:val="center"/>
            </w:pPr>
            <w:r>
              <w:rPr>
                <w:rFonts w:ascii="TH Sarabun PSK" w:hAnsi="TH Sarabun PSK"/>
                <w:b/>
                <w:i w:val="0"/>
                <w:sz w:val="26"/>
                <w:rFonts w:ascii="TH Sarabun PSK" w:hAnsi="TH Sarabun PSK" w:cs="TH Sarabun PSK"/>
              </w:rPr>
              <w:t>51–90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91–110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111–130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131</w:t>
            </w:r>
          </w:p>
        </w:tc>
      </w:tr>
      <w:tr>
        <w:trPr>
          <w:cantSplit/>
        </w:trPr>
        <w:tc>
          <w:tcPr>
            <w:tcW w:type="dxa" w:w="2160"/>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อุณหภูมิร่างกาย Temp (°C)</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35.0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35.1–36.0</w:t>
            </w:r>
          </w:p>
        </w:tc>
        <w:tc>
          <w:tcPr>
            <w:tcW w:type="dxa" w:w="1296"/>
            <w:tcMar>
              <w:top w:w="120" w:type="dxa"/>
              <w:bottom w:w="120" w:type="dxa"/>
              <w:left w:w="140" w:type="dxa"/>
              <w:right w:w="140" w:type="dxa"/>
            </w:tcMar>
          </w:tcPr>
          <w:p>
            <w:pPr>
              <w:spacing w:before="40" w:after="40"/>
              <w:jc w:val="center"/>
            </w:pPr>
            <w:r>
              <w:rPr>
                <w:rFonts w:ascii="TH Sarabun PSK" w:hAnsi="TH Sarabun PSK"/>
                <w:b/>
                <w:i w:val="0"/>
                <w:sz w:val="26"/>
                <w:rFonts w:ascii="TH Sarabun PSK" w:hAnsi="TH Sarabun PSK" w:cs="TH Sarabun PSK"/>
              </w:rPr>
              <w:t>36.1–38.0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38.1–39.0</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 39.1</w:t>
            </w:r>
          </w:p>
        </w:tc>
        <w:tc>
          <w:tcPr>
            <w:tcW w:type="dxa" w:w="864"/>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t>
            </w:r>
          </w:p>
        </w:tc>
      </w:tr>
    </w:tbl>
    <w:p>
      <w:pPr>
        <w:spacing w:before="0" w:after="80" w:line="276" w:lineRule="auto"/>
        <w:ind w:firstLine="720"/>
        <w:jc w:val="both"/>
      </w:pPr>
      <w:r>
        <w:rPr>
          <w:rFonts w:ascii="TH Sarabun PSK" w:hAnsi="TH Sarabun PSK"/>
          <w:b w:val="0"/>
          <w:i w:val="0"/>
          <w:sz w:val="32"/>
          <w:rFonts w:ascii="TH Sarabun PSK" w:hAnsi="TH Sarabun PSK" w:cs="TH Sarabun PSK"/>
        </w:rPr>
        <w:t>ค่าจากตารางที่ 2.2 นำมาใช้เป็นพื้นฐานอ้างอิงทางทฤษฎีในการกำหนดเกณฑ์ทางคลินิก (Rule-based Clinical Thresholds) ทั้งนี้ โครงงานมิได้อ้างว่าเป็นระบบ NEWS2 ฉบับสมบูรณ์ เนื่องจาก NEWS2 ยังรวมถึงการประเมินระดับความรู้สึกตัว (ACVPU Scale) และการได้รับออกซิเจนเสริม ซึ่งอุปกรณ์สวมใส่ของโครงงานมิได้ตรวจวัดโดยตรง</w:t>
      </w:r>
    </w:p>
    <w:p>
      <w:pPr>
        <w:keepNext/>
        <w:spacing w:before="280" w:after="80" w:line="276" w:lineRule="auto"/>
      </w:pPr>
      <w:r>
        <w:rPr>
          <w:rFonts w:ascii="TH Sarabun PSK" w:hAnsi="TH Sarabun PSK"/>
          <w:b/>
          <w:i w:val="0"/>
          <w:sz w:val="32"/>
          <w:rFonts w:ascii="TH Sarabun PSK" w:hAnsi="TH Sarabun PSK" w:cs="TH Sarabun PSK"/>
        </w:rPr>
        <w:t>2.3 เทคโนโลยีอุปกรณ์สวมใส่และเซนเซอร์โฟโตพลีทิสโมกราฟี</w:t>
      </w:r>
    </w:p>
    <w:p>
      <w:pPr>
        <w:keepNext/>
        <w:spacing w:before="200" w:after="60" w:line="276" w:lineRule="auto"/>
      </w:pPr>
      <w:r>
        <w:rPr>
          <w:rFonts w:ascii="TH Sarabun PSK" w:hAnsi="TH Sarabun PSK"/>
          <w:b/>
          <w:i w:val="0"/>
          <w:sz w:val="32"/>
          <w:rFonts w:ascii="TH Sarabun PSK" w:hAnsi="TH Sarabun PSK" w:cs="TH Sarabun PSK"/>
        </w:rPr>
        <w:t>2.3.1 อุปกรณ์สวมใส่ทางการแพทย์และอินเทอร์เน็ตของสรรพสิ่งทางการแพทย์</w:t>
      </w:r>
    </w:p>
    <w:p>
      <w:pPr>
        <w:spacing w:before="0" w:after="80" w:line="276" w:lineRule="auto"/>
        <w:ind w:firstLine="720"/>
        <w:jc w:val="both"/>
      </w:pPr>
      <w:r>
        <w:rPr>
          <w:rFonts w:ascii="TH Sarabun PSK" w:hAnsi="TH Sarabun PSK"/>
          <w:b w:val="0"/>
          <w:i w:val="0"/>
          <w:sz w:val="32"/>
          <w:rFonts w:ascii="TH Sarabun PSK" w:hAnsi="TH Sarabun PSK" w:cs="TH Sarabun PSK"/>
        </w:rPr>
        <w:t>อุปกรณ์สวมใส่ (Wearable Devices) คืออุปกรณ์อิเล็กทรอนิกส์ขนาดเล็กที่สามารถสวมใส่แนบกับร่างกายและทำงานได้อย่างต่อเนื่องในระหว่างการดำเนินชีวิตประจำวัน เมื่อนำมาเชื่อมต่อเข้ากับเครือข่ายสื่อสารไร้สาย จะกลายเป็นส่วนหนึ่งของระบบอินเทอร์เน็ตของสรรพสิ่งทางการแพทย์ (Medical Internet of Things: IoMT)</w:t>
      </w:r>
    </w:p>
    <w:p>
      <w:pPr>
        <w:spacing w:before="0" w:after="80" w:line="276" w:lineRule="auto"/>
        <w:ind w:firstLine="720"/>
        <w:jc w:val="both"/>
      </w:pPr>
      <w:r>
        <w:rPr>
          <w:rFonts w:ascii="TH Sarabun PSK" w:hAnsi="TH Sarabun PSK"/>
          <w:b w:val="0"/>
          <w:i w:val="0"/>
          <w:sz w:val="32"/>
          <w:rFonts w:ascii="TH Sarabun PSK" w:hAnsi="TH Sarabun PSK" w:cs="TH Sarabun PSK"/>
        </w:rPr>
        <w:t>Haghi, Thurow, และ Stoll (2017) อธิบายว่าอุปกรณ์สวมใส่ในระบบการแพทย์ทำหน้าที่เชื่อมโยงระหว่างเซนเซอร์ตรวจวัด อุปกรณ์พกพา แอปพลิเคชัน และระบบฐานข้อมูลสุขภาพ เพื่อสร้างระบบเฝ้าระวังสุขภาพระยะยาว [19] ขณะที่ Islam และคณะ (2015) ได้นำเสนอภาพรวมสถาปัตยกรรม IoT สำหรับการดูแลสุขภาพที่ประกอบด้วย 4 ระดับชั้นหลัก ได้แก่ Sensing, Networking, Data Processing และ Healthcare Applications [18] ในโครงงานนี้ นาฬิกาข้อมืออัจฉริยะทำหน้าที่เป็น Physical/Edge Layer ทำการตรวจวัดสัญญาณชีวภาพ ประมวลผลขั้นต้น และส่งข้อมูลผ่าน Wi-Fi เข้าสู่ระบบหลังบ้านเพื่อแสดงผลบนหน้าจอพยาบาล</w:t>
      </w:r>
    </w:p>
    <w:p>
      <w:pPr>
        <w:keepNext/>
        <w:spacing w:before="200" w:after="60" w:line="276" w:lineRule="auto"/>
      </w:pPr>
      <w:r>
        <w:rPr>
          <w:rFonts w:ascii="TH Sarabun PSK" w:hAnsi="TH Sarabun PSK"/>
          <w:b/>
          <w:i w:val="0"/>
          <w:sz w:val="32"/>
          <w:rFonts w:ascii="TH Sarabun PSK" w:hAnsi="TH Sarabun PSK" w:cs="TH Sarabun PSK"/>
        </w:rPr>
        <w:t>2.3.2 หลักการ Photoplethysmography</w:t>
      </w:r>
    </w:p>
    <w:p>
      <w:pPr>
        <w:spacing w:before="0" w:after="80" w:line="276" w:lineRule="auto"/>
        <w:ind w:firstLine="720"/>
        <w:jc w:val="both"/>
      </w:pPr>
      <w:r>
        <w:rPr>
          <w:rFonts w:ascii="TH Sarabun PSK" w:hAnsi="TH Sarabun PSK"/>
          <w:b w:val="0"/>
          <w:i w:val="0"/>
          <w:sz w:val="32"/>
          <w:rFonts w:ascii="TH Sarabun PSK" w:hAnsi="TH Sarabun PSK" w:cs="TH Sarabun PSK"/>
        </w:rPr>
        <w:t>Photoplethysmography หรือ PPG เป็นเทคนิคการตรวจวัดทางทัศนศาสตร์แบบไม่รุกล้ำ (Non-invasive Optical Technique) เพื่อตรวจวัดการเปลี่ยนแปลงปริมาตรเลือดในหลอดเลือดฝอยส่วนปลาย (Microvascular Bed) ของเนื้อเยื่อ โดยใช้ไดโอดเปล่งแสง (LED) ส่องผ่านผิวหนัง และโฟโตดีเทกเตอร์ (Photodetector) วัดปริมาณแสงที่สะท้อนกลับหรือส่องผ่าน [6]</w:t>
      </w:r>
    </w:p>
    <w:p>
      <w:pPr>
        <w:spacing w:before="0" w:after="80" w:line="276" w:lineRule="auto"/>
        <w:ind w:firstLine="720"/>
        <w:jc w:val="both"/>
      </w:pPr>
      <w:r>
        <w:rPr>
          <w:rFonts w:ascii="TH Sarabun PSK" w:hAnsi="TH Sarabun PSK"/>
          <w:b w:val="0"/>
          <w:i w:val="0"/>
          <w:sz w:val="32"/>
          <w:rFonts w:ascii="TH Sarabun PSK" w:hAnsi="TH Sarabun PSK" w:cs="TH Sarabun PSK"/>
        </w:rPr>
        <w:t>สำหรับอุปกรณ์สวมใส่บนข้อมือ จะใช้เทคนิคโฟโตพลีทิสโมกราฟีแบบสะท้อน (Reflectance PPG) โดย LED และโฟโตดีเทกเตอร์จะถูกติดตั้งอยู่บนระนาบเดียวกันที่ฝาหลังของตัวเรือน แสงจะส่องเข้าไปในเนื้อเยื่อและเกิดการกระเจิง (Scattering) และการดูดกลืน (Absorption) โดยปริมาณแสงที่สะท้อนกลับมายังตัวรับสัญญาณจะแปรผกผันกับปริมาตรเลือดที่ขยายตัวตามรอบการเต้นของหัวใจ</w:t>
      </w:r>
    </w:p>
    <w:p>
      <w:pPr>
        <w:keepNext/>
        <w:spacing w:before="200" w:after="60" w:line="276" w:lineRule="auto"/>
      </w:pPr>
      <w:r>
        <w:rPr>
          <w:rFonts w:ascii="TH Sarabun PSK" w:hAnsi="TH Sarabun PSK"/>
          <w:b/>
          <w:i w:val="0"/>
          <w:sz w:val="32"/>
          <w:rFonts w:ascii="TH Sarabun PSK" w:hAnsi="TH Sarabun PSK" w:cs="TH Sarabun PSK"/>
        </w:rPr>
        <w:t>2.3.3 โมดูลเซนเซอร์ชีวภาพ MAX30102</w:t>
      </w:r>
    </w:p>
    <w:p>
      <w:pPr>
        <w:spacing w:before="0" w:after="80" w:line="276" w:lineRule="auto"/>
        <w:ind w:firstLine="720"/>
        <w:jc w:val="both"/>
      </w:pPr>
      <w:r>
        <w:rPr>
          <w:rFonts w:ascii="TH Sarabun PSK" w:hAnsi="TH Sarabun PSK"/>
          <w:b w:val="0"/>
          <w:i w:val="0"/>
          <w:sz w:val="32"/>
          <w:rFonts w:ascii="TH Sarabun PSK" w:hAnsi="TH Sarabun PSK" w:cs="TH Sarabun PSK"/>
        </w:rPr>
        <w:t>MAX30102 เป็นโมดูลเซนเซอร์ชีวภาพแบบรวมวงจร (Integrated Pulse Oximetry and Heart-Rate Biosensor Module) ของ Analog Devices ประกอบด้วย แหล่งกำเนิดแสง LED สีแดง (ความยาวคลื่น 660 nm) แหล่งกำเนิดแสง LED อินฟราเรด (ความยาวคลื่น 880 nm) โฟโตดีเทกเตอร์ประสิทธิภาพสูง วงจรชดเชยแสงแวดล้อม (Ambient Light Cancellation: ALC) ตัวแปลงสัญญาณอนาล็อกเป็นดิจิทัล (ADC) ความละเอียด 18 บิต ตัวกรองสัญญาณดิจิทัล และอินเทอร์เฟซการสื่อสารแบบ I²C ในแพ็กเกจขนาดกะทัดรัด 14 พิน [7]</w:t>
      </w:r>
    </w:p>
    <w:p>
      <w:pPr>
        <w:spacing w:before="0" w:after="80" w:line="276" w:lineRule="auto"/>
        <w:ind w:firstLine="720"/>
        <w:jc w:val="both"/>
      </w:pPr>
      <w:r>
        <w:rPr>
          <w:rFonts w:ascii="TH Sarabun PSK" w:hAnsi="TH Sarabun PSK"/>
          <w:b w:val="0"/>
          <w:i w:val="0"/>
          <w:sz w:val="32"/>
          <w:rFonts w:ascii="TH Sarabun PSK" w:hAnsi="TH Sarabun PSK" w:cs="TH Sarabun PSK"/>
        </w:rPr>
        <w:t>จุดเด่นของ MAX30102 คือการใช้พลังงานต่ำมาก (โหมดประหยัดพลังงานใช้กระแสเพียง 0.7 µA) และเปิดโอกาสให้ผู้พัฒนาสามารถเข้าถึงข้อมูลดิบ (Raw Optical Samples) ของทั้งแสงสีแดงและแสงอินฟราเรดผ่านบัฟเฟอร์ FIFO ขนาด 32 ตัวอย่าง ทำให้สามารถพัฒนาอัลกอริทึมการกรองสัญญาณรบกวนและประเมินคุณภาพสัญญาณตามต้องการได้อย่างยืดหยุ่น อย่างไรก็ตาม ค่าที่ได้จากเซนเซอร์ต้องผ่านการสอบเทียบเชิงประจักษ์และการกรองสัญญาณอย่างถูกต้องก่อนนำไปใช้งาน</w:t>
      </w:r>
    </w:p>
    <w:p>
      <w:pPr>
        <w:keepNext/>
        <w:spacing w:before="200" w:after="60" w:line="276" w:lineRule="auto"/>
      </w:pPr>
      <w:r>
        <w:rPr>
          <w:rFonts w:ascii="TH Sarabun PSK" w:hAnsi="TH Sarabun PSK"/>
          <w:b/>
          <w:i w:val="0"/>
          <w:sz w:val="32"/>
          <w:rFonts w:ascii="TH Sarabun PSK" w:hAnsi="TH Sarabun PSK" w:cs="TH Sarabun PSK"/>
        </w:rPr>
        <w:t>2.3.4 ชิปประมวลผลฮับเซนเซอร์ชีวภาพ MAX32664 Biometric Sensor Hub</w:t>
      </w:r>
    </w:p>
    <w:p>
      <w:pPr>
        <w:spacing w:before="0" w:after="80" w:line="276" w:lineRule="auto"/>
        <w:ind w:firstLine="720"/>
        <w:jc w:val="both"/>
      </w:pPr>
      <w:r>
        <w:rPr>
          <w:rFonts w:ascii="TH Sarabun PSK" w:hAnsi="TH Sarabun PSK"/>
          <w:b w:val="0"/>
          <w:i w:val="0"/>
          <w:sz w:val="32"/>
          <w:rFonts w:ascii="TH Sarabun PSK" w:hAnsi="TH Sarabun PSK" w:cs="TH Sarabun PSK"/>
        </w:rPr>
        <w:t>MAX32664 เป็นไมโครคอนโทรลเลอร์ตรวจวัดสัญญาณทางชีวภาพที่กินพลังงานต่ำมาก (Ultra-Low Power Biometric Sensor Hub) ซึ่งติดตั้งเฟิร์มแวร์และอัลกอริทึมการประมวลผลสัญญาณชีวภาพมาให้ภายในตัว ทำหน้าที่ติดต่อสื่อสารกับเซนเซอร์ออปติคอล (เช่น MAX30102) ประมวลผลและคำนวณสัญญาณชีพ จากนั้นส่งผลลัพธ์ที่ประมวลผลแล้วกลับมายังไมโครคอนโทรลเลอร์หลักผ่านโปรโตคอล I²C [8]</w:t>
      </w:r>
    </w:p>
    <w:p>
      <w:pPr>
        <w:spacing w:before="0" w:after="80" w:line="276" w:lineRule="auto"/>
        <w:ind w:firstLine="720"/>
        <w:jc w:val="both"/>
      </w:pPr>
      <w:r>
        <w:rPr>
          <w:rFonts w:ascii="TH Sarabun PSK" w:hAnsi="TH Sarabun PSK"/>
          <w:b w:val="0"/>
          <w:i w:val="0"/>
          <w:sz w:val="32"/>
          <w:rFonts w:ascii="TH Sarabun PSK" w:hAnsi="TH Sarabun PSK" w:cs="TH Sarabun PSK"/>
        </w:rPr>
        <w:t>MAX32664 มีสายการผลิตย่อย (Firmware Variants) หลายรุ่น ซึ่งออกแบบมาเพื่อการใช้งานเฉพาะที่แตกต่างกัน ได้แก่:</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Version A: </w:t>
      </w:r>
      <w:r>
        <w:rPr>
          <w:rFonts w:ascii="TH Sarabun PSK" w:hAnsi="TH Sarabun PSK"/>
          <w:b w:val="0"/>
          <w:i w:val="0"/>
          <w:sz w:val="32"/>
          <w:rFonts w:ascii="TH Sarabun PSK" w:hAnsi="TH Sarabun PSK" w:cs="TH Sarabun PSK"/>
        </w:rPr>
        <w:t>ออกแบบสำหรับการวัดอัตราการเต้นของหัวใจและ SpO₂ ที่บริเวณนิ้วมือ (Finger HR/SpO₂)</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Version B: </w:t>
      </w:r>
      <w:r>
        <w:rPr>
          <w:rFonts w:ascii="TH Sarabun PSK" w:hAnsi="TH Sarabun PSK"/>
          <w:b w:val="0"/>
          <w:i w:val="0"/>
          <w:sz w:val="32"/>
          <w:rFonts w:ascii="TH Sarabun PSK" w:hAnsi="TH Sarabun PSK" w:cs="TH Sarabun PSK"/>
        </w:rPr>
        <w:t>ออกแบบสำหรับการวัดอัตราการเต้นของหัวใจที่ข้อมือ (Wrist HR)</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Version C: </w:t>
      </w:r>
      <w:r>
        <w:rPr>
          <w:rFonts w:ascii="TH Sarabun PSK" w:hAnsi="TH Sarabun PSK"/>
          <w:b w:val="0"/>
          <w:i w:val="0"/>
          <w:sz w:val="32"/>
          <w:rFonts w:ascii="TH Sarabun PSK" w:hAnsi="TH Sarabun PSK" w:cs="TH Sarabun PSK"/>
        </w:rPr>
        <w:t>ออกแบบสำหรับการวัดอัตราการเต้นของหัวใจและ SpO₂ ที่ข้อมือหรือใบหู (Wrist/Ear HR &amp; SpO₂)</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Version D: </w:t>
      </w:r>
      <w:r>
        <w:rPr>
          <w:rFonts w:ascii="TH Sarabun PSK" w:hAnsi="TH Sarabun PSK"/>
          <w:b w:val="0"/>
          <w:i w:val="0"/>
          <w:sz w:val="32"/>
          <w:rFonts w:ascii="TH Sarabun PSK" w:hAnsi="TH Sarabun PSK" w:cs="TH Sarabun PSK"/>
        </w:rPr>
        <w:t>ออกแบบสำหรับการวัดอัตราการเต้นของหัวใจ, SpO₂ และการประมาณความดันโลหิต (Estimated BP) บริเวณนิ้วมือ</w:t>
      </w:r>
    </w:p>
    <w:p>
      <w:pPr>
        <w:spacing w:before="0" w:after="80" w:line="276" w:lineRule="auto"/>
        <w:ind w:firstLine="720"/>
        <w:jc w:val="both"/>
      </w:pPr>
      <w:r>
        <w:rPr>
          <w:rFonts w:ascii="TH Sarabun PSK" w:hAnsi="TH Sarabun PSK"/>
          <w:b w:val="0"/>
          <w:i w:val="0"/>
          <w:sz w:val="32"/>
          <w:rFonts w:ascii="TH Sarabun PSK" w:hAnsi="TH Sarabun PSK" w:cs="TH Sarabun PSK"/>
        </w:rPr>
        <w:t>ในการออกแบบระบบทางวิศวกรรม จึงจำเป็นต้องระบุรุ่นของเฟิร์มแวร์และตำแหน่งการวัดให้ตรงกัน โดยเฉพาะอย่างยิ่ง ฟังก์ชันการประมาณค่าความดันโลหิตใน Version D ซึ่งระบุคุณลักษณะการวัดไว้สำหรับตำแหน่งนิ้วมือ จึงไม่ควรอ้างว่าเป็นความดันโลหิตที่ข้อมือโดยตรงหากยังไม่ได้ผ่านการสอบเทียบและทดสอบความถูกต้องเฉพาะของระบบ</w:t>
      </w:r>
    </w:p>
    <w:p>
      <w:pPr>
        <w:keepNext/>
        <w:spacing w:before="200" w:after="60" w:line="276" w:lineRule="auto"/>
      </w:pPr>
      <w:r>
        <w:rPr>
          <w:rFonts w:ascii="TH Sarabun PSK" w:hAnsi="TH Sarabun PSK"/>
          <w:b/>
          <w:i w:val="0"/>
          <w:sz w:val="32"/>
          <w:rFonts w:ascii="TH Sarabun PSK" w:hAnsi="TH Sarabun PSK" w:cs="TH Sarabun PSK"/>
        </w:rPr>
        <w:t>2.3.5 ดัชนีคุณภาพสัญญาณ (Signal Quality Index: SQI)</w:t>
      </w:r>
    </w:p>
    <w:p>
      <w:pPr>
        <w:spacing w:before="0" w:after="80" w:line="276" w:lineRule="auto"/>
        <w:ind w:firstLine="720"/>
        <w:jc w:val="both"/>
      </w:pPr>
      <w:r>
        <w:rPr>
          <w:rFonts w:ascii="TH Sarabun PSK" w:hAnsi="TH Sarabun PSK"/>
          <w:b w:val="0"/>
          <w:i w:val="0"/>
          <w:sz w:val="32"/>
          <w:rFonts w:ascii="TH Sarabun PSK" w:hAnsi="TH Sarabun PSK" w:cs="TH Sarabun PSK"/>
        </w:rPr>
        <w:t>สัญญาณ PPG บนอุปกรณ์สวมใส่มีความไวต่อการรบกวนจากการเคลื่อนไหว (Motion Artifacts) อย่างยิ่ง การแกว่งแขน การสั่นไหวของสายรัด หรือแรงกดที่เปลี่ยนไปสามารถทำให้รูปคลื่นบิดเบือนจนส่งผลให้อัลกอริทึมตรวจจับยอดคลื่นผิดพลาด ดัชนีคุณภาพสัญญาณ (Signal Quality Index: SQI) จึงเป็นกลไกสำคัญที่ใช้ประเมินว่าสัญญาณในช่วงเวลานั้นมีความน่าเชื่อถือเพียงพอที่จะนำไปคำนวณสัญญาณชีพหรือไม่ โดย SQI สามารถนิยามเป็นฟังก์ชันของหลายปัจจัยดังแสดงในสมการ (2.6)</w:t>
      </w:r>
    </w:p>
    <w:p>
      <w:pPr>
        <w:spacing w:before="120" w:after="120" w:line="276" w:lineRule="auto"/>
        <w:tabs>
          <w:tab w:val="center" w:pos="4150"/>
          <w:tab w:val="right" w:pos="8300"/>
        </w:tabs>
      </w:pPr>
      <w:r>
        <w:tab/>
      </w:r>
      <m:oMath>
        <m:r>
          <m:t>SQI=f(</m:t>
        </m:r>
        <m:sSub>
          <m:e>
            <m:r>
              <m:t>A</m:t>
            </m:r>
          </m:e>
          <m:sub>
            <m:r>
              <m:t>AC</m:t>
            </m:r>
          </m:sub>
        </m:sSub>
        <m:r>
          <m:t>,</m:t>
        </m:r>
        <m:sSub>
          <m:e>
            <m:r>
              <m:t>D</m:t>
            </m:r>
          </m:e>
          <m:sub>
            <m:r>
              <m:t>DC</m:t>
            </m:r>
          </m:sub>
        </m:sSub>
        <m:r>
          <m:t>,</m:t>
        </m:r>
        <m:r>
          <m:rPr>
            <m:nor/>
          </m:rPr>
          <m:t>Noise</m:t>
        </m:r>
        <m:r>
          <m:t>,</m:t>
        </m:r>
        <m:r>
          <m:rPr>
            <m:nor/>
          </m:rPr>
          <m:t>Motion</m:t>
        </m:r>
        <m:r>
          <m:t>,</m:t>
        </m:r>
        <m:r>
          <m:rPr>
            <m:nor/>
          </m:rPr>
          <m:t>Contact</m:t>
        </m:r>
        <m:r>
          <m:t>)</m:t>
        </m:r>
      </m:oMath>
      <w:r>
        <w:tab/>
      </w:r>
      <w:r>
        <w:rPr>
          <w:rFonts w:ascii="TH Sarabun PSK" w:hAnsi="TH Sarabun PSK"/>
          <w:b w:val="0"/>
          <w:i w:val="0"/>
          <w:sz w:val="32"/>
          <w:rFonts w:ascii="TH Sarabun PSK" w:hAnsi="TH Sarabun PSK" w:cs="TH Sarabun PSK"/>
        </w:rPr>
        <w:t>(2.6)</w:t>
      </w:r>
    </w:p>
    <w:p>
      <w:pPr>
        <w:spacing w:before="0" w:after="80" w:line="276" w:lineRule="auto"/>
        <w:jc w:val="both"/>
      </w:pPr>
      <w:r>
        <w:rPr>
          <w:rFonts w:ascii="TH Sarabun PSK" w:hAnsi="TH Sarabun PSK"/>
          <w:b w:val="0"/>
          <w:i w:val="0"/>
          <w:sz w:val="32"/>
          <w:rFonts w:ascii="TH Sarabun PSK" w:hAnsi="TH Sarabun PSK" w:cs="TH Sarabun PSK"/>
        </w:rPr>
        <w:t>เมื่อ A_AC แทน แอมพลิจูดของคลื่นชีพจร, D_DC แทน ระดับเส้นฐานของสัญญาณ, Noise แทน ระดับสัญญาณรบกวนความถี่สูง, Motion แทน ระดับการเคลื่อนไหวจากเซนเซอร์ความเฉื่อย และ Contact แทน สถานะการแนบสัมผัสผิวหนัง</w:t>
      </w:r>
    </w:p>
    <w:p>
      <w:pPr>
        <w:spacing w:before="0" w:after="80" w:line="276" w:lineRule="auto"/>
        <w:ind w:firstLine="720"/>
        <w:jc w:val="both"/>
      </w:pPr>
      <w:r>
        <w:rPr>
          <w:rFonts w:ascii="TH Sarabun PSK" w:hAnsi="TH Sarabun PSK"/>
          <w:b w:val="0"/>
          <w:i w:val="0"/>
          <w:sz w:val="32"/>
          <w:rFonts w:ascii="TH Sarabun PSK" w:hAnsi="TH Sarabun PSK" w:cs="TH Sarabun PSK"/>
        </w:rPr>
        <w:t>ไม่มีสูตร SQI สากลสูตรเดียวที่ตายตัวสำหรับทุกระบบ ดังนั้น ค่าขีดเริ่มเปลี่ยน (Thresholds) และค่าน้ำหนักที่นำมาใช้ในโครงงานนี้จึงต้องระบุเป็นค่าพารามิเตอร์การออกแบบระบบทางวิศวกรรม (Design Parameters) มิใช่ค่าคงที่มาตรฐานทางการแพทย์</w:t>
      </w:r>
    </w:p>
    <w:p>
      <w:pPr>
        <w:keepNext/>
        <w:spacing w:before="200" w:after="60" w:line="276" w:lineRule="auto"/>
      </w:pPr>
      <w:r>
        <w:rPr>
          <w:rFonts w:ascii="TH Sarabun PSK" w:hAnsi="TH Sarabun PSK"/>
          <w:b/>
          <w:i w:val="0"/>
          <w:sz w:val="32"/>
          <w:rFonts w:ascii="TH Sarabun PSK" w:hAnsi="TH Sarabun PSK" w:cs="TH Sarabun PSK"/>
        </w:rPr>
        <w:t>2.3.6 การตรวจจับการแนบสัมผัสผิวหนัง (Skin-Contact Detection)</w:t>
      </w:r>
    </w:p>
    <w:p>
      <w:pPr>
        <w:spacing w:before="0" w:after="80" w:line="276" w:lineRule="auto"/>
        <w:ind w:firstLine="720"/>
        <w:jc w:val="both"/>
      </w:pPr>
      <w:r>
        <w:rPr>
          <w:rFonts w:ascii="TH Sarabun PSK" w:hAnsi="TH Sarabun PSK"/>
          <w:b w:val="0"/>
          <w:i w:val="0"/>
          <w:sz w:val="32"/>
          <w:rFonts w:ascii="TH Sarabun PSK" w:hAnsi="TH Sarabun PSK" w:cs="TH Sarabun PSK"/>
        </w:rPr>
        <w:t>กลไกตรวจจับการแนบสัมผัสผิวหนังทำหน้าที่ตรวจสอบว่าเซนเซอร์ออปติคอลถูกสวมใส่แนบกับผิวหนังของผู้ป่วยจริงหรือไม่ วิธีการพื้นฐานสามารถตรวจสอบจากระดับแรงดันไฟตรงของแสงอินฟราเรด (IR_DC) เนื่องจากเมื่อเซนเซอร์อยู่ห่างจากผิวหนังหรือถูกถอดวางไว้ รูปแบบการสะท้อนกลับของแสงจะลดลงอย่างชัดเจน ระบบสามารถกำหนดสถานะการสัมผัสได้ตามสมการ (2.7)</w:t>
      </w:r>
    </w:p>
    <w:p>
      <w:pPr>
        <w:spacing w:before="120" w:after="120" w:line="276" w:lineRule="auto"/>
        <w:tabs>
          <w:tab w:val="center" w:pos="4150"/>
          <w:tab w:val="right" w:pos="8300"/>
        </w:tabs>
      </w:pPr>
      <w:r>
        <w:tab/>
      </w:r>
      <m:oMath>
        <m:r>
          <m:t>Contact=</m:t>
        </m:r>
        <m:d>
          <m:dPr>
            <m:begChr m:val="{"/>
            <m:sepChr m:val=""/>
            <m:endChr m:val=""/>
          </m:dPr>
          <m:e>
            <m:m>
              <m:mPr>
                <m:baseJc m:val="center"/>
                <m:plcHide m:val="on"/>
                <m:mcs>
                  <m:mc>
                    <m:mcPr>
                      <m:count m:val="2"/>
                      <m:mcJc m:val="center"/>
                    </m:mcPr>
                  </m:mc>
                </m:mcs>
              </m:mPr>
              <m:mr>
                <m:e>
                  <m:r>
                    <m:t>1,</m:t>
                  </m:r>
                </m:e>
                <m:e>
                  <m:r>
                    <m:t>I</m:t>
                  </m:r>
                  <m:sSub>
                    <m:e>
                      <m:r>
                        <m:t>R</m:t>
                      </m:r>
                    </m:e>
                    <m:sub>
                      <m:r>
                        <m:t>DC</m:t>
                      </m:r>
                    </m:sub>
                  </m:sSub>
                  <m:r>
                    <m:t>≥</m:t>
                  </m:r>
                  <m:sSub>
                    <m:e>
                      <m:r>
                        <m:t>T</m:t>
                      </m:r>
                    </m:e>
                    <m:sub>
                      <m:r>
                        <m:t>contact</m:t>
                      </m:r>
                    </m:sub>
                  </m:sSub>
                </m:e>
              </m:mr>
              <m:mr>
                <m:e>
                  <m:r>
                    <m:t>0,</m:t>
                  </m:r>
                </m:e>
                <m:e>
                  <m:r>
                    <m:t>I</m:t>
                  </m:r>
                  <m:sSub>
                    <m:e>
                      <m:r>
                        <m:t>R</m:t>
                      </m:r>
                    </m:e>
                    <m:sub>
                      <m:r>
                        <m:t>DC</m:t>
                      </m:r>
                    </m:sub>
                  </m:sSub>
                  <m:r>
                    <m:t>&lt;</m:t>
                  </m:r>
                  <m:sSub>
                    <m:e>
                      <m:r>
                        <m:t>T</m:t>
                      </m:r>
                    </m:e>
                    <m:sub>
                      <m:r>
                        <m:t>contact</m:t>
                      </m:r>
                    </m:sub>
                  </m:sSub>
                </m:e>
              </m:mr>
            </m:m>
          </m:e>
        </m:d>
      </m:oMath>
      <w:r>
        <w:tab/>
      </w:r>
      <w:r>
        <w:rPr>
          <w:rFonts w:ascii="TH Sarabun PSK" w:hAnsi="TH Sarabun PSK"/>
          <w:b w:val="0"/>
          <w:i w:val="0"/>
          <w:sz w:val="32"/>
          <w:rFonts w:ascii="TH Sarabun PSK" w:hAnsi="TH Sarabun PSK" w:cs="TH Sarabun PSK"/>
        </w:rPr>
        <w:t>(2.7)</w:t>
      </w:r>
    </w:p>
    <w:p>
      <w:pPr>
        <w:spacing w:before="0" w:after="80" w:line="276" w:lineRule="auto"/>
        <w:jc w:val="both"/>
      </w:pPr>
      <w:r>
        <w:rPr>
          <w:rFonts w:ascii="TH Sarabun PSK" w:hAnsi="TH Sarabun PSK"/>
          <w:b w:val="0"/>
          <w:i w:val="0"/>
          <w:sz w:val="32"/>
          <w:rFonts w:ascii="TH Sarabun PSK" w:hAnsi="TH Sarabun PSK" w:cs="TH Sarabun PSK"/>
        </w:rPr>
        <w:t>เมื่อ Contact = 1 แทน เซนเซอร์แนบสัมผัสผิวหนัง, Contact = 0 แทน ไม่ได้สัมผัสผิวหนัง และ T_contact แทน ค่าขีดเริ่มเปลี่ยนแรงดันที่ได้จากการทดลองเชิงประจักษ์</w:t>
      </w:r>
    </w:p>
    <w:p>
      <w:pPr>
        <w:spacing w:before="0" w:after="80" w:line="276" w:lineRule="auto"/>
        <w:ind w:firstLine="720"/>
        <w:jc w:val="both"/>
      </w:pPr>
      <w:r>
        <w:rPr>
          <w:rFonts w:ascii="TH Sarabun PSK" w:hAnsi="TH Sarabun PSK"/>
          <w:b w:val="0"/>
          <w:i w:val="0"/>
          <w:sz w:val="32"/>
          <w:rFonts w:ascii="TH Sarabun PSK" w:hAnsi="TH Sarabun PSK" w:cs="TH Sarabun PSK"/>
        </w:rPr>
        <w:t>การตรวจจับการสัมผัสผิวหนังช่วยป้องกันมิให้ระบบนำค่าสัญญาณรบกวนจากการวางนาฬิกาบนโต๊ะหรือการถือในมือไปคำนวณผิดพลาดว่าเป็นสัญญาณชีพของผู้ป่วย</w:t>
      </w:r>
    </w:p>
    <w:p>
      <w:pPr>
        <w:keepNext/>
        <w:spacing w:before="200" w:after="60" w:line="276" w:lineRule="auto"/>
      </w:pPr>
      <w:r>
        <w:rPr>
          <w:rFonts w:ascii="TH Sarabun PSK" w:hAnsi="TH Sarabun PSK"/>
          <w:b/>
          <w:i w:val="0"/>
          <w:sz w:val="32"/>
          <w:rFonts w:ascii="TH Sarabun PSK" w:hAnsi="TH Sarabun PSK" w:cs="TH Sarabun PSK"/>
        </w:rPr>
        <w:t>2.3.7 การกรองและลดทอนสัญญาณรบกวนจากการเคลื่อนไหว</w:t>
      </w:r>
    </w:p>
    <w:p>
      <w:pPr>
        <w:spacing w:before="0" w:after="80" w:line="276" w:lineRule="auto"/>
        <w:ind w:firstLine="720"/>
        <w:jc w:val="both"/>
      </w:pPr>
      <w:r>
        <w:rPr>
          <w:rFonts w:ascii="TH Sarabun PSK" w:hAnsi="TH Sarabun PSK"/>
          <w:b w:val="0"/>
          <w:i w:val="0"/>
          <w:sz w:val="32"/>
          <w:rFonts w:ascii="TH Sarabun PSK" w:hAnsi="TH Sarabun PSK" w:cs="TH Sarabun PSK"/>
        </w:rPr>
        <w:t>อีกแนวทางสำคัญในการเพิ่มความเสถียรของสัญญาณ คือการนำข้อมูลจากเซนเซอร์วัดความเร่ง (Accelerometer) มาใช้เป็นสัญญาณอ้างอิงของการเคลื่อนไหว (Reference Motion Signal) ในช่วงเวลาใดที่พบว่าผู้ป่วยมีการขยับแขนหรือเคลื่อนไหวอย่างรวดเร็ว (ความเร่งสูงผิดปกติ) ระบบจะลดระดับความเชื่อมั่นของสัญญาณชีพลง หรือระงับการส่งสัญญาณชีพช่วงนั้นชั่วคราวเพื่อป้องกันการเกิด False Alarms</w:t>
      </w:r>
    </w:p>
    <w:p>
      <w:pPr>
        <w:spacing w:before="0" w:after="80" w:line="276" w:lineRule="auto"/>
        <w:ind w:firstLine="720"/>
        <w:jc w:val="both"/>
      </w:pPr>
      <w:r>
        <w:rPr>
          <w:rFonts w:ascii="TH Sarabun PSK" w:hAnsi="TH Sarabun PSK"/>
          <w:b w:val="0"/>
          <w:i w:val="0"/>
          <w:sz w:val="32"/>
          <w:rFonts w:ascii="TH Sarabun PSK" w:hAnsi="TH Sarabun PSK" w:cs="TH Sarabun PSK"/>
        </w:rPr>
        <w:t>ชิปประมวลผล MAX32664 มีสถาปัตยกรรมที่รองรับการรับข้อมูลความเร่งจาก Accelerometer เข้ามาประมวลผลร่วมเพื่อทำ Motion-artifact Compensation ในเฟิร์มแวร์บางรุ่น [8] แนวคิดนี้เป็นเหตุผลสำคัญที่โครงงานเลือกติดตั้งเซนเซอร์ MPU-6050 ร่วมในระบบ เพื่อให้สามารถใช้ข้อมูลการเคลื่อนไหวทั้งในการตรวจจับการหกล้มและประเมินคุณภาพของสัญญาณ PPG ควบคู่กัน</w:t>
      </w:r>
    </w:p>
    <w:p>
      <w:pPr>
        <w:keepNext/>
        <w:spacing w:before="200" w:after="60" w:line="276" w:lineRule="auto"/>
      </w:pPr>
      <w:r>
        <w:rPr>
          <w:rFonts w:ascii="TH Sarabun PSK" w:hAnsi="TH Sarabun PSK"/>
          <w:b/>
          <w:i w:val="0"/>
          <w:sz w:val="32"/>
          <w:rFonts w:ascii="TH Sarabun PSK" w:hAnsi="TH Sarabun PSK" w:cs="TH Sarabun PSK"/>
        </w:rPr>
        <w:t>2.3.8 ไมโครคอนโทรลเลอร์ Seeed Studio XIAO ESP32-C3</w:t>
      </w:r>
    </w:p>
    <w:p>
      <w:pPr>
        <w:spacing w:before="0" w:after="80" w:line="276" w:lineRule="auto"/>
        <w:ind w:firstLine="720"/>
        <w:jc w:val="both"/>
      </w:pPr>
      <w:r>
        <w:rPr>
          <w:rFonts w:ascii="TH Sarabun PSK" w:hAnsi="TH Sarabun PSK"/>
          <w:b w:val="0"/>
          <w:i w:val="0"/>
          <w:sz w:val="32"/>
          <w:rFonts w:ascii="TH Sarabun PSK" w:hAnsi="TH Sarabun PSK" w:cs="TH Sarabun PSK"/>
        </w:rPr>
        <w:t>Seeed Studio XIAO ESP32-C3 เป็นบอร์ดไมโครคอนโทรลเลอร์ขนาดจิ๋วที่ใช้ชิปประมวลผล ESP32-C3 ซึ่งเป็นสถาปัตยกรรม RISC-V 32-bit Single-Core ความถี่สัญญาณนาฬิกาสูงสุด 160 MHz ประกอบด้วย หน่วยความจำ SRAM ขนาด 400 KB, Flash Memory 4 MB รองรับการเชื่อมต่อเครือข่ายไร้สาย Wi-Fi มาตรฐาน IEEE 802.11 b/g/n (2.4 GHz) และ Bluetooth Low Energy 5.0 (BLE) [24]</w:t>
      </w:r>
    </w:p>
    <w:p>
      <w:pPr>
        <w:spacing w:before="0" w:after="80" w:line="276" w:lineRule="auto"/>
        <w:ind w:firstLine="720"/>
        <w:jc w:val="both"/>
      </w:pPr>
      <w:r>
        <w:rPr>
          <w:rFonts w:ascii="TH Sarabun PSK" w:hAnsi="TH Sarabun PSK"/>
          <w:b w:val="0"/>
          <w:i w:val="0"/>
          <w:sz w:val="32"/>
          <w:rFonts w:ascii="TH Sarabun PSK" w:hAnsi="TH Sarabun PSK" w:cs="TH Sarabun PSK"/>
        </w:rPr>
        <w:t>บอร์ด XIAO ESP32-C3 มีขนาดทางกายภาพเพียง 21 × 17.8 มม. ทำให้เหมาะอย่างยิ่งสำหรับการรวมเข้ากับโครงสร้างตัวเรือนนาฬิกาข้อมือที่มีพื้นที่จำกัด นอกจากนี้ ชิปยังมีอินเทอร์เฟซ I²C สำหรับเชื่อมต่อกับเซนเซอร์ MAX30102/MAX32664 และ MPU-6050 รวมถึงตัวแปลง ADC สำหรับตรวจวัดระดับแรงดันแบตเตอรี่</w:t>
      </w:r>
    </w:p>
    <w:p>
      <w:pPr>
        <w:keepNext/>
        <w:spacing w:before="280" w:after="80" w:line="276" w:lineRule="auto"/>
      </w:pPr>
      <w:r>
        <w:rPr>
          <w:rFonts w:ascii="TH Sarabun PSK" w:hAnsi="TH Sarabun PSK"/>
          <w:b/>
          <w:i w:val="0"/>
          <w:sz w:val="32"/>
          <w:rFonts w:ascii="TH Sarabun PSK" w:hAnsi="TH Sarabun PSK" w:cs="TH Sarabun PSK"/>
        </w:rPr>
        <w:t>2.4 ทฤษฎีการตรวจจับการเคลื่อนไหวและการหกล้ม</w:t>
      </w:r>
    </w:p>
    <w:p>
      <w:pPr>
        <w:keepNext/>
        <w:spacing w:before="200" w:after="60" w:line="276" w:lineRule="auto"/>
      </w:pPr>
      <w:r>
        <w:rPr>
          <w:rFonts w:ascii="TH Sarabun PSK" w:hAnsi="TH Sarabun PSK"/>
          <w:b/>
          <w:i w:val="0"/>
          <w:sz w:val="32"/>
          <w:rFonts w:ascii="TH Sarabun PSK" w:hAnsi="TH Sarabun PSK" w:cs="TH Sarabun PSK"/>
        </w:rPr>
        <w:t>2.4.1 หน่วยวัดความเฉื่อย (Inertial Measurement Unit: IMU)</w:t>
      </w:r>
    </w:p>
    <w:p>
      <w:pPr>
        <w:spacing w:before="0" w:after="80" w:line="276" w:lineRule="auto"/>
        <w:ind w:firstLine="720"/>
        <w:jc w:val="both"/>
      </w:pPr>
      <w:r>
        <w:rPr>
          <w:rFonts w:ascii="TH Sarabun PSK" w:hAnsi="TH Sarabun PSK"/>
          <w:b w:val="0"/>
          <w:i w:val="0"/>
          <w:sz w:val="32"/>
          <w:rFonts w:ascii="TH Sarabun PSK" w:hAnsi="TH Sarabun PSK" w:cs="TH Sarabun PSK"/>
        </w:rPr>
        <w:t>หน่วยวัดความเฉื่อย (Inertial Measurement Unit: IMU) เป็นเซนเซอร์อิเล็กทรอนิกส์ที่ใช้วัดความเร่งเชิงเส้นและความเร็วเชิงมุมของการเคลื่อนที่ เซนเซอร์ MPU-6050 รวมเอาเซนเซอร์วัดความเร่ง 3 แกน (Tri-axial Accelerometer) และไจโรสโคป 3 แกน (Tri-axial Gyroscope) เข้าไว้ในชิปตัวเดียวกัน [11] โดยข้อมูลความเร่งเชิงเส้นเขียนแทนด้วยเวกเตอร์ a = [a_x, a_y, a_z] และความเร็วเชิงมุมเขียนแทนด้วยเวกเตอร์ ω = [ω_x, ω_y, ω_z]</w:t>
      </w:r>
    </w:p>
    <w:p>
      <w:pPr>
        <w:keepNext/>
        <w:spacing w:before="200" w:after="60" w:line="276" w:lineRule="auto"/>
      </w:pPr>
      <w:r>
        <w:rPr>
          <w:rFonts w:ascii="TH Sarabun PSK" w:hAnsi="TH Sarabun PSK"/>
          <w:b/>
          <w:i w:val="0"/>
          <w:sz w:val="32"/>
          <w:rFonts w:ascii="TH Sarabun PSK" w:hAnsi="TH Sarabun PSK" w:cs="TH Sarabun PSK"/>
        </w:rPr>
        <w:t>2.4.2 ขนาดเวกเตอร์ความเร่งรวม (Signal Vector Magnitude: SVM)</w:t>
      </w:r>
    </w:p>
    <w:p>
      <w:pPr>
        <w:spacing w:before="0" w:after="80" w:line="276" w:lineRule="auto"/>
        <w:ind w:firstLine="720"/>
        <w:jc w:val="both"/>
      </w:pPr>
      <w:r>
        <w:rPr>
          <w:rFonts w:ascii="TH Sarabun PSK" w:hAnsi="TH Sarabun PSK"/>
          <w:b w:val="0"/>
          <w:i w:val="0"/>
          <w:sz w:val="32"/>
          <w:rFonts w:ascii="TH Sarabun PSK" w:hAnsi="TH Sarabun PSK" w:cs="TH Sarabun PSK"/>
        </w:rPr>
        <w:t>เพื่อให้สามารถตรวจวัดขนาดของการเคลื่อนไหวรวมโดยไม่ขึ้นกับทิศทางการวางตัวของเซนเซอร์ในพิกัด 3 มิติ จึงคำนวณค่าขนาดเวกเตอร์ความเร่งรวม (Signal Vector Magnitude: SVM) ดังแสดงในสมการ (2.8)</w:t>
      </w:r>
    </w:p>
    <w:p>
      <w:pPr>
        <w:spacing w:before="120" w:after="120" w:line="276" w:lineRule="auto"/>
        <w:tabs>
          <w:tab w:val="center" w:pos="4150"/>
          <w:tab w:val="right" w:pos="8300"/>
        </w:tabs>
      </w:pPr>
      <w:r>
        <w:tab/>
      </w:r>
      <m:oMath>
        <m:r>
          <m:t>SVM=</m:t>
        </m:r>
        <m:rad>
          <m:radPr>
            <m:degHide m:val="on"/>
          </m:radPr>
          <m:deg/>
          <m:e>
            <m:sSubSup>
              <m:e>
                <m:r>
                  <m:t>a</m:t>
                </m:r>
              </m:e>
              <m:sub>
                <m:r>
                  <m:t>x</m:t>
                </m:r>
              </m:sub>
              <m:sup>
                <m:r>
                  <m:t>2</m:t>
                </m:r>
              </m:sup>
            </m:sSubSup>
            <m:r>
              <m:t>+</m:t>
            </m:r>
            <m:sSubSup>
              <m:e>
                <m:r>
                  <m:t>a</m:t>
                </m:r>
              </m:e>
              <m:sub>
                <m:r>
                  <m:t>y</m:t>
                </m:r>
              </m:sub>
              <m:sup>
                <m:r>
                  <m:t>2</m:t>
                </m:r>
              </m:sup>
            </m:sSubSup>
            <m:r>
              <m:t>+</m:t>
            </m:r>
            <m:sSubSup>
              <m:e>
                <m:r>
                  <m:t>a</m:t>
                </m:r>
              </m:e>
              <m:sub>
                <m:r>
                  <m:t>z</m:t>
                </m:r>
              </m:sub>
              <m:sup>
                <m:r>
                  <m:t>2</m:t>
                </m:r>
              </m:sup>
            </m:sSubSup>
          </m:e>
        </m:rad>
      </m:oMath>
      <w:r>
        <w:tab/>
      </w:r>
      <w:r>
        <w:rPr>
          <w:rFonts w:ascii="TH Sarabun PSK" w:hAnsi="TH Sarabun PSK"/>
          <w:b w:val="0"/>
          <w:i w:val="0"/>
          <w:sz w:val="32"/>
          <w:rFonts w:ascii="TH Sarabun PSK" w:hAnsi="TH Sarabun PSK" w:cs="TH Sarabun PSK"/>
        </w:rPr>
        <w:t>(2.8)</w:t>
      </w:r>
    </w:p>
    <w:p>
      <w:pPr>
        <w:spacing w:before="0" w:after="80" w:line="276" w:lineRule="auto"/>
        <w:jc w:val="both"/>
      </w:pPr>
      <w:r>
        <w:rPr>
          <w:rFonts w:ascii="TH Sarabun PSK" w:hAnsi="TH Sarabun PSK"/>
          <w:b w:val="0"/>
          <w:i w:val="0"/>
          <w:sz w:val="32"/>
          <w:rFonts w:ascii="TH Sarabun PSK" w:hAnsi="TH Sarabun PSK" w:cs="TH Sarabun PSK"/>
        </w:rPr>
        <w:t>เมื่อ SVM แทน ขนาดเวกเตอร์ความเร่งรวม (g) และ a_x, a_y, a_z แทน ค่าความเร่งในแนวแกน X, Y และ Z ตามลำดับ</w:t>
      </w:r>
    </w:p>
    <w:p>
      <w:pPr>
        <w:spacing w:before="0" w:after="80" w:line="276" w:lineRule="auto"/>
        <w:ind w:firstLine="720"/>
        <w:jc w:val="both"/>
      </w:pPr>
      <w:r>
        <w:rPr>
          <w:rFonts w:ascii="TH Sarabun PSK" w:hAnsi="TH Sarabun PSK"/>
          <w:b w:val="0"/>
          <w:i w:val="0"/>
          <w:sz w:val="32"/>
          <w:rFonts w:ascii="TH Sarabun PSK" w:hAnsi="TH Sarabun PSK" w:cs="TH Sarabun PSK"/>
        </w:rPr>
        <w:t>ในภาวะที่อุปกรณ์อยู่นิ่งภายใต้แรงโน้มถ่วงของโลก ค่า SVM จะมีค่าคงที่ใกล้เคียง 1.0g เมื่อเกิดการตกหรือทิ้งตัวลงอย่างอิสระ (Free-fall) ค่า SVM จะลดลงเข้าใกล้ 0g และเมื่อเกิดการกระแทกกับพื้น (Impact) ค่า SVM จะพุ่งสูงขึ้นอย่างรวดเร็ว</w:t>
      </w:r>
    </w:p>
    <w:p>
      <w:pPr>
        <w:keepNext/>
        <w:spacing w:before="200" w:after="60" w:line="276" w:lineRule="auto"/>
      </w:pPr>
      <w:r>
        <w:rPr>
          <w:rFonts w:ascii="TH Sarabun PSK" w:hAnsi="TH Sarabun PSK"/>
          <w:b/>
          <w:i w:val="0"/>
          <w:sz w:val="32"/>
          <w:rFonts w:ascii="TH Sarabun PSK" w:hAnsi="TH Sarabun PSK" w:cs="TH Sarabun PSK"/>
        </w:rPr>
        <w:t>2.4.3 ข้อจำกัดของระบบตรวจวัดแบบเกณฑ์เดี่ยว (Single Threshold)</w:t>
      </w:r>
    </w:p>
    <w:p>
      <w:pPr>
        <w:spacing w:before="0" w:after="80" w:line="276" w:lineRule="auto"/>
        <w:ind w:firstLine="720"/>
        <w:jc w:val="both"/>
      </w:pPr>
      <w:r>
        <w:rPr>
          <w:rFonts w:ascii="TH Sarabun PSK" w:hAnsi="TH Sarabun PSK"/>
          <w:b w:val="0"/>
          <w:i w:val="0"/>
          <w:sz w:val="32"/>
          <w:rFonts w:ascii="TH Sarabun PSK" w:hAnsi="TH Sarabun PSK" w:cs="TH Sarabun PSK"/>
        </w:rPr>
        <w:t>ระบบตรวจจับการหกล้มที่ใช้เงื่อนไขตรวจสอบเพียงเกณฑ์เดียว เช่น SVM &gt; T_impact มักประสบปัญหาการแจ้งเตือนผิดพลาด (False Positive) สูงมาก เนื่องจากกิจกรรมในชีวิตประจำวัน (Activities of Daily Living: ADL) เช่น การนั่งลงบนเก้าอี้อย่างเร็ว การกระโดด การตบมือ หรือการเหวี่ยงแขน สามารถสร้างค่าความเร่งสูงสุดที่เกินกว่าเกณฑ์ได้เช่นเดียวกับการล้มจริง</w:t>
      </w:r>
    </w:p>
    <w:p>
      <w:pPr>
        <w:spacing w:before="0" w:after="80" w:line="276" w:lineRule="auto"/>
        <w:ind w:firstLine="720"/>
        <w:jc w:val="both"/>
      </w:pPr>
      <w:r>
        <w:rPr>
          <w:rFonts w:ascii="TH Sarabun PSK" w:hAnsi="TH Sarabun PSK"/>
          <w:b w:val="0"/>
          <w:i w:val="0"/>
          <w:sz w:val="32"/>
          <w:rFonts w:ascii="TH Sarabun PSK" w:hAnsi="TH Sarabun PSK" w:cs="TH Sarabun PSK"/>
        </w:rPr>
        <w:t>Mubashir, Shao, และ Seed (2013) ได้ทบทวนเทคโนโลยีการตรวจจับการหกล้มและสรุปว่า ระบบอุปกรณ์สวมใส่จำเป็นต้องใช้ข้อมูลการเคลื่อนไหวแบบหลายเงื่อนไข (Multi-parameter Criteria) ร่วมกับการตรวจวัดลำดับเวลา เพื่อแยกแยะการหกล้มจริงออกจากกิจกรรมประจำวันได้อย่างมีประสิทธิภาพ [10]</w:t>
      </w:r>
    </w:p>
    <w:p>
      <w:pPr>
        <w:keepNext/>
        <w:spacing w:before="200" w:after="60" w:line="276" w:lineRule="auto"/>
      </w:pPr>
      <w:r>
        <w:rPr>
          <w:rFonts w:ascii="TH Sarabun PSK" w:hAnsi="TH Sarabun PSK"/>
          <w:b/>
          <w:i w:val="0"/>
          <w:sz w:val="32"/>
          <w:rFonts w:ascii="TH Sarabun PSK" w:hAnsi="TH Sarabun PSK" w:cs="TH Sarabun PSK"/>
        </w:rPr>
        <w:t>2.4.4 การตรวจจับการหกล้มแบบหลายขั้นตอนด้วยไฟไนต์สเตตแมชีน</w:t>
      </w:r>
    </w:p>
    <w:p>
      <w:pPr>
        <w:spacing w:before="0" w:after="80" w:line="276" w:lineRule="auto"/>
        <w:ind w:firstLine="720"/>
        <w:jc w:val="both"/>
      </w:pPr>
      <w:r>
        <w:rPr>
          <w:rFonts w:ascii="TH Sarabun PSK" w:hAnsi="TH Sarabun PSK"/>
          <w:b w:val="0"/>
          <w:i w:val="0"/>
          <w:sz w:val="32"/>
          <w:rFonts w:ascii="TH Sarabun PSK" w:hAnsi="TH Sarabun PSK" w:cs="TH Sarabun PSK"/>
        </w:rPr>
        <w:t>โครงสร้างทางกายภาพของเหตุการณ์หกล้มประกอบด้วยลำดับขั้นตอนทางสรีรวิทยาที่เกิดขึ้นต่อเนื่องกัน ได้แก่:</w:t>
      </w:r>
    </w:p>
    <w:p>
      <w:pPr>
        <w:spacing w:before="40" w:after="60" w:line="276" w:lineRule="auto"/>
        <w:ind w:left="720" w:hanging="504"/>
        <w:jc w:val="both"/>
      </w:pPr>
      <w:r>
        <w:rPr>
          <w:rFonts w:ascii="TH Sarabun PSK" w:hAnsi="TH Sarabun PSK"/>
          <w:b/>
          <w:i w:val="0"/>
          <w:sz w:val="32"/>
          <w:rFonts w:ascii="TH Sarabun PSK" w:hAnsi="TH Sarabun PSK" w:cs="TH Sarabun PSK"/>
        </w:rPr>
        <w:t xml:space="preserve">1. </w:t>
      </w:r>
      <w:r>
        <w:rPr>
          <w:rFonts w:ascii="TH Sarabun PSK" w:hAnsi="TH Sarabun PSK"/>
          <w:b/>
          <w:i w:val="0"/>
          <w:sz w:val="32"/>
          <w:rFonts w:ascii="TH Sarabun PSK" w:hAnsi="TH Sarabun PSK" w:cs="TH Sarabun PSK"/>
        </w:rPr>
        <w:t>Stage 1 (Pre-fall / Free-fall):</w:t>
      </w:r>
      <w:r>
        <w:rPr>
          <w:rFonts w:ascii="TH Sarabun PSK" w:hAnsi="TH Sarabun PSK"/>
          <w:b w:val="0"/>
          <w:i w:val="0"/>
          <w:sz w:val="32"/>
          <w:rFonts w:ascii="TH Sarabun PSK" w:hAnsi="TH Sarabun PSK" w:cs="TH Sarabun PSK"/>
        </w:rPr>
        <w:t>การสูญเสียการทรงตัวและการทิ้งตัวลงอย่างอิสระ ค่า SVM จะลดลงต่ำกว่า 0.5g</w:t>
      </w:r>
    </w:p>
    <w:p>
      <w:pPr>
        <w:spacing w:before="40" w:after="60" w:line="276" w:lineRule="auto"/>
        <w:ind w:left="720" w:hanging="504"/>
        <w:jc w:val="both"/>
      </w:pPr>
      <w:r>
        <w:rPr>
          <w:rFonts w:ascii="TH Sarabun PSK" w:hAnsi="TH Sarabun PSK"/>
          <w:b/>
          <w:i w:val="0"/>
          <w:sz w:val="32"/>
          <w:rFonts w:ascii="TH Sarabun PSK" w:hAnsi="TH Sarabun PSK" w:cs="TH Sarabun PSK"/>
        </w:rPr>
        <w:t xml:space="preserve">2. </w:t>
      </w:r>
      <w:r>
        <w:rPr>
          <w:rFonts w:ascii="TH Sarabun PSK" w:hAnsi="TH Sarabun PSK"/>
          <w:b/>
          <w:i w:val="0"/>
          <w:sz w:val="32"/>
          <w:rFonts w:ascii="TH Sarabun PSK" w:hAnsi="TH Sarabun PSK" w:cs="TH Sarabun PSK"/>
        </w:rPr>
        <w:t>Stage 2 (Impact Peak):</w:t>
      </w:r>
      <w:r>
        <w:rPr>
          <w:rFonts w:ascii="TH Sarabun PSK" w:hAnsi="TH Sarabun PSK"/>
          <w:b w:val="0"/>
          <w:i w:val="0"/>
          <w:sz w:val="32"/>
          <w:rFonts w:ascii="TH Sarabun PSK" w:hAnsi="TH Sarabun PSK" w:cs="TH Sarabun PSK"/>
        </w:rPr>
        <w:t>การกระแทกกับพื้นผิวอย่างรุนแรง ค่า SVM จะพุ่งสูงเกินกว่า 2.5g ในช่วงเวลาสั้นๆ (ภายใน 100–300 ms)</w:t>
      </w:r>
    </w:p>
    <w:p>
      <w:pPr>
        <w:spacing w:before="40" w:after="60" w:line="276" w:lineRule="auto"/>
        <w:ind w:left="720" w:hanging="504"/>
        <w:jc w:val="both"/>
      </w:pPr>
      <w:r>
        <w:rPr>
          <w:rFonts w:ascii="TH Sarabun PSK" w:hAnsi="TH Sarabun PSK"/>
          <w:b/>
          <w:i w:val="0"/>
          <w:sz w:val="32"/>
          <w:rFonts w:ascii="TH Sarabun PSK" w:hAnsi="TH Sarabun PSK" w:cs="TH Sarabun PSK"/>
        </w:rPr>
        <w:t xml:space="preserve">3. </w:t>
      </w:r>
      <w:r>
        <w:rPr>
          <w:rFonts w:ascii="TH Sarabun PSK" w:hAnsi="TH Sarabun PSK"/>
          <w:b/>
          <w:i w:val="0"/>
          <w:sz w:val="32"/>
          <w:rFonts w:ascii="TH Sarabun PSK" w:hAnsi="TH Sarabun PSK" w:cs="TH Sarabun PSK"/>
        </w:rPr>
        <w:t>Stage 3 (Post-impact Posture Change):</w:t>
      </w:r>
      <w:r>
        <w:rPr>
          <w:rFonts w:ascii="TH Sarabun PSK" w:hAnsi="TH Sarabun PSK"/>
          <w:b w:val="0"/>
          <w:i w:val="0"/>
          <w:sz w:val="32"/>
          <w:rFonts w:ascii="TH Sarabun PSK" w:hAnsi="TH Sarabun PSK" w:cs="TH Sarabun PSK"/>
        </w:rPr>
        <w:t>การเปลี่ยนทิศทางการวางตัวของร่างกายอย่างกะทันหัน ซึ่งสะท้อนผ่านการเปลี่ยนแปลงของแกนความเร่ง</w:t>
      </w:r>
    </w:p>
    <w:p>
      <w:pPr>
        <w:spacing w:before="40" w:after="60" w:line="276" w:lineRule="auto"/>
        <w:ind w:left="720" w:hanging="504"/>
        <w:jc w:val="both"/>
      </w:pPr>
      <w:r>
        <w:rPr>
          <w:rFonts w:ascii="TH Sarabun PSK" w:hAnsi="TH Sarabun PSK"/>
          <w:b/>
          <w:i w:val="0"/>
          <w:sz w:val="32"/>
          <w:rFonts w:ascii="TH Sarabun PSK" w:hAnsi="TH Sarabun PSK" w:cs="TH Sarabun PSK"/>
        </w:rPr>
        <w:t xml:space="preserve">4. </w:t>
      </w:r>
      <w:r>
        <w:rPr>
          <w:rFonts w:ascii="TH Sarabun PSK" w:hAnsi="TH Sarabun PSK"/>
          <w:b/>
          <w:i w:val="0"/>
          <w:sz w:val="32"/>
          <w:rFonts w:ascii="TH Sarabun PSK" w:hAnsi="TH Sarabun PSK" w:cs="TH Sarabun PSK"/>
        </w:rPr>
        <w:t>Stage 4 (Prolonged Inactivity):</w:t>
      </w:r>
      <w:r>
        <w:rPr>
          <w:rFonts w:ascii="TH Sarabun PSK" w:hAnsi="TH Sarabun PSK"/>
          <w:b w:val="0"/>
          <w:i w:val="0"/>
          <w:sz w:val="32"/>
          <w:rFonts w:ascii="TH Sarabun PSK" w:hAnsi="TH Sarabun PSK" w:cs="TH Sarabun PSK"/>
        </w:rPr>
        <w:t>การนอนนิ่งบนพื้นหลังจากกระแทกเป็นระยะเวลาหนึ่ง (เช่น นิ่งนานเกินกว่า 5 วินาที)</w:t>
      </w:r>
    </w:p>
    <w:p>
      <w:pPr>
        <w:spacing w:before="0" w:after="80" w:line="276" w:lineRule="auto"/>
        <w:ind w:firstLine="720"/>
        <w:jc w:val="both"/>
      </w:pPr>
      <w:r>
        <w:rPr>
          <w:rFonts w:ascii="TH Sarabun PSK" w:hAnsi="TH Sarabun PSK"/>
          <w:b w:val="0"/>
          <w:i w:val="0"/>
          <w:sz w:val="32"/>
          <w:rFonts w:ascii="TH Sarabun PSK" w:hAnsi="TH Sarabun PSK" w:cs="TH Sarabun PSK"/>
        </w:rPr>
        <w:t>โครงงานนี้จึงพัฒนาอัลกอริทึมการตรวจจับการหกล้มด้วยไฟไนต์สเตตแมชีน (Finite State Machine: FSM) 4 ขั้นตอน ดังแสดงในสมการ (2.9)</w:t>
      </w:r>
    </w:p>
    <w:p>
      <w:pPr>
        <w:spacing w:before="120" w:after="120" w:line="276" w:lineRule="auto"/>
        <w:tabs>
          <w:tab w:val="center" w:pos="4150"/>
          <w:tab w:val="right" w:pos="8300"/>
        </w:tabs>
      </w:pPr>
      <w:r>
        <w:tab/>
      </w:r>
      <m:oMath>
        <m:r>
          <m:t>NORMAL→FREE_FALL→IMPACT→INACTIVITY→FALL_CONFIRMED</m:t>
        </m:r>
      </m:oMath>
      <w:r>
        <w:tab/>
      </w:r>
      <w:r>
        <w:rPr>
          <w:rFonts w:ascii="TH Sarabun PSK" w:hAnsi="TH Sarabun PSK"/>
          <w:b w:val="0"/>
          <w:i w:val="0"/>
          <w:sz w:val="32"/>
          <w:rFonts w:ascii="TH Sarabun PSK" w:hAnsi="TH Sarabun PSK" w:cs="TH Sarabun PSK"/>
        </w:rPr>
        <w:t>(2.9)</w:t>
      </w:r>
    </w:p>
    <w:p>
      <w:pPr>
        <w:spacing w:before="0" w:after="80" w:line="276" w:lineRule="auto"/>
        <w:ind w:firstLine="720"/>
        <w:jc w:val="both"/>
      </w:pPr>
      <w:r>
        <w:rPr>
          <w:rFonts w:ascii="TH Sarabun PSK" w:hAnsi="TH Sarabun PSK"/>
          <w:b w:val="0"/>
          <w:i w:val="0"/>
          <w:sz w:val="32"/>
          <w:rFonts w:ascii="TH Sarabun PSK" w:hAnsi="TH Sarabun PSK" w:cs="TH Sarabun PSK"/>
        </w:rPr>
        <w:t>หากลำดับเหตุการณ์ไม่ครบถ้วนตามช่วงเวลาที่กำหนด (Timeout) ระบบจะเปลี่ยนสถานะกลับสู่ NORMAL ทันที ค่าขีดเริ่มเปลี่ยน เช่น Free-fall &lt; 0.5g, Impact &gt; 2.5g และ Inactivity 5 วินาที จัดเป็นพารามิเตอร์การออกแบบที่ได้จากการทดลองของโครงงาน มิใช่ค่ามาตรฐานสัมบูรณ์ทางทฤษฎี</w:t>
      </w:r>
    </w:p>
    <w:p>
      <w:pPr>
        <w:keepNext/>
        <w:spacing w:before="200" w:after="60" w:line="276" w:lineRule="auto"/>
      </w:pPr>
      <w:r>
        <w:rPr>
          <w:rFonts w:ascii="TH Sarabun PSK" w:hAnsi="TH Sarabun PSK"/>
          <w:b/>
          <w:i w:val="0"/>
          <w:sz w:val="32"/>
          <w:rFonts w:ascii="TH Sarabun PSK" w:hAnsi="TH Sarabun PSK" w:cs="TH Sarabun PSK"/>
        </w:rPr>
        <w:t>2.4.5 การประเมินประสิทธิภาพระบบตรวจจับการหกล้ม</w:t>
      </w:r>
    </w:p>
    <w:p>
      <w:pPr>
        <w:spacing w:before="0" w:after="80" w:line="276" w:lineRule="auto"/>
        <w:ind w:firstLine="720"/>
        <w:jc w:val="both"/>
      </w:pPr>
      <w:r>
        <w:rPr>
          <w:rFonts w:ascii="TH Sarabun PSK" w:hAnsi="TH Sarabun PSK"/>
          <w:b w:val="0"/>
          <w:i w:val="0"/>
          <w:sz w:val="32"/>
          <w:rFonts w:ascii="TH Sarabun PSK" w:hAnsi="TH Sarabun PSK" w:cs="TH Sarabun PSK"/>
        </w:rPr>
        <w:t>การประเมินประสิทธิภาพของระบบตรวจจับการหกล้มใช้เมทริกซ์ความสับสน (Confusion Matrix) ประกอบด้วย ผลบวกจริง (True Positive: TP หมายถึง ล้มจริงและตรวจพบ), ผลบวกเท็จ (False Positive: FP หมายถึง ไม่ล้มแต่แจ้งว่าล้ม), ผลลบจริง (True Negative: TN หมายถึง ไม่ล้มและไม่แจ้งเตือน) และ ผลลบเท็จ (False Negative: FN หมายถึง ล้มจริงแต่ตรวจไม่พบ) โดยมีตัวชี้วัดสำคัญดังนี้:</w:t>
      </w:r>
    </w:p>
    <w:p>
      <w:pPr>
        <w:spacing w:before="120" w:after="120" w:line="276" w:lineRule="auto"/>
        <w:tabs>
          <w:tab w:val="center" w:pos="4150"/>
          <w:tab w:val="right" w:pos="8300"/>
        </w:tabs>
      </w:pPr>
      <w:r>
        <w:tab/>
      </w:r>
      <m:oMath>
        <m:r>
          <m:t>Sensitivity=</m:t>
        </m:r>
        <m:f>
          <m:fPr>
            <m:type m:val="bar"/>
          </m:fPr>
          <m:num>
            <m:r>
              <m:t>TP</m:t>
            </m:r>
          </m:num>
          <m:den>
            <m:r>
              <m:t>TP+FN</m:t>
            </m:r>
          </m:den>
        </m:f>
        <m:r>
          <m:t>×100</m:t>
        </m:r>
      </m:oMath>
      <w:r>
        <w:tab/>
      </w:r>
      <w:r>
        <w:rPr>
          <w:rFonts w:ascii="TH Sarabun PSK" w:hAnsi="TH Sarabun PSK"/>
          <w:b w:val="0"/>
          <w:i w:val="0"/>
          <w:sz w:val="32"/>
          <w:rFonts w:ascii="TH Sarabun PSK" w:hAnsi="TH Sarabun PSK" w:cs="TH Sarabun PSK"/>
        </w:rPr>
        <w:t>(2.10)</w:t>
      </w:r>
    </w:p>
    <w:p>
      <w:pPr>
        <w:spacing w:before="0" w:after="80" w:line="276" w:lineRule="auto"/>
        <w:jc w:val="both"/>
      </w:pPr>
      <w:r>
        <w:rPr>
          <w:rFonts w:ascii="TH Sarabun PSK" w:hAnsi="TH Sarabun PSK"/>
          <w:b w:val="0"/>
          <w:i w:val="0"/>
          <w:sz w:val="32"/>
          <w:rFonts w:ascii="TH Sarabun PSK" w:hAnsi="TH Sarabun PSK" w:cs="TH Sarabun PSK"/>
        </w:rPr>
        <w:t>เมื่อ Sensitivity แทน ความไวในการตรวจจับการหกล้ม (%)</w:t>
      </w:r>
    </w:p>
    <w:p>
      <w:pPr>
        <w:spacing w:before="120" w:after="120" w:line="276" w:lineRule="auto"/>
        <w:tabs>
          <w:tab w:val="center" w:pos="4150"/>
          <w:tab w:val="right" w:pos="8300"/>
        </w:tabs>
      </w:pPr>
      <w:r>
        <w:tab/>
      </w:r>
      <m:oMath>
        <m:r>
          <m:t>Specificity=</m:t>
        </m:r>
        <m:f>
          <m:fPr>
            <m:type m:val="bar"/>
          </m:fPr>
          <m:num>
            <m:r>
              <m:t>TN</m:t>
            </m:r>
          </m:num>
          <m:den>
            <m:r>
              <m:t>TN+FP</m:t>
            </m:r>
          </m:den>
        </m:f>
        <m:r>
          <m:t>×100</m:t>
        </m:r>
      </m:oMath>
      <w:r>
        <w:tab/>
      </w:r>
      <w:r>
        <w:rPr>
          <w:rFonts w:ascii="TH Sarabun PSK" w:hAnsi="TH Sarabun PSK"/>
          <w:b w:val="0"/>
          <w:i w:val="0"/>
          <w:sz w:val="32"/>
          <w:rFonts w:ascii="TH Sarabun PSK" w:hAnsi="TH Sarabun PSK" w:cs="TH Sarabun PSK"/>
        </w:rPr>
        <w:t>(2.11)</w:t>
      </w:r>
    </w:p>
    <w:p>
      <w:pPr>
        <w:spacing w:before="0" w:after="80" w:line="276" w:lineRule="auto"/>
        <w:jc w:val="both"/>
      </w:pPr>
      <w:r>
        <w:rPr>
          <w:rFonts w:ascii="TH Sarabun PSK" w:hAnsi="TH Sarabun PSK"/>
          <w:b w:val="0"/>
          <w:i w:val="0"/>
          <w:sz w:val="32"/>
          <w:rFonts w:ascii="TH Sarabun PSK" w:hAnsi="TH Sarabun PSK" w:cs="TH Sarabun PSK"/>
        </w:rPr>
        <w:t>เมื่อ Specificity แทน ความจำเพาะของระบบในการคัดกรองกิจกรรมปกติ (%)</w:t>
      </w:r>
    </w:p>
    <w:p>
      <w:pPr>
        <w:spacing w:before="120" w:after="120" w:line="276" w:lineRule="auto"/>
        <w:tabs>
          <w:tab w:val="center" w:pos="4150"/>
          <w:tab w:val="right" w:pos="8300"/>
        </w:tabs>
      </w:pPr>
      <w:r>
        <w:tab/>
      </w:r>
      <m:oMath>
        <m:r>
          <m:t>Accuracy=</m:t>
        </m:r>
        <m:f>
          <m:fPr>
            <m:type m:val="bar"/>
          </m:fPr>
          <m:num>
            <m:r>
              <m:t>TP+TN</m:t>
            </m:r>
          </m:num>
          <m:den>
            <m:r>
              <m:t>TP+TN+FP+FN</m:t>
            </m:r>
          </m:den>
        </m:f>
        <m:r>
          <m:t>×100</m:t>
        </m:r>
      </m:oMath>
      <w:r>
        <w:tab/>
      </w:r>
      <w:r>
        <w:rPr>
          <w:rFonts w:ascii="TH Sarabun PSK" w:hAnsi="TH Sarabun PSK"/>
          <w:b w:val="0"/>
          <w:i w:val="0"/>
          <w:sz w:val="32"/>
          <w:rFonts w:ascii="TH Sarabun PSK" w:hAnsi="TH Sarabun PSK" w:cs="TH Sarabun PSK"/>
        </w:rPr>
        <w:t>(2.12)</w:t>
      </w:r>
    </w:p>
    <w:p>
      <w:pPr>
        <w:spacing w:before="0" w:after="80" w:line="276" w:lineRule="auto"/>
        <w:jc w:val="both"/>
      </w:pPr>
      <w:r>
        <w:rPr>
          <w:rFonts w:ascii="TH Sarabun PSK" w:hAnsi="TH Sarabun PSK"/>
          <w:b w:val="0"/>
          <w:i w:val="0"/>
          <w:sz w:val="32"/>
          <w:rFonts w:ascii="TH Sarabun PSK" w:hAnsi="TH Sarabun PSK" w:cs="TH Sarabun PSK"/>
        </w:rPr>
        <w:t>เมื่อ Accuracy แทน ความถูกต้องรวมของระบบในการจำแนกเหตุการณ์ (%)</w:t>
      </w:r>
    </w:p>
    <w:p>
      <w:pPr>
        <w:spacing w:before="0" w:after="80" w:line="276" w:lineRule="auto"/>
        <w:ind w:firstLine="720"/>
        <w:jc w:val="both"/>
      </w:pPr>
      <w:r>
        <w:rPr>
          <w:rFonts w:ascii="TH Sarabun PSK" w:hAnsi="TH Sarabun PSK"/>
          <w:b w:val="0"/>
          <w:i w:val="0"/>
          <w:sz w:val="32"/>
          <w:rFonts w:ascii="TH Sarabun PSK" w:hAnsi="TH Sarabun PSK" w:cs="TH Sarabun PSK"/>
        </w:rPr>
        <w:t>สำหรับระบบความปลอดภัยของผู้ป่วย ค่า Sensitivity มีความสำคัญสูงสุด เนื่องจากผลลบเท็จ (FN) หมายถึงการปล่อยให้ผู้ป่วยที่หกล้มไม่ได้รับความช่วยเหลือ ขณะเดียวกันต้องรักษาค่า Specificity ให้สูงเพื่อป้องกันภาวะเหนื่อยล้าจากสัญญาณเตือน (Alarm Fatigue) ของพยาบาล</w:t>
      </w:r>
    </w:p>
    <w:p>
      <w:pPr>
        <w:keepNext/>
        <w:spacing w:before="280" w:after="80" w:line="276" w:lineRule="auto"/>
      </w:pPr>
      <w:r>
        <w:rPr>
          <w:rFonts w:ascii="TH Sarabun PSK" w:hAnsi="TH Sarabun PSK"/>
          <w:b/>
          <w:i w:val="0"/>
          <w:sz w:val="32"/>
          <w:rFonts w:ascii="TH Sarabun PSK" w:hAnsi="TH Sarabun PSK" w:cs="TH Sarabun PSK"/>
        </w:rPr>
        <w:t>2.5 การประมวลผลภาษาธรรมชาติสำหรับวิเคราะห์อาการสำคัญ</w:t>
      </w:r>
    </w:p>
    <w:p>
      <w:pPr>
        <w:keepNext/>
        <w:spacing w:before="200" w:after="60" w:line="276" w:lineRule="auto"/>
      </w:pPr>
      <w:r>
        <w:rPr>
          <w:rFonts w:ascii="TH Sarabun PSK" w:hAnsi="TH Sarabun PSK"/>
          <w:b/>
          <w:i w:val="0"/>
          <w:sz w:val="32"/>
          <w:rFonts w:ascii="TH Sarabun PSK" w:hAnsi="TH Sarabun PSK" w:cs="TH Sarabun PSK"/>
        </w:rPr>
        <w:t>2.5.1 ข้อมูลอาการสำคัญทางคลินิก (Chief Complaint)</w:t>
      </w:r>
    </w:p>
    <w:p>
      <w:pPr>
        <w:spacing w:before="0" w:after="80" w:line="276" w:lineRule="auto"/>
        <w:ind w:firstLine="720"/>
        <w:jc w:val="both"/>
      </w:pPr>
      <w:r>
        <w:rPr>
          <w:rFonts w:ascii="TH Sarabun PSK" w:hAnsi="TH Sarabun PSK"/>
          <w:b w:val="0"/>
          <w:i w:val="0"/>
          <w:sz w:val="32"/>
          <w:rFonts w:ascii="TH Sarabun PSK" w:hAnsi="TH Sarabun PSK" w:cs="TH Sarabun PSK"/>
        </w:rPr>
        <w:t>อาการสำคัญ (Chief Complaint) คือข้อความสั้นที่บันทึกคำบอกเล่าของผู้ป่วยถึงเหตุผลหลักในการมารับบริการที่โรงพยาบาล เช่น “เจ็บแน่นหน้าอก หายใจไม่ออก ร้าวไปที่กราม” หรือ “มีไข้สูง หนาวสั่น อ่อนเพลียมา 3 วัน” แม้ว่าจะเป็นข้อความสั้น แต่กลับบรรจุข้อมูลสำคัญเกี่ยวกับความรุนแรงของโรค การนำอาการสำคัญเข้าสู่แบบจำลอง Machine Learning จำเป็นต้องผ่านกระบวนการแปลงข้อความภาษาธรรมชาติให้เป็นเวกเตอร์เชิงตัวเลข (Numerical Feature Representation)</w:t>
      </w:r>
    </w:p>
    <w:p>
      <w:pPr>
        <w:keepNext/>
        <w:spacing w:before="200" w:after="60" w:line="276" w:lineRule="auto"/>
      </w:pPr>
      <w:r>
        <w:rPr>
          <w:rFonts w:ascii="TH Sarabun PSK" w:hAnsi="TH Sarabun PSK"/>
          <w:b/>
          <w:i w:val="0"/>
          <w:sz w:val="32"/>
          <w:rFonts w:ascii="TH Sarabun PSK" w:hAnsi="TH Sarabun PSK" w:cs="TH Sarabun PSK"/>
        </w:rPr>
        <w:t>2.5.2 การเตรียมข้อมูลข้อความภาษาไทย (Thai Text Preprocessing)</w:t>
      </w:r>
    </w:p>
    <w:p>
      <w:pPr>
        <w:spacing w:before="0" w:after="80" w:line="276" w:lineRule="auto"/>
        <w:ind w:firstLine="720"/>
        <w:jc w:val="both"/>
      </w:pPr>
      <w:r>
        <w:rPr>
          <w:rFonts w:ascii="TH Sarabun PSK" w:hAnsi="TH Sarabun PSK"/>
          <w:b w:val="0"/>
          <w:i w:val="0"/>
          <w:sz w:val="32"/>
          <w:rFonts w:ascii="TH Sarabun PSK" w:hAnsi="TH Sarabun PSK" w:cs="TH Sarabun PSK"/>
        </w:rPr>
        <w:t>กระบวนการเตรียมข้อความภาษาไทยประกอบด้วยขั้นตอนหลัก ได้แก่ การปรับข้อความให้เป็นมาตรฐาน (Text Normalization), การตัดคำ (Tokenization), การกรองสัญญาณรบกวน (Noise Removal) และการสกัดคุณลักษณะ (Feature Extraction)</w:t>
      </w:r>
    </w:p>
    <w:p>
      <w:pPr>
        <w:spacing w:before="0" w:after="80" w:line="276" w:lineRule="auto"/>
        <w:ind w:firstLine="720"/>
        <w:jc w:val="both"/>
      </w:pPr>
      <w:r>
        <w:rPr>
          <w:rFonts w:ascii="TH Sarabun PSK" w:hAnsi="TH Sarabun PSK"/>
          <w:b w:val="0"/>
          <w:i w:val="0"/>
          <w:sz w:val="32"/>
          <w:rFonts w:ascii="TH Sarabun PSK" w:hAnsi="TH Sarabun PSK" w:cs="TH Sarabun PSK"/>
        </w:rPr>
        <w:t>สำหรับภาษาไทย ความท้าทายหลักอยู่ที่การเขียนข้อความที่ไม่มีการเว้นวรรคระหว่างคำอย่างชัดเจนเหมือนภาษาอังกฤษ การตัดคำจึงต้องอาศัยพจนานุกรมและแบบจำลองเฉพาะ นอกจากนี้ ข้อควรระวังสูงสุดในบริบททางการแพทย์ คือ “การจัดการคำปฏิเสธ” (Negation Handling) ระบบจะต้องไม่ตัด Stop Words เช่น คำว่า “ไม่”, “ไม่มี”, “ห้าม” หรือ “ไม่ได้” ออกจากข้อความสุ่มสี่สุ่มห้า ตัวอย่างเช่น ข้อความ “เจ็บหน้าอก” และ “ไม่เจ็บหน้าอก” หากระบบตัดคำว่า “ไม่” ทิ้ง ทั้งสองข้อความจะกลายเป็นเวกเตอร์คุณลักษณะที่เหมือนกันและส่งผลให้โมเดลจำแนกความรุนแรงผิดพลาดอย่างร้ายแรง</w:t>
      </w:r>
    </w:p>
    <w:p>
      <w:pPr>
        <w:keepNext/>
        <w:spacing w:before="200" w:after="60" w:line="276" w:lineRule="auto"/>
      </w:pPr>
      <w:r>
        <w:rPr>
          <w:rFonts w:ascii="TH Sarabun PSK" w:hAnsi="TH Sarabun PSK"/>
          <w:b/>
          <w:i w:val="0"/>
          <w:sz w:val="32"/>
          <w:rFonts w:ascii="TH Sarabun PSK" w:hAnsi="TH Sarabun PSK" w:cs="TH Sarabun PSK"/>
        </w:rPr>
        <w:t>2.5.3 แบบจำลอง N-gram</w:t>
      </w:r>
    </w:p>
    <w:p>
      <w:pPr>
        <w:spacing w:before="0" w:after="80" w:line="276" w:lineRule="auto"/>
        <w:ind w:firstLine="720"/>
        <w:jc w:val="both"/>
      </w:pPr>
      <w:r>
        <w:rPr>
          <w:rFonts w:ascii="TH Sarabun PSK" w:hAnsi="TH Sarabun PSK"/>
          <w:b w:val="0"/>
          <w:i w:val="0"/>
          <w:sz w:val="32"/>
          <w:rFonts w:ascii="TH Sarabun PSK" w:hAnsi="TH Sarabun PSK" w:cs="TH Sarabun PSK"/>
        </w:rPr>
        <w:t>Unigram พิจารณาคำเดี่ยวแยกอิสระ เช่น [“เจ็บ”], [“หน้าอก”], [“หายใจ”] ขณะที่ Bigram พิจารณาคู่คำสองคำที่ปรากฏต่อเนื่องกัน เช่น [“เจ็บหน้าอก”], [“หายใจไม่ออก”], [“ไม่มีไข้”] การใช้ Bigram ร่วมกับ Unigram ช่วยให้ระบบสามารถเก็บรักษาบริบทและความหมายเฉพาะของกลุ่มคำทางการแพทย์ได้ดีกว่าการใช้คำเดี่ยวเพียงอย่างเดียว</w:t>
      </w:r>
    </w:p>
    <w:p>
      <w:pPr>
        <w:keepNext/>
        <w:spacing w:before="200" w:after="60" w:line="276" w:lineRule="auto"/>
      </w:pPr>
      <w:r>
        <w:rPr>
          <w:rFonts w:ascii="TH Sarabun PSK" w:hAnsi="TH Sarabun PSK"/>
          <w:b/>
          <w:i w:val="0"/>
          <w:sz w:val="32"/>
          <w:rFonts w:ascii="TH Sarabun PSK" w:hAnsi="TH Sarabun PSK" w:cs="TH Sarabun PSK"/>
        </w:rPr>
        <w:t>2.5.4 การคำนวณค่าน้ำหนักความสำคัญของคำด้วย TF-IDF</w:t>
      </w:r>
    </w:p>
    <w:p>
      <w:pPr>
        <w:spacing w:before="0" w:after="80" w:line="276" w:lineRule="auto"/>
        <w:ind w:firstLine="720"/>
        <w:jc w:val="both"/>
      </w:pPr>
      <w:r>
        <w:rPr>
          <w:rFonts w:ascii="TH Sarabun PSK" w:hAnsi="TH Sarabun PSK"/>
          <w:b w:val="0"/>
          <w:i w:val="0"/>
          <w:sz w:val="32"/>
          <w:rFonts w:ascii="TH Sarabun PSK" w:hAnsi="TH Sarabun PSK" w:cs="TH Sarabun PSK"/>
        </w:rPr>
        <w:t>Term Frequency-Inverse Document Frequency (TF-IDF) เป็นวิธีทางสถิติที่ใช้วัดความสำคัญของคำในเอกสารเมื่อเทียบกับคลังเอกสารทั้งหมด [12] โดยความถี่ของคำ (Term Frequency: TF) ในข้อความคำนวณได้จากสมการ (2.13)</w:t>
      </w:r>
    </w:p>
    <w:p>
      <w:pPr>
        <w:spacing w:before="120" w:after="120" w:line="276" w:lineRule="auto"/>
        <w:tabs>
          <w:tab w:val="center" w:pos="4150"/>
          <w:tab w:val="right" w:pos="8300"/>
        </w:tabs>
      </w:pPr>
      <w:r>
        <w:tab/>
      </w:r>
      <m:oMath>
        <m:r>
          <m:t>TF(t,d)=</m:t>
        </m:r>
        <m:f>
          <m:fPr>
            <m:type m:val="bar"/>
          </m:fPr>
          <m:num>
            <m:sSub>
              <m:e>
                <m:r>
                  <m:t>n</m:t>
                </m:r>
              </m:e>
              <m:sub>
                <m:r>
                  <m:t>t,d</m:t>
                </m:r>
              </m:sub>
            </m:sSub>
          </m:num>
          <m:den>
            <m:nary>
              <m:naryPr>
                <m:chr m:val="∑"/>
                <m:limLoc m:val="subSup"/>
                <m:grow m:val="1"/>
                <m:subHide m:val="off"/>
                <m:supHide m:val="on"/>
              </m:naryPr>
              <m:sub>
                <m:r>
                  <m:t>k</m:t>
                </m:r>
              </m:sub>
              <m:sup/>
              <m:e>
                <m:sSub>
                  <m:e>
                    <m:r>
                      <m:t>n</m:t>
                    </m:r>
                  </m:e>
                  <m:sub>
                    <m:r>
                      <m:t>k,d</m:t>
                    </m:r>
                  </m:sub>
                </m:sSub>
              </m:e>
            </m:nary>
          </m:den>
        </m:f>
      </m:oMath>
      <w:r>
        <w:tab/>
      </w:r>
      <w:r>
        <w:rPr>
          <w:rFonts w:ascii="TH Sarabun PSK" w:hAnsi="TH Sarabun PSK"/>
          <w:b w:val="0"/>
          <w:i w:val="0"/>
          <w:sz w:val="32"/>
          <w:rFonts w:ascii="TH Sarabun PSK" w:hAnsi="TH Sarabun PSK" w:cs="TH Sarabun PSK"/>
        </w:rPr>
        <w:t>(2.13)</w:t>
      </w:r>
    </w:p>
    <w:p>
      <w:pPr>
        <w:spacing w:before="0" w:after="80" w:line="276" w:lineRule="auto"/>
        <w:jc w:val="both"/>
      </w:pPr>
      <w:r>
        <w:rPr>
          <w:rFonts w:ascii="TH Sarabun PSK" w:hAnsi="TH Sarabun PSK"/>
          <w:b w:val="0"/>
          <w:i w:val="0"/>
          <w:sz w:val="32"/>
          <w:rFonts w:ascii="TH Sarabun PSK" w:hAnsi="TH Sarabun PSK" w:cs="TH Sarabun PSK"/>
        </w:rPr>
        <w:t>เมื่อ n_{t,d} แทน จำนวนครั้งที่คำ t ปรากฏในข้อความ d และตัวส่วนแทน จำนวนคำทั้งหมดในข้อความ d</w:t>
      </w:r>
    </w:p>
    <w:p>
      <w:pPr>
        <w:spacing w:before="0" w:after="80" w:line="276" w:lineRule="auto"/>
        <w:ind w:firstLine="720"/>
        <w:jc w:val="both"/>
      </w:pPr>
      <w:r>
        <w:rPr>
          <w:rFonts w:ascii="TH Sarabun PSK" w:hAnsi="TH Sarabun PSK"/>
          <w:b w:val="0"/>
          <w:i w:val="0"/>
          <w:sz w:val="32"/>
          <w:rFonts w:ascii="TH Sarabun PSK" w:hAnsi="TH Sarabun PSK" w:cs="TH Sarabun PSK"/>
        </w:rPr>
        <w:t>ส่วนค่าความถี่ผกผันในคลังเอกสาร (Inverse Document Frequency: IDF) คำนวณได้จากสมการ (2.14)</w:t>
      </w:r>
    </w:p>
    <w:p>
      <w:pPr>
        <w:spacing w:before="120" w:after="120" w:line="276" w:lineRule="auto"/>
        <w:tabs>
          <w:tab w:val="center" w:pos="4150"/>
          <w:tab w:val="right" w:pos="8300"/>
        </w:tabs>
      </w:pPr>
      <w:r>
        <w:tab/>
      </w:r>
      <m:oMath>
        <m:r>
          <m:t>IDF(t)=</m:t>
        </m:r>
        <m:r>
          <m:rPr>
            <m:sty m:val="p"/>
          </m:rPr>
          <m:t>log</m:t>
        </m:r>
        <m:d>
          <m:dPr>
            <m:sepChr m:val=""/>
          </m:dPr>
          <m:e>
            <m:f>
              <m:fPr>
                <m:type m:val="bar"/>
              </m:fPr>
              <m:num>
                <m:r>
                  <m:t>N</m:t>
                </m:r>
              </m:num>
              <m:den>
                <m:r>
                  <m:t>DF(t)</m:t>
                </m:r>
              </m:den>
            </m:f>
          </m:e>
        </m:d>
      </m:oMath>
      <w:r>
        <w:tab/>
      </w:r>
      <w:r>
        <w:rPr>
          <w:rFonts w:ascii="TH Sarabun PSK" w:hAnsi="TH Sarabun PSK"/>
          <w:b w:val="0"/>
          <w:i w:val="0"/>
          <w:sz w:val="32"/>
          <w:rFonts w:ascii="TH Sarabun PSK" w:hAnsi="TH Sarabun PSK" w:cs="TH Sarabun PSK"/>
        </w:rPr>
        <w:t>(2.14)</w:t>
      </w:r>
    </w:p>
    <w:p>
      <w:pPr>
        <w:spacing w:before="0" w:after="80" w:line="276" w:lineRule="auto"/>
        <w:jc w:val="both"/>
      </w:pPr>
      <w:r>
        <w:rPr>
          <w:rFonts w:ascii="TH Sarabun PSK" w:hAnsi="TH Sarabun PSK"/>
          <w:b w:val="0"/>
          <w:i w:val="0"/>
          <w:sz w:val="32"/>
          <w:rFonts w:ascii="TH Sarabun PSK" w:hAnsi="TH Sarabun PSK" w:cs="TH Sarabun PSK"/>
        </w:rPr>
        <w:t>เมื่อ N แทน จำนวนข้อความทั้งหมดในชุดข้อมูล และ DF(t) แทน จำนวนข้อความที่มีคำ t ปรากฏ</w:t>
      </w:r>
    </w:p>
    <w:p>
      <w:pPr>
        <w:spacing w:before="0" w:after="80" w:line="276" w:lineRule="auto"/>
        <w:ind w:firstLine="720"/>
        <w:jc w:val="both"/>
      </w:pPr>
      <w:r>
        <w:rPr>
          <w:rFonts w:ascii="TH Sarabun PSK" w:hAnsi="TH Sarabun PSK"/>
          <w:b w:val="0"/>
          <w:i w:val="0"/>
          <w:sz w:val="32"/>
          <w:rFonts w:ascii="TH Sarabun PSK" w:hAnsi="TH Sarabun PSK" w:cs="TH Sarabun PSK"/>
        </w:rPr>
        <w:t>ค่าน้ำหนัก TF-IDF สรุปรวมได้จากผลคูณของทั้งสองค่าดังแสดงในสมการ (2.15)</w:t>
      </w:r>
    </w:p>
    <w:p>
      <w:pPr>
        <w:spacing w:before="120" w:after="120" w:line="276" w:lineRule="auto"/>
        <w:tabs>
          <w:tab w:val="center" w:pos="4150"/>
          <w:tab w:val="right" w:pos="8300"/>
        </w:tabs>
      </w:pPr>
      <w:r>
        <w:tab/>
      </w:r>
      <m:oMath>
        <m:r>
          <m:t>TFIDF(t,d)=TF(t,d)×IDF(t)</m:t>
        </m:r>
      </m:oMath>
      <w:r>
        <w:tab/>
      </w:r>
      <w:r>
        <w:rPr>
          <w:rFonts w:ascii="TH Sarabun PSK" w:hAnsi="TH Sarabun PSK"/>
          <w:b w:val="0"/>
          <w:i w:val="0"/>
          <w:sz w:val="32"/>
          <w:rFonts w:ascii="TH Sarabun PSK" w:hAnsi="TH Sarabun PSK" w:cs="TH Sarabun PSK"/>
        </w:rPr>
        <w:t>(2.15)</w:t>
      </w:r>
    </w:p>
    <w:p>
      <w:pPr>
        <w:spacing w:before="0" w:after="80" w:line="276" w:lineRule="auto"/>
        <w:ind w:firstLine="720"/>
        <w:jc w:val="both"/>
      </w:pPr>
      <w:r>
        <w:rPr>
          <w:rFonts w:ascii="TH Sarabun PSK" w:hAnsi="TH Sarabun PSK"/>
          <w:b w:val="0"/>
          <w:i w:val="0"/>
          <w:sz w:val="32"/>
          <w:rFonts w:ascii="TH Sarabun PSK" w:hAnsi="TH Sarabun PSK" w:cs="TH Sarabun PSK"/>
        </w:rPr>
        <w:t>คำที่ปรากฏบ่อยในข้อความหนึ่ง แต่ไม่ปรากฏทั่วไปในทุกข้อความ เช่น “แน่นหน้าอก”, “หมดสติ”, “เหงื่อแตกตัวเย็น” จะได้รับค่าน้ำหนักสูง ซึ่งสะท้อนว่าเป็นคำที่มีคุณค่าเชิงสารสนเทศสูงต่อการจำแนกความรุนแรง</w:t>
      </w:r>
    </w:p>
    <w:p>
      <w:pPr>
        <w:keepNext/>
        <w:spacing w:before="200" w:after="60" w:line="276" w:lineRule="auto"/>
      </w:pPr>
      <w:r>
        <w:rPr>
          <w:rFonts w:ascii="TH Sarabun PSK" w:hAnsi="TH Sarabun PSK"/>
          <w:b/>
          <w:i w:val="0"/>
          <w:sz w:val="32"/>
          <w:rFonts w:ascii="TH Sarabun PSK" w:hAnsi="TH Sarabun PSK" w:cs="TH Sarabun PSK"/>
        </w:rPr>
        <w:t>2.5.5 ระบบตรรกะแบบกฎทางคลินิกเพื่อความปลอดภัย (Safety Override)</w:t>
      </w:r>
    </w:p>
    <w:p>
      <w:pPr>
        <w:spacing w:before="0" w:after="80" w:line="276" w:lineRule="auto"/>
        <w:ind w:firstLine="720"/>
        <w:jc w:val="both"/>
      </w:pPr>
      <w:r>
        <w:rPr>
          <w:rFonts w:ascii="TH Sarabun PSK" w:hAnsi="TH Sarabun PSK"/>
          <w:b w:val="0"/>
          <w:i w:val="0"/>
          <w:sz w:val="32"/>
          <w:rFonts w:ascii="TH Sarabun PSK" w:hAnsi="TH Sarabun PSK" w:cs="TH Sarabun PSK"/>
        </w:rPr>
        <w:t>การพึ่งพาโมเดล Machine Learning เพียงอย่างเดียวอาจก่อให้เกิดความเสี่ยง หากข้อมูลนำเข้ามีลักษณะที่ไม่เคยปรากฏในชุดข้อมูลฝึกสอน โครงงานจึงกำหนดให้มีระบบกฎทางคลินิก (Rule-Based Clinical Logic) ทำหน้าที่เป็นกลไกความปลอดภัยขั้นวิกฤต (Safety Override) ดังแสดงในสมการ (2.16)</w:t>
      </w:r>
    </w:p>
    <w:p>
      <w:pPr>
        <w:spacing w:before="120" w:after="120" w:line="276" w:lineRule="auto"/>
        <w:tabs>
          <w:tab w:val="center" w:pos="4150"/>
          <w:tab w:val="right" w:pos="8300"/>
        </w:tabs>
      </w:pPr>
      <w:r>
        <w:tab/>
      </w:r>
      <m:oMath>
        <m:r>
          <m:t>Rul</m:t>
        </m:r>
        <m:sSub>
          <m:e>
            <m:r>
              <m:t>e</m:t>
            </m:r>
          </m:e>
          <m:sub>
            <m:r>
              <m:t>critical</m:t>
            </m:r>
          </m:sub>
        </m:sSub>
        <m:r>
          <m:t>=(Sp</m:t>
        </m:r>
        <m:sSub>
          <m:e>
            <m:r>
              <m:t>O</m:t>
            </m:r>
          </m:e>
          <m:sub>
            <m:r>
              <m:t>2</m:t>
            </m:r>
          </m:sub>
        </m:sSub>
        <m:r>
          <m:t>&lt;</m:t>
        </m:r>
        <m:sSub>
          <m:e>
            <m:r>
              <m:t>T</m:t>
            </m:r>
          </m:e>
          <m:sub>
            <m:r>
              <m:t>1</m:t>
            </m:r>
          </m:sub>
        </m:sSub>
        <m:r>
          <m:t>)∨(SBP&lt;</m:t>
        </m:r>
        <m:sSub>
          <m:e>
            <m:r>
              <m:t>T</m:t>
            </m:r>
          </m:e>
          <m:sub>
            <m:r>
              <m:t>2</m:t>
            </m:r>
          </m:sub>
        </m:sSub>
        <m:r>
          <m:t>)∨Keywor</m:t>
        </m:r>
        <m:sSub>
          <m:e>
            <m:r>
              <m:t>d</m:t>
            </m:r>
          </m:e>
          <m:sub>
            <m:r>
              <m:t>critical</m:t>
            </m:r>
          </m:sub>
        </m:sSub>
        <m:r>
          <m:t>∨Fall</m:t>
        </m:r>
      </m:oMath>
      <w:r>
        <w:tab/>
      </w:r>
      <w:r>
        <w:rPr>
          <w:rFonts w:ascii="TH Sarabun PSK" w:hAnsi="TH Sarabun PSK"/>
          <w:b w:val="0"/>
          <w:i w:val="0"/>
          <w:sz w:val="32"/>
          <w:rFonts w:ascii="TH Sarabun PSK" w:hAnsi="TH Sarabun PSK" w:cs="TH Sarabun PSK"/>
        </w:rPr>
        <w:t>(2.16)</w:t>
      </w:r>
    </w:p>
    <w:p>
      <w:pPr>
        <w:spacing w:before="0" w:after="80" w:line="276" w:lineRule="auto"/>
        <w:jc w:val="both"/>
      </w:pPr>
      <w:r>
        <w:rPr>
          <w:rFonts w:ascii="TH Sarabun PSK" w:hAnsi="TH Sarabun PSK"/>
          <w:b w:val="0"/>
          <w:i w:val="0"/>
          <w:sz w:val="32"/>
          <w:rFonts w:ascii="TH Sarabun PSK" w:hAnsi="TH Sarabun PSK" w:cs="TH Sarabun PSK"/>
        </w:rPr>
        <w:t>เมื่อ T_1 แทน เกณฑ์ SpO₂ วิกฤต (เช่น &lt; 92%), T_2 แทน เกณฑ์ SBP วิกฤต (เช่น &lt; 90 mmHg), Keyword_{critical} แทน การตรวจพบคำสำคัญวิกฤต และ Fall แทน สถานะการตรวจพบการหกล้ม</w:t>
      </w:r>
    </w:p>
    <w:p>
      <w:pPr>
        <w:spacing w:before="0" w:after="80" w:line="276" w:lineRule="auto"/>
        <w:ind w:firstLine="720"/>
        <w:jc w:val="both"/>
      </w:pPr>
      <w:r>
        <w:rPr>
          <w:rFonts w:ascii="TH Sarabun PSK" w:hAnsi="TH Sarabun PSK"/>
          <w:b w:val="0"/>
          <w:i w:val="0"/>
          <w:sz w:val="32"/>
          <w:rFonts w:ascii="TH Sarabun PSK" w:hAnsi="TH Sarabun PSK" w:cs="TH Sarabun PSK"/>
        </w:rPr>
        <w:t>หากเงื่อนไข Rule_{critical} เป็นจริง ระบบจะปรับเพิ่มระดับความรุนแรงที่ “เสนอแนะ” สู่ระดับสูงทันที โดยไม่อนุญาตให้แบบจำลอง Machine Learning ปรับลดระดับความรุนแรงลงมา ซึ่งเป็นหลักการสำคัญของการสนับสนุนการตัดสินใจทางคลินิก</w:t>
      </w:r>
    </w:p>
    <w:p>
      <w:pPr>
        <w:keepNext/>
        <w:spacing w:before="280" w:after="80" w:line="276" w:lineRule="auto"/>
      </w:pPr>
      <w:r>
        <w:rPr>
          <w:rFonts w:ascii="TH Sarabun PSK" w:hAnsi="TH Sarabun PSK"/>
          <w:b/>
          <w:i w:val="0"/>
          <w:sz w:val="32"/>
          <w:rFonts w:ascii="TH Sarabun PSK" w:hAnsi="TH Sarabun PSK" w:cs="TH Sarabun PSK"/>
        </w:rPr>
        <w:t>2.6 แบบจำลองการเรียนรู้ของเครื่องและการประเมินผล</w:t>
      </w:r>
    </w:p>
    <w:p>
      <w:pPr>
        <w:keepNext/>
        <w:spacing w:before="200" w:after="60" w:line="276" w:lineRule="auto"/>
      </w:pPr>
      <w:r>
        <w:rPr>
          <w:rFonts w:ascii="TH Sarabun PSK" w:hAnsi="TH Sarabun PSK"/>
          <w:b/>
          <w:i w:val="0"/>
          <w:sz w:val="32"/>
          <w:rFonts w:ascii="TH Sarabun PSK" w:hAnsi="TH Sarabun PSK" w:cs="TH Sarabun PSK"/>
        </w:rPr>
        <w:t>2.6.1 การจำแนกประเภทแบบมีผู้สอนและลักษณะอันดับ</w:t>
      </w:r>
    </w:p>
    <w:p>
      <w:pPr>
        <w:spacing w:before="0" w:after="80" w:line="276" w:lineRule="auto"/>
        <w:ind w:firstLine="720"/>
        <w:jc w:val="both"/>
      </w:pPr>
      <w:r>
        <w:rPr>
          <w:rFonts w:ascii="TH Sarabun PSK" w:hAnsi="TH Sarabun PSK"/>
          <w:b w:val="0"/>
          <w:i w:val="0"/>
          <w:sz w:val="32"/>
          <w:rFonts w:ascii="TH Sarabun PSK" w:hAnsi="TH Sarabun PSK" w:cs="TH Sarabun PSK"/>
        </w:rPr>
        <w:t>การจำแนกระดับความเร่งด่วนของโครงงานนี้ จัดเป็นปัญหาการจำแนกประเภทแบบมีผู้สอนหลายกลุ่ม (Supervised Multiclass Classification) โดยมีเวกเตอร์คุณลักษณะนำเข้า (Input Feature Vector: X) ที่ผสานรวมระหว่างข้อมูลสรีรวิทยาและข้อความอาการสำคัญ ดังแสดงในสมการ (2.17)</w:t>
      </w:r>
    </w:p>
    <w:p>
      <w:pPr>
        <w:spacing w:before="120" w:after="120" w:line="276" w:lineRule="auto"/>
        <w:tabs>
          <w:tab w:val="center" w:pos="4150"/>
          <w:tab w:val="right" w:pos="8300"/>
        </w:tabs>
      </w:pPr>
      <w:r>
        <w:tab/>
      </w:r>
      <m:oMath>
        <m:r>
          <m:t>𝐗=[HR,Sp</m:t>
        </m:r>
        <m:sSub>
          <m:e>
            <m:r>
              <m:t>O</m:t>
            </m:r>
          </m:e>
          <m:sub>
            <m:r>
              <m:t>2</m:t>
            </m:r>
          </m:sub>
        </m:sSub>
        <m:r>
          <m:t>,SBP,DBP,RR,Temperature,TFID</m:t>
        </m:r>
        <m:sSub>
          <m:e>
            <m:r>
              <m:t>F</m:t>
            </m:r>
          </m:e>
          <m:sub>
            <m:r>
              <m:t>1</m:t>
            </m:r>
          </m:sub>
        </m:sSub>
        <m:r>
          <m:t>,…,TFID</m:t>
        </m:r>
        <m:sSub>
          <m:e>
            <m:r>
              <m:t>F</m:t>
            </m:r>
          </m:e>
          <m:sub>
            <m:r>
              <m:t>m</m:t>
            </m:r>
          </m:sub>
        </m:sSub>
        <m:r>
          <m:t>]</m:t>
        </m:r>
      </m:oMath>
      <w:r>
        <w:tab/>
      </w:r>
      <w:r>
        <w:rPr>
          <w:rFonts w:ascii="TH Sarabun PSK" w:hAnsi="TH Sarabun PSK"/>
          <w:b w:val="0"/>
          <w:i w:val="0"/>
          <w:sz w:val="32"/>
          <w:rFonts w:ascii="TH Sarabun PSK" w:hAnsi="TH Sarabun PSK" w:cs="TH Sarabun PSK"/>
        </w:rPr>
        <w:t>(2.17)</w:t>
      </w:r>
    </w:p>
    <w:p>
      <w:pPr>
        <w:spacing w:before="0" w:after="80" w:line="276" w:lineRule="auto"/>
        <w:ind w:firstLine="720"/>
        <w:jc w:val="both"/>
      </w:pPr>
      <w:r>
        <w:rPr>
          <w:rFonts w:ascii="TH Sarabun PSK" w:hAnsi="TH Sarabun PSK"/>
          <w:b w:val="0"/>
          <w:i w:val="0"/>
          <w:sz w:val="32"/>
          <w:rFonts w:ascii="TH Sarabun PSK" w:hAnsi="TH Sarabun PSK" w:cs="TH Sarabun PSK"/>
        </w:rPr>
        <w:t>และมีเป้าหมายผลลัพธ์ (Target Output: y) เป็นระดับความรุนแรง 5 ระดับ ดังแสดงในสมการ (2.18)</w:t>
      </w:r>
    </w:p>
    <w:p>
      <w:pPr>
        <w:spacing w:before="120" w:after="120" w:line="276" w:lineRule="auto"/>
        <w:tabs>
          <w:tab w:val="center" w:pos="4150"/>
          <w:tab w:val="right" w:pos="8300"/>
        </w:tabs>
      </w:pPr>
      <w:r>
        <w:tab/>
      </w:r>
      <m:oMath>
        <m:r>
          <m:t>y∈{RED,PINK,YELLOW,GREEN,WHITE}</m:t>
        </m:r>
      </m:oMath>
      <w:r>
        <w:tab/>
      </w:r>
      <w:r>
        <w:rPr>
          <w:rFonts w:ascii="TH Sarabun PSK" w:hAnsi="TH Sarabun PSK"/>
          <w:b w:val="0"/>
          <w:i w:val="0"/>
          <w:sz w:val="32"/>
          <w:rFonts w:ascii="TH Sarabun PSK" w:hAnsi="TH Sarabun PSK" w:cs="TH Sarabun PSK"/>
        </w:rPr>
        <w:t>(2.18)</w:t>
      </w:r>
    </w:p>
    <w:p>
      <w:pPr>
        <w:spacing w:before="0" w:after="80" w:line="276" w:lineRule="auto"/>
        <w:ind w:firstLine="720"/>
        <w:jc w:val="both"/>
      </w:pPr>
      <w:r>
        <w:rPr>
          <w:rFonts w:ascii="TH Sarabun PSK" w:hAnsi="TH Sarabun PSK"/>
          <w:b w:val="0"/>
          <w:i w:val="0"/>
          <w:sz w:val="32"/>
          <w:rFonts w:ascii="TH Sarabun PSK" w:hAnsi="TH Sarabun PSK" w:cs="TH Sarabun PSK"/>
        </w:rPr>
        <w:t>ทั้งนี้ ระดับความรุนแรงทั้ง 5 มีลักษณะเป็นข้อมูลเชิงอันดับ (Ordinal Classification) ความผิดพลาดของการทำนายจึงมีผลกระทบทางคลินิกไม่เท่ากัน เช่น การทำนายผู้ป่วย RED ผิดพลาดเป็น PINK (คลาดเคลื่อน 1 ระดับ) ย่อมมีความรุนแรงน้อยกว่าการทำนายผู้ป่วย RED ผิดพลาดเป็น WHITE (คลาดเคลื่อน 4 ระดับ) ซึ่งอาจเป็นอันตรายถึงชีวิต</w:t>
      </w:r>
    </w:p>
    <w:p>
      <w:pPr>
        <w:keepNext/>
        <w:spacing w:before="200" w:after="60" w:line="276" w:lineRule="auto"/>
      </w:pPr>
      <w:r>
        <w:rPr>
          <w:rFonts w:ascii="TH Sarabun PSK" w:hAnsi="TH Sarabun PSK"/>
          <w:b/>
          <w:i w:val="0"/>
          <w:sz w:val="32"/>
          <w:rFonts w:ascii="TH Sarabun PSK" w:hAnsi="TH Sarabun PSK" w:cs="TH Sarabun PSK"/>
        </w:rPr>
        <w:t>2.6.2 การถดถอยโลจิสติกหลายกลุ่ม (Multinomial Logistic Regression)</w:t>
      </w:r>
    </w:p>
    <w:p>
      <w:pPr>
        <w:spacing w:before="0" w:after="80" w:line="276" w:lineRule="auto"/>
        <w:ind w:firstLine="720"/>
        <w:jc w:val="both"/>
      </w:pPr>
      <w:r>
        <w:rPr>
          <w:rFonts w:ascii="TH Sarabun PSK" w:hAnsi="TH Sarabun PSK"/>
          <w:b w:val="0"/>
          <w:i w:val="0"/>
          <w:sz w:val="32"/>
          <w:rFonts w:ascii="TH Sarabun PSK" w:hAnsi="TH Sarabun PSK" w:cs="TH Sarabun PSK"/>
        </w:rPr>
        <w:t>Logistic Regression สำหรับการจำแนกหลายคลาส คำนวณความน่าจะเป็นของแต่ละคลาสผ่านฟังก์ชันซอฟต์แมกซ์ (Softmax Function) ดังแสดงในสมการ (2.19)</w:t>
      </w:r>
    </w:p>
    <w:p>
      <w:pPr>
        <w:spacing w:before="120" w:after="120" w:line="276" w:lineRule="auto"/>
        <w:tabs>
          <w:tab w:val="center" w:pos="4150"/>
          <w:tab w:val="right" w:pos="8300"/>
        </w:tabs>
      </w:pPr>
      <w:r>
        <w:tab/>
      </w:r>
      <m:oMath>
        <m:r>
          <m:t>P(y=k∣𝐱)=</m:t>
        </m:r>
        <m:f>
          <m:fPr>
            <m:type m:val="bar"/>
          </m:fPr>
          <m:num>
            <m:sSup>
              <m:e>
                <m:r>
                  <m:t>e</m:t>
                </m:r>
              </m:e>
              <m:sup>
                <m:sSub>
                  <m:e>
                    <m:r>
                      <m:t>z</m:t>
                    </m:r>
                  </m:e>
                  <m:sub>
                    <m:r>
                      <m:t>k</m:t>
                    </m:r>
                  </m:sub>
                </m:sSub>
              </m:sup>
            </m:sSup>
          </m:num>
          <m:den>
            <m:nary>
              <m:naryPr>
                <m:chr m:val="∑"/>
                <m:limLoc m:val="subSup"/>
                <m:grow m:val="1"/>
                <m:subHide m:val="off"/>
                <m:supHide m:val="off"/>
              </m:naryPr>
              <m:sub>
                <m:r>
                  <m:t>j=1</m:t>
                </m:r>
              </m:sub>
              <m:sup>
                <m:r>
                  <m:t>K</m:t>
                </m:r>
              </m:sup>
              <m:e>
                <m:sSup>
                  <m:e>
                    <m:r>
                      <m:t>e</m:t>
                    </m:r>
                  </m:e>
                  <m:sup>
                    <m:sSub>
                      <m:e>
                        <m:r>
                          <m:t>z</m:t>
                        </m:r>
                      </m:e>
                      <m:sub>
                        <m:r>
                          <m:t>j</m:t>
                        </m:r>
                      </m:sub>
                    </m:sSub>
                  </m:sup>
                </m:sSup>
              </m:e>
            </m:nary>
          </m:den>
        </m:f>
      </m:oMath>
      <w:r>
        <w:tab/>
      </w:r>
      <w:r>
        <w:rPr>
          <w:rFonts w:ascii="TH Sarabun PSK" w:hAnsi="TH Sarabun PSK"/>
          <w:b w:val="0"/>
          <w:i w:val="0"/>
          <w:sz w:val="32"/>
          <w:rFonts w:ascii="TH Sarabun PSK" w:hAnsi="TH Sarabun PSK" w:cs="TH Sarabun PSK"/>
        </w:rPr>
        <w:t>(2.19)</w:t>
      </w:r>
    </w:p>
    <w:p>
      <w:pPr>
        <w:spacing w:before="0" w:after="80" w:line="276" w:lineRule="auto"/>
        <w:jc w:val="both"/>
      </w:pPr>
      <w:r>
        <w:rPr>
          <w:rFonts w:ascii="TH Sarabun PSK" w:hAnsi="TH Sarabun PSK"/>
          <w:b w:val="0"/>
          <w:i w:val="0"/>
          <w:sz w:val="32"/>
          <w:rFonts w:ascii="TH Sarabun PSK" w:hAnsi="TH Sarabun PSK" w:cs="TH Sarabun PSK"/>
        </w:rPr>
        <w:t>เมื่อ z_k = \mathbf{w}_k^T \mathbf{x} + b_k แทน ผลรวมเชิงเส้นของคลาส k และ K = 5 แทน จำนวนคลาสทั้งหมด</w:t>
      </w:r>
    </w:p>
    <w:p>
      <w:pPr>
        <w:spacing w:before="0" w:after="80" w:line="276" w:lineRule="auto"/>
        <w:ind w:firstLine="720"/>
        <w:jc w:val="both"/>
      </w:pPr>
      <w:r>
        <w:rPr>
          <w:rFonts w:ascii="TH Sarabun PSK" w:hAnsi="TH Sarabun PSK"/>
          <w:b w:val="0"/>
          <w:i w:val="0"/>
          <w:sz w:val="32"/>
          <w:rFonts w:ascii="TH Sarabun PSK" w:hAnsi="TH Sarabun PSK" w:cs="TH Sarabun PSK"/>
        </w:rPr>
        <w:t>จุดเด่นของ Logistic Regression คือความเร็วในการประมวลผล ไม่ซับซ้อน และสามารถตรวจสอบค่าน้ำหนักสัมประสิทธิ์ของแต่ละตัวแปรได้ง่าย จึงเหมาะสำหรับการใช้เป็นแบบจำลองฐาน (Baseline Model)</w:t>
      </w:r>
    </w:p>
    <w:p>
      <w:pPr>
        <w:keepNext/>
        <w:spacing w:before="200" w:after="60" w:line="276" w:lineRule="auto"/>
      </w:pPr>
      <w:r>
        <w:rPr>
          <w:rFonts w:ascii="TH Sarabun PSK" w:hAnsi="TH Sarabun PSK"/>
          <w:b/>
          <w:i w:val="0"/>
          <w:sz w:val="32"/>
          <w:rFonts w:ascii="TH Sarabun PSK" w:hAnsi="TH Sarabun PSK" w:cs="TH Sarabun PSK"/>
        </w:rPr>
        <w:t>2.6.3 เครื่องเวกเตอร์สนับสนุน (Support Vector Machine: SVM)</w:t>
      </w:r>
    </w:p>
    <w:p>
      <w:pPr>
        <w:spacing w:before="0" w:after="80" w:line="276" w:lineRule="auto"/>
        <w:ind w:firstLine="720"/>
        <w:jc w:val="both"/>
      </w:pPr>
      <w:r>
        <w:rPr>
          <w:rFonts w:ascii="TH Sarabun PSK" w:hAnsi="TH Sarabun PSK"/>
          <w:b w:val="0"/>
          <w:i w:val="0"/>
          <w:sz w:val="32"/>
          <w:rFonts w:ascii="TH Sarabun PSK" w:hAnsi="TH Sarabun PSK" w:cs="TH Sarabun PSK"/>
        </w:rPr>
        <w:t>เครื่องเวกเตอร์สนับสนุน (SVM) มุ่งเน้นการค้นหาระนาบแยกมิติ (Hyperplane) ที่สร้างระยะขอบสูงสุด (Maximum Margin) ระหว่างคลาสข้อมูล [13] สำหรับข้อมูลคุณลักษณะ TF-IDF ที่มีมิติสูงและเบาบาง (High-dimensional Sparse Vector) Linear SVM มักให้ประสิทธิภาพที่ดีเยี่ยมและมีความทนทานต่อปัญหา Overfitting</w:t>
      </w:r>
    </w:p>
    <w:p>
      <w:pPr>
        <w:keepNext/>
        <w:spacing w:before="200" w:after="60" w:line="276" w:lineRule="auto"/>
      </w:pPr>
      <w:r>
        <w:rPr>
          <w:rFonts w:ascii="TH Sarabun PSK" w:hAnsi="TH Sarabun PSK"/>
          <w:b/>
          <w:i w:val="0"/>
          <w:sz w:val="32"/>
          <w:rFonts w:ascii="TH Sarabun PSK" w:hAnsi="TH Sarabun PSK" w:cs="TH Sarabun PSK"/>
        </w:rPr>
        <w:t>2.6.4 ป่าสุ่มตัดสินใจ (Random Forest Ensemble)</w:t>
      </w:r>
    </w:p>
    <w:p>
      <w:pPr>
        <w:spacing w:before="0" w:after="80" w:line="276" w:lineRule="auto"/>
        <w:ind w:firstLine="720"/>
        <w:jc w:val="both"/>
      </w:pPr>
      <w:r>
        <w:rPr>
          <w:rFonts w:ascii="TH Sarabun PSK" w:hAnsi="TH Sarabun PSK"/>
          <w:b w:val="0"/>
          <w:i w:val="0"/>
          <w:sz w:val="32"/>
          <w:rFonts w:ascii="TH Sarabun PSK" w:hAnsi="TH Sarabun PSK" w:cs="TH Sarabun PSK"/>
        </w:rPr>
        <w:t>Random Forest เป็นเทคนิคการเรียนรู้แบบกลุ่ม (Ensemble Learning) ที่สร้างต้นไม้ตัดสินใจ (Decision Trees) จำนวนมากจากชุดข้อมูลย่อยและคุณลักษณะย่อยที่สุ่มขึ้นมา แล้วรวมผลการทำนายผ่านเสียงส่วนใหญ่ (Majority Voting) [14] ข้อดีคือสามารถตรวจจับความสัมพันธ์ไม่เชิงเส้น (Non-linear Interactions) ระหว่างสัญญาณชีพและคำสำคัญได้ดี เช่น กรณีที่ SpO₂ ต่ำ ร่วมกับ HR สูง และพบคำว่า “แน่นหน้าอก”</w:t>
      </w:r>
    </w:p>
    <w:p>
      <w:pPr>
        <w:keepNext/>
        <w:spacing w:before="200" w:after="60" w:line="276" w:lineRule="auto"/>
      </w:pPr>
      <w:r>
        <w:rPr>
          <w:rFonts w:ascii="TH Sarabun PSK" w:hAnsi="TH Sarabun PSK"/>
          <w:b/>
          <w:i w:val="0"/>
          <w:sz w:val="32"/>
          <w:rFonts w:ascii="TH Sarabun PSK" w:hAnsi="TH Sarabun PSK" w:cs="TH Sarabun PSK"/>
        </w:rPr>
        <w:t>2.6.5 งานวิจัย Machine Learning สำหรับ Triage</w:t>
      </w:r>
    </w:p>
    <w:p>
      <w:pPr>
        <w:spacing w:before="0" w:after="80" w:line="276" w:lineRule="auto"/>
        <w:ind w:firstLine="720"/>
        <w:jc w:val="both"/>
      </w:pPr>
      <w:r>
        <w:rPr>
          <w:rFonts w:ascii="TH Sarabun PSK" w:hAnsi="TH Sarabun PSK"/>
          <w:b w:val="0"/>
          <w:i w:val="0"/>
          <w:sz w:val="32"/>
          <w:rFonts w:ascii="TH Sarabun PSK" w:hAnsi="TH Sarabun PSK" w:cs="TH Sarabun PSK"/>
        </w:rPr>
        <w:t>Levin และคณะ (2018) ได้พัฒนาแบบจำลองการคัดกรองผู้ป่วยอิเล็กทรอนิกส์ (e-triage) ด้วย Machine Learning และพบว่าสามารถจำแนกความเสี่ยงและพยากรณ์ผลลัพธ์ทางคลินิก (เช่น การรับเข้ารักษาใน ICU หรือการเสียชีวิต) ได้ละเอียดกว่าระบบ ESI ดั้งเดิม [15] สิ่งที่โครงงานนี้นำมาประยุกต์ใช้ คือแนวคิดการบูรณาการข้อมูลหลายมิติเพื่อสนับสนุนการคัดกรองความเสี่ยง มิใช่การนำโมเดลสำเร็จรูปของโรงพยาบาลเดิมมาใช้งานโดยตรง</w:t>
      </w:r>
    </w:p>
    <w:p>
      <w:pPr>
        <w:keepNext/>
        <w:spacing w:before="200" w:after="60" w:line="276" w:lineRule="auto"/>
      </w:pPr>
      <w:r>
        <w:rPr>
          <w:rFonts w:ascii="TH Sarabun PSK" w:hAnsi="TH Sarabun PSK"/>
          <w:b/>
          <w:i w:val="0"/>
          <w:sz w:val="32"/>
          <w:rFonts w:ascii="TH Sarabun PSK" w:hAnsi="TH Sarabun PSK" w:cs="TH Sarabun PSK"/>
        </w:rPr>
        <w:t>2.6.6 เมทริกซ์ความสับสนและการวิเคราะห์ทิศทางความผิดพลาด</w:t>
      </w:r>
    </w:p>
    <w:p>
      <w:pPr>
        <w:spacing w:before="0" w:after="80" w:line="276" w:lineRule="auto"/>
        <w:ind w:firstLine="720"/>
        <w:jc w:val="both"/>
      </w:pPr>
      <w:r>
        <w:rPr>
          <w:rFonts w:ascii="TH Sarabun PSK" w:hAnsi="TH Sarabun PSK"/>
          <w:b w:val="0"/>
          <w:i w:val="0"/>
          <w:sz w:val="32"/>
          <w:rFonts w:ascii="TH Sarabun PSK" w:hAnsi="TH Sarabun PSK" w:cs="TH Sarabun PSK"/>
        </w:rPr>
        <w:t>ในการจำแนก 5 ระดับ เมทริกซ์ความสับสนขนาด 5 × 5 จะแสดงการกระจายตัวของการทำนายที่ถูกต้องบนแนวทแยงมุมหลัก (Diagonal) และความผิดพลาดนอกแนวทแยง ในระบบคัดแยกทางการแพทย์ จำเป็นต้องแยกแยะทิศทางของความผิดพลาดออกเป็น 2 ประเภท:</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Under-triage: </w:t>
      </w:r>
      <w:r>
        <w:rPr>
          <w:rFonts w:ascii="TH Sarabun PSK" w:hAnsi="TH Sarabun PSK"/>
          <w:b w:val="0"/>
          <w:i w:val="0"/>
          <w:sz w:val="32"/>
          <w:rFonts w:ascii="TH Sarabun PSK" w:hAnsi="TH Sarabun PSK" w:cs="TH Sarabun PSK"/>
        </w:rPr>
        <w:t>การประเมินระดับความรุนแรงต่ำกว่าความเป็นจริง เช่น ผู้ป่วยวิกฤตถูกทำนายเป็นไม่เร่งด่วน ส่งผลให้ผู้ป่วยได้รับการดูแลรักษาล่าช้าและเกิดอันตรายถึงชีวิต</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Over-triage: </w:t>
      </w:r>
      <w:r>
        <w:rPr>
          <w:rFonts w:ascii="TH Sarabun PSK" w:hAnsi="TH Sarabun PSK"/>
          <w:b w:val="0"/>
          <w:i w:val="0"/>
          <w:sz w:val="32"/>
          <w:rFonts w:ascii="TH Sarabun PSK" w:hAnsi="TH Sarabun PSK" w:cs="TH Sarabun PSK"/>
        </w:rPr>
        <w:t>การประเมินระดับความรุนแรงสูงกว่าความเป็นจริง ส่งผลให้เกิดการใช้ทรัพยากรทางการแพทย์อย่างสิ้นเปลืองและอาจทำให้ผู้ป่วยอื่นต้องรอคอยนานขึ้น</w:t>
      </w:r>
    </w:p>
    <w:p>
      <w:pPr>
        <w:spacing w:before="0" w:after="80" w:line="276" w:lineRule="auto"/>
        <w:ind w:firstLine="720"/>
        <w:jc w:val="both"/>
      </w:pPr>
      <w:r>
        <w:rPr>
          <w:rFonts w:ascii="TH Sarabun PSK" w:hAnsi="TH Sarabun PSK"/>
          <w:b w:val="0"/>
          <w:i w:val="0"/>
          <w:sz w:val="32"/>
          <w:rFonts w:ascii="TH Sarabun PSK" w:hAnsi="TH Sarabun PSK" w:cs="TH Sarabun PSK"/>
        </w:rPr>
        <w:t>เนื่องจาก Under-triage มีผลกระทบต่อความปลอดภัยของผู้ป่วยโดยตรง การประเมินระบบจึงไม่สามารถพิจารณาจากค่าความถูกต้องรวม (Accuracy) เพียงอย่างเดียวได้</w:t>
      </w:r>
    </w:p>
    <w:p>
      <w:pPr>
        <w:keepNext/>
        <w:spacing w:before="200" w:after="60" w:line="276" w:lineRule="auto"/>
      </w:pPr>
      <w:r>
        <w:rPr>
          <w:rFonts w:ascii="TH Sarabun PSK" w:hAnsi="TH Sarabun PSK"/>
          <w:b/>
          <w:i w:val="0"/>
          <w:sz w:val="32"/>
          <w:rFonts w:ascii="TH Sarabun PSK" w:hAnsi="TH Sarabun PSK" w:cs="TH Sarabun PSK"/>
        </w:rPr>
        <w:t>2.6.7 – 2.6.9 ตัวชี้วัดประสิทธิภาพของแบบจำลอง</w:t>
      </w:r>
    </w:p>
    <w:p>
      <w:pPr>
        <w:spacing w:before="0" w:after="80" w:line="276" w:lineRule="auto"/>
        <w:ind w:firstLine="720"/>
        <w:jc w:val="both"/>
      </w:pPr>
      <w:r>
        <w:rPr>
          <w:rFonts w:ascii="TH Sarabun PSK" w:hAnsi="TH Sarabun PSK"/>
          <w:b w:val="0"/>
          <w:i w:val="0"/>
          <w:sz w:val="32"/>
          <w:rFonts w:ascii="TH Sarabun PSK" w:hAnsi="TH Sarabun PSK" w:cs="TH Sarabun PSK"/>
        </w:rPr>
        <w:t>ความถูกต้องรวม (Overall Accuracy) คำนวณได้จากสมการ (2.20)</w:t>
      </w:r>
    </w:p>
    <w:p>
      <w:pPr>
        <w:spacing w:before="120" w:after="120" w:line="276" w:lineRule="auto"/>
        <w:tabs>
          <w:tab w:val="center" w:pos="4150"/>
          <w:tab w:val="right" w:pos="8300"/>
        </w:tabs>
      </w:pPr>
      <w:r>
        <w:tab/>
      </w:r>
      <m:oMath>
        <m:r>
          <m:t>Accuracy=</m:t>
        </m:r>
        <m:f>
          <m:fPr>
            <m:type m:val="bar"/>
          </m:fPr>
          <m:num>
            <m:r>
              <m:rPr>
                <m:nor/>
              </m:rPr>
              <m:t>Number of Correct Predictions</m:t>
            </m:r>
          </m:num>
          <m:den>
            <m:r>
              <m:rPr>
                <m:nor/>
              </m:rPr>
              <m:t>Total Predictions</m:t>
            </m:r>
          </m:den>
        </m:f>
        <m:r>
          <m:t>×100</m:t>
        </m:r>
      </m:oMath>
      <w:r>
        <w:tab/>
      </w:r>
      <w:r>
        <w:rPr>
          <w:rFonts w:ascii="TH Sarabun PSK" w:hAnsi="TH Sarabun PSK"/>
          <w:b w:val="0"/>
          <w:i w:val="0"/>
          <w:sz w:val="32"/>
          <w:rFonts w:ascii="TH Sarabun PSK" w:hAnsi="TH Sarabun PSK" w:cs="TH Sarabun PSK"/>
        </w:rPr>
        <w:t>(2.20)</w:t>
      </w:r>
    </w:p>
    <w:p>
      <w:pPr>
        <w:spacing w:before="0" w:after="80" w:line="276" w:lineRule="auto"/>
        <w:ind w:firstLine="720"/>
        <w:jc w:val="both"/>
      </w:pPr>
      <w:r>
        <w:rPr>
          <w:rFonts w:ascii="TH Sarabun PSK" w:hAnsi="TH Sarabun PSK"/>
          <w:b w:val="0"/>
          <w:i w:val="0"/>
          <w:sz w:val="32"/>
          <w:rFonts w:ascii="TH Sarabun PSK" w:hAnsi="TH Sarabun PSK" w:cs="TH Sarabun PSK"/>
        </w:rPr>
        <w:t>สำหรับแต่ละคลาส i สามารถคำนวณ Precision, Recall และ F1-score ได้จากสมการ (2.21), (2.22) และ (2.23) ตามลำดับ</w:t>
      </w:r>
    </w:p>
    <w:p>
      <w:pPr>
        <w:spacing w:before="120" w:after="120" w:line="276" w:lineRule="auto"/>
        <w:tabs>
          <w:tab w:val="center" w:pos="4150"/>
          <w:tab w:val="right" w:pos="8300"/>
        </w:tabs>
      </w:pPr>
      <w:r>
        <w:tab/>
      </w:r>
      <m:oMath>
        <m:r>
          <m:t>Precisio</m:t>
        </m:r>
        <m:sSub>
          <m:e>
            <m:r>
              <m:t>n</m:t>
            </m:r>
          </m:e>
          <m:sub>
            <m:r>
              <m:t>i</m:t>
            </m:r>
          </m:sub>
        </m:sSub>
        <m:r>
          <m:t>=</m:t>
        </m:r>
        <m:f>
          <m:fPr>
            <m:type m:val="bar"/>
          </m:fPr>
          <m:num>
            <m:r>
              <m:t>T</m:t>
            </m:r>
            <m:sSub>
              <m:e>
                <m:r>
                  <m:t>P</m:t>
                </m:r>
              </m:e>
              <m:sub>
                <m:r>
                  <m:t>i</m:t>
                </m:r>
              </m:sub>
            </m:sSub>
          </m:num>
          <m:den>
            <m:r>
              <m:t>T</m:t>
            </m:r>
            <m:sSub>
              <m:e>
                <m:r>
                  <m:t>P</m:t>
                </m:r>
              </m:e>
              <m:sub>
                <m:r>
                  <m:t>i</m:t>
                </m:r>
              </m:sub>
            </m:sSub>
            <m:r>
              <m:t>+F</m:t>
            </m:r>
            <m:sSub>
              <m:e>
                <m:r>
                  <m:t>P</m:t>
                </m:r>
              </m:e>
              <m:sub>
                <m:r>
                  <m:t>i</m:t>
                </m:r>
              </m:sub>
            </m:sSub>
          </m:den>
        </m:f>
      </m:oMath>
      <w:r>
        <w:tab/>
      </w:r>
      <w:r>
        <w:rPr>
          <w:rFonts w:ascii="TH Sarabun PSK" w:hAnsi="TH Sarabun PSK"/>
          <w:b w:val="0"/>
          <w:i w:val="0"/>
          <w:sz w:val="32"/>
          <w:rFonts w:ascii="TH Sarabun PSK" w:hAnsi="TH Sarabun PSK" w:cs="TH Sarabun PSK"/>
        </w:rPr>
        <w:t>(2.21)</w:t>
      </w:r>
    </w:p>
    <w:p>
      <w:pPr>
        <w:spacing w:before="120" w:after="120" w:line="276" w:lineRule="auto"/>
        <w:tabs>
          <w:tab w:val="center" w:pos="4150"/>
          <w:tab w:val="right" w:pos="8300"/>
        </w:tabs>
      </w:pPr>
      <w:r>
        <w:tab/>
      </w:r>
      <m:oMath>
        <m:r>
          <m:t>Recal</m:t>
        </m:r>
        <m:sSub>
          <m:e>
            <m:r>
              <m:t>l</m:t>
            </m:r>
          </m:e>
          <m:sub>
            <m:r>
              <m:t>i</m:t>
            </m:r>
          </m:sub>
        </m:sSub>
        <m:r>
          <m:t>=</m:t>
        </m:r>
        <m:f>
          <m:fPr>
            <m:type m:val="bar"/>
          </m:fPr>
          <m:num>
            <m:r>
              <m:t>T</m:t>
            </m:r>
            <m:sSub>
              <m:e>
                <m:r>
                  <m:t>P</m:t>
                </m:r>
              </m:e>
              <m:sub>
                <m:r>
                  <m:t>i</m:t>
                </m:r>
              </m:sub>
            </m:sSub>
          </m:num>
          <m:den>
            <m:r>
              <m:t>T</m:t>
            </m:r>
            <m:sSub>
              <m:e>
                <m:r>
                  <m:t>P</m:t>
                </m:r>
              </m:e>
              <m:sub>
                <m:r>
                  <m:t>i</m:t>
                </m:r>
              </m:sub>
            </m:sSub>
            <m:r>
              <m:t>+F</m:t>
            </m:r>
            <m:sSub>
              <m:e>
                <m:r>
                  <m:t>N</m:t>
                </m:r>
              </m:e>
              <m:sub>
                <m:r>
                  <m:t>i</m:t>
                </m:r>
              </m:sub>
            </m:sSub>
          </m:den>
        </m:f>
      </m:oMath>
      <w:r>
        <w:tab/>
      </w:r>
      <w:r>
        <w:rPr>
          <w:rFonts w:ascii="TH Sarabun PSK" w:hAnsi="TH Sarabun PSK"/>
          <w:b w:val="0"/>
          <w:i w:val="0"/>
          <w:sz w:val="32"/>
          <w:rFonts w:ascii="TH Sarabun PSK" w:hAnsi="TH Sarabun PSK" w:cs="TH Sarabun PSK"/>
        </w:rPr>
        <w:t>(2.22)</w:t>
      </w:r>
    </w:p>
    <w:p>
      <w:pPr>
        <w:spacing w:before="120" w:after="120" w:line="276" w:lineRule="auto"/>
        <w:tabs>
          <w:tab w:val="center" w:pos="4150"/>
          <w:tab w:val="right" w:pos="8300"/>
        </w:tabs>
      </w:pPr>
      <w:r>
        <w:tab/>
      </w:r>
      <m:oMath>
        <m:r>
          <m:t>F</m:t>
        </m:r>
        <m:sSub>
          <m:e>
            <m:r>
              <m:t>1</m:t>
            </m:r>
          </m:e>
          <m:sub>
            <m:r>
              <m:t>i</m:t>
            </m:r>
          </m:sub>
        </m:sSub>
        <m:r>
          <m:t>=2·</m:t>
        </m:r>
        <m:f>
          <m:fPr>
            <m:type m:val="bar"/>
          </m:fPr>
          <m:num>
            <m:r>
              <m:t>Precisio</m:t>
            </m:r>
            <m:sSub>
              <m:e>
                <m:r>
                  <m:t>n</m:t>
                </m:r>
              </m:e>
              <m:sub>
                <m:r>
                  <m:t>i</m:t>
                </m:r>
              </m:sub>
            </m:sSub>
            <m:r>
              <m:t>×Recal</m:t>
            </m:r>
            <m:sSub>
              <m:e>
                <m:r>
                  <m:t>l</m:t>
                </m:r>
              </m:e>
              <m:sub>
                <m:r>
                  <m:t>i</m:t>
                </m:r>
              </m:sub>
            </m:sSub>
          </m:num>
          <m:den>
            <m:r>
              <m:t>Precisio</m:t>
            </m:r>
            <m:sSub>
              <m:e>
                <m:r>
                  <m:t>n</m:t>
                </m:r>
              </m:e>
              <m:sub>
                <m:r>
                  <m:t>i</m:t>
                </m:r>
              </m:sub>
            </m:sSub>
            <m:r>
              <m:t>+Recal</m:t>
            </m:r>
            <m:sSub>
              <m:e>
                <m:r>
                  <m:t>l</m:t>
                </m:r>
              </m:e>
              <m:sub>
                <m:r>
                  <m:t>i</m:t>
                </m:r>
              </m:sub>
            </m:sSub>
          </m:den>
        </m:f>
      </m:oMath>
      <w:r>
        <w:tab/>
      </w:r>
      <w:r>
        <w:rPr>
          <w:rFonts w:ascii="TH Sarabun PSK" w:hAnsi="TH Sarabun PSK"/>
          <w:b w:val="0"/>
          <w:i w:val="0"/>
          <w:sz w:val="32"/>
          <w:rFonts w:ascii="TH Sarabun PSK" w:hAnsi="TH Sarabun PSK" w:cs="TH Sarabun PSK"/>
        </w:rPr>
        <w:t>(2.23)</w:t>
      </w:r>
    </w:p>
    <w:p>
      <w:pPr>
        <w:spacing w:before="0" w:after="80" w:line="276" w:lineRule="auto"/>
        <w:ind w:firstLine="720"/>
        <w:jc w:val="both"/>
      </w:pPr>
      <w:r>
        <w:rPr>
          <w:rFonts w:ascii="TH Sarabun PSK" w:hAnsi="TH Sarabun PSK"/>
          <w:b w:val="0"/>
          <w:i w:val="0"/>
          <w:sz w:val="32"/>
          <w:rFonts w:ascii="TH Sarabun PSK" w:hAnsi="TH Sarabun PSK" w:cs="TH Sarabun PSK"/>
        </w:rPr>
        <w:t>ในระบบคัดแยกผู้ป่วย จำเป็นต้องให้ความสำคัญกับค่า Recall ของกลุ่ม RED และ PINK เป็นพิเศษ เพื่อให้มั่นใจว่าระบบสามารถตรวจจับผู้ป่วยวิกฤตได้ครอบคลุมที่สุด นอกจากนี้ยังสามารถประเมินความถูกต้องแบบยอมรับความคลาดเคลื่อนได้ 1 ระดับ (Within-one-level Accuracy) ดังแสดงในสมการ (2.24)</w:t>
      </w:r>
    </w:p>
    <w:p>
      <w:pPr>
        <w:spacing w:before="120" w:after="120" w:line="276" w:lineRule="auto"/>
        <w:tabs>
          <w:tab w:val="center" w:pos="4150"/>
          <w:tab w:val="right" w:pos="8300"/>
        </w:tabs>
      </w:pPr>
      <w:r>
        <w:tab/>
      </w:r>
      <m:oMath>
        <m:r>
          <m:t>Within1=</m:t>
        </m:r>
        <m:f>
          <m:fPr>
            <m:type m:val="bar"/>
          </m:fPr>
          <m:num>
            <m:r>
              <m:t>1</m:t>
            </m:r>
          </m:num>
          <m:den>
            <m:r>
              <m:t>N</m:t>
            </m:r>
          </m:den>
        </m:f>
        <m:nary>
          <m:naryPr>
            <m:chr m:val="∑"/>
            <m:limLoc m:val="subSup"/>
            <m:grow m:val="1"/>
            <m:subHide m:val="off"/>
            <m:supHide m:val="off"/>
          </m:naryPr>
          <m:sub>
            <m:r>
              <m:t>i=1</m:t>
            </m:r>
          </m:sub>
          <m:sup>
            <m:r>
              <m:t>N</m:t>
            </m:r>
          </m:sup>
          <m:e>
            <m:r>
              <m:t>I(|</m:t>
            </m:r>
          </m:e>
        </m:nary>
        <m:sSub>
          <m:e>
            <m:acc>
              <m:accPr>
                <m:chr m:val="̂"/>
              </m:accPr>
              <m:e>
                <m:r>
                  <m:t>y</m:t>
                </m:r>
              </m:e>
            </m:acc>
          </m:e>
          <m:sub>
            <m:r>
              <m:t>i</m:t>
            </m:r>
          </m:sub>
        </m:sSub>
        <m:r>
          <m:t>−</m:t>
        </m:r>
        <m:sSub>
          <m:e>
            <m:r>
              <m:t>y</m:t>
            </m:r>
          </m:e>
          <m:sub>
            <m:r>
              <m:t>i</m:t>
            </m:r>
          </m:sub>
        </m:sSub>
        <m:r>
          <m:t>|≤1)</m:t>
        </m:r>
      </m:oMath>
      <w:r>
        <w:tab/>
      </w:r>
      <w:r>
        <w:rPr>
          <w:rFonts w:ascii="TH Sarabun PSK" w:hAnsi="TH Sarabun PSK"/>
          <w:b w:val="0"/>
          <w:i w:val="0"/>
          <w:sz w:val="32"/>
          <w:rFonts w:ascii="TH Sarabun PSK" w:hAnsi="TH Sarabun PSK" w:cs="TH Sarabun PSK"/>
        </w:rPr>
        <w:t>(2.24)</w:t>
      </w:r>
    </w:p>
    <w:p>
      <w:pPr>
        <w:spacing w:before="0" w:after="80" w:line="276" w:lineRule="auto"/>
        <w:ind w:firstLine="720"/>
        <w:jc w:val="both"/>
      </w:pPr>
      <w:r>
        <w:rPr>
          <w:rFonts w:ascii="TH Sarabun PSK" w:hAnsi="TH Sarabun PSK"/>
          <w:b w:val="0"/>
          <w:i w:val="0"/>
          <w:sz w:val="32"/>
          <w:rFonts w:ascii="TH Sarabun PSK" w:hAnsi="TH Sarabun PSK" w:cs="TH Sarabun PSK"/>
        </w:rPr>
        <w:t>เมื่อ I(·) แทน ฟังก์ชันบ่งชี้ (Indicator Function) ซึ่งมีค่าเท่ากับ 1 เมื่อเงื่อนไขเป็นจริง และเท่ากับ 0 เมื่อเงื่อนไขเป็นเท็จ ทั้งนี้ Within-one-level Accuracy ใช้เพื่อวิเคราะห์แนวโน้มความคลาดเคลื่อน แต่ไม่สามารถนำมาทดแทนค่า Exact Accuracy หรือ Recall ของกลุ่มวิกฤตได้</w:t>
      </w:r>
    </w:p>
    <w:p>
      <w:pPr>
        <w:keepNext/>
        <w:spacing w:before="280" w:after="80" w:line="276" w:lineRule="auto"/>
      </w:pPr>
      <w:r>
        <w:rPr>
          <w:rFonts w:ascii="TH Sarabun PSK" w:hAnsi="TH Sarabun PSK"/>
          <w:b/>
          <w:i w:val="0"/>
          <w:sz w:val="32"/>
          <w:rFonts w:ascii="TH Sarabun PSK" w:hAnsi="TH Sarabun PSK" w:cs="TH Sarabun PSK"/>
        </w:rPr>
        <w:t>2.7 สถาปัตยกรรมปัญญาประดิษฐ์สนับสนุนการตัดสินใจและแนวคิด Human-in-the-loop</w:t>
      </w:r>
    </w:p>
    <w:p>
      <w:pPr>
        <w:keepNext/>
        <w:spacing w:before="200" w:after="60" w:line="276" w:lineRule="auto"/>
      </w:pPr>
      <w:r>
        <w:rPr>
          <w:rFonts w:ascii="TH Sarabun PSK" w:hAnsi="TH Sarabun PSK"/>
          <w:b/>
          <w:i w:val="0"/>
          <w:sz w:val="32"/>
          <w:rFonts w:ascii="TH Sarabun PSK" w:hAnsi="TH Sarabun PSK" w:cs="TH Sarabun PSK"/>
        </w:rPr>
        <w:t>2.7.1 ปัญญาประดิษฐ์ในฐานะระบบสนับสนุนการตัดสินใจ</w:t>
      </w:r>
    </w:p>
    <w:p>
      <w:pPr>
        <w:spacing w:before="0" w:after="80" w:line="276" w:lineRule="auto"/>
        <w:ind w:firstLine="720"/>
        <w:jc w:val="both"/>
      </w:pPr>
      <w:r>
        <w:rPr>
          <w:rFonts w:ascii="TH Sarabun PSK" w:hAnsi="TH Sarabun PSK"/>
          <w:b w:val="0"/>
          <w:i w:val="0"/>
          <w:sz w:val="32"/>
          <w:rFonts w:ascii="TH Sarabun PSK" w:hAnsi="TH Sarabun PSK" w:cs="TH Sarabun PSK"/>
        </w:rPr>
        <w:t>ระบบปัญญาประดิษฐ์ในทางการแพทย์มีความอ่อนไหวสูงกว่าระบบทั่วไป องค์การอนามัยโลก (WHO, 2021) ได้วางกรอบแนวทางจริยธรรมและธรรมาภิบาลของปัญญาประดิษฐ์สำหรับระบบสุขภาพ (Ethics and Governance of Artificial Intelligence for Health) โดยเน้นย้ำถึงหลักการสำคัญ 6 ประการ ได้แก่ การเคารพความเป็นอิสระของมนุษย์ (Autonomy), ความปลอดภัยและสวัสดิภาพ, ความโปร่งใส, ภาระความรับผิดชอบ (Accountability), ความเท่าเทียม และความยั่งยืน [16]</w:t>
      </w:r>
    </w:p>
    <w:p>
      <w:pPr>
        <w:spacing w:before="0" w:after="80" w:line="276" w:lineRule="auto"/>
        <w:ind w:firstLine="720"/>
        <w:jc w:val="both"/>
      </w:pPr>
      <w:r>
        <w:rPr>
          <w:rFonts w:ascii="TH Sarabun PSK" w:hAnsi="TH Sarabun PSK"/>
          <w:b w:val="0"/>
          <w:i w:val="0"/>
          <w:sz w:val="32"/>
          <w:rFonts w:ascii="TH Sarabun PSK" w:hAnsi="TH Sarabun PSK" w:cs="TH Sarabun PSK"/>
        </w:rPr>
        <w:t>จากหลักการดังกล่าว โครงงานนี้จึงกำหนดความสัมพันธ์เชิงสถาปัตยกรรมว่า AI Suggested Severity ≠ Final Clinical Decision แต่เป็นไปตามสมการ (2.25)</w:t>
      </w:r>
    </w:p>
    <w:p>
      <w:pPr>
        <w:spacing w:before="120" w:after="120" w:line="276" w:lineRule="auto"/>
        <w:tabs>
          <w:tab w:val="center" w:pos="4150"/>
          <w:tab w:val="right" w:pos="8300"/>
        </w:tabs>
      </w:pPr>
      <w:r>
        <w:tab/>
      </w:r>
      <m:oMath>
        <m:r>
          <m:t>FinalSeverity=NurseConfirmedSeverity</m:t>
        </m:r>
      </m:oMath>
      <w:r>
        <w:tab/>
      </w:r>
      <w:r>
        <w:rPr>
          <w:rFonts w:ascii="TH Sarabun PSK" w:hAnsi="TH Sarabun PSK"/>
          <w:b w:val="0"/>
          <w:i w:val="0"/>
          <w:sz w:val="32"/>
          <w:rFonts w:ascii="TH Sarabun PSK" w:hAnsi="TH Sarabun PSK" w:cs="TH Sarabun PSK"/>
        </w:rPr>
        <w:t>(2.25)</w:t>
      </w:r>
    </w:p>
    <w:p>
      <w:pPr>
        <w:spacing w:before="0" w:after="80" w:line="276" w:lineRule="auto"/>
        <w:jc w:val="both"/>
      </w:pPr>
      <w:r>
        <w:rPr>
          <w:rFonts w:ascii="TH Sarabun PSK" w:hAnsi="TH Sarabun PSK"/>
          <w:b w:val="0"/>
          <w:i w:val="0"/>
          <w:sz w:val="32"/>
          <w:rFonts w:ascii="TH Sarabun PSK" w:hAnsi="TH Sarabun PSK" w:cs="TH Sarabun PSK"/>
        </w:rPr>
        <w:t>กล่าวคือ ผลลัพธ์สุดท้ายที่นำไปใช้งานต้องเป็นระดับความรุนแรงที่ผ่านการยืนยันจากพยาบาลวิชาชีพเท่านั้น</w:t>
      </w:r>
    </w:p>
    <w:p>
      <w:pPr>
        <w:keepNext/>
        <w:spacing w:before="200" w:after="60" w:line="276" w:lineRule="auto"/>
      </w:pPr>
      <w:r>
        <w:rPr>
          <w:rFonts w:ascii="TH Sarabun PSK" w:hAnsi="TH Sarabun PSK"/>
          <w:b/>
          <w:i w:val="0"/>
          <w:sz w:val="32"/>
          <w:rFonts w:ascii="TH Sarabun PSK" w:hAnsi="TH Sarabun PSK" w:cs="TH Sarabun PSK"/>
        </w:rPr>
        <w:t>2.7.2 ระดับความรุนแรงที่เสนอแนะโดยปัญญาประดิษฐ์ (AI Suggested Severity)</w:t>
      </w:r>
    </w:p>
    <w:p>
      <w:pPr>
        <w:spacing w:before="0" w:after="80" w:line="276" w:lineRule="auto"/>
        <w:ind w:firstLine="720"/>
        <w:jc w:val="both"/>
      </w:pPr>
      <w:r>
        <w:rPr>
          <w:rFonts w:ascii="TH Sarabun PSK" w:hAnsi="TH Sarabun PSK"/>
          <w:b w:val="0"/>
          <w:i w:val="0"/>
          <w:sz w:val="32"/>
          <w:rFonts w:ascii="TH Sarabun PSK" w:hAnsi="TH Sarabun PSK" w:cs="TH Sarabun PSK"/>
        </w:rPr>
        <w:t>AI Suggested Severity คือผลลัพธ์ที่ระบบประมวลผลขึ้นจากการผสานรวมระหว่าง Vital Signs, Chief Complaint, แบบจำลอง Machine Learning และ Rule-Based Overrides โดยผลลัพธ์ที่ส่งไปยังหน้าจอของพยาบาลจะประกอบด้วย 3 องค์ประกอบหลัก ได้แก่: (1) ระดับความรุนแรงที่แนะนำ (Suggested Severity), (2) ค่าความเชื่อมั่นของระบบ (System Confidence) และ (3) รายการเหตุผลประกอบทางคลินิก (Explainable Clinical Reasons) เช่น “SpO₂ ต่ำกว่า 92% ต่อเนื่องเกิน 30 วินาที” หรือ “พบคำสำคัญบ่งชี้อาการหายใจลำบาก” เพื่อให้บุคลากรทราบที่มาของการแจ้งเตือน</w:t>
      </w:r>
    </w:p>
    <w:p>
      <w:pPr>
        <w:keepNext/>
        <w:spacing w:before="200" w:after="60" w:line="276" w:lineRule="auto"/>
      </w:pPr>
      <w:r>
        <w:rPr>
          <w:rFonts w:ascii="TH Sarabun PSK" w:hAnsi="TH Sarabun PSK"/>
          <w:b/>
          <w:i w:val="0"/>
          <w:sz w:val="32"/>
          <w:rFonts w:ascii="TH Sarabun PSK" w:hAnsi="TH Sarabun PSK" w:cs="TH Sarabun PSK"/>
        </w:rPr>
        <w:t>2.7.3 การยืนยันระดับความรุนแรงโดยพยาบาลวิชาชีพและการจัดคิว</w:t>
      </w:r>
    </w:p>
    <w:p>
      <w:pPr>
        <w:spacing w:before="0" w:after="80" w:line="276" w:lineRule="auto"/>
        <w:ind w:firstLine="720"/>
        <w:jc w:val="both"/>
      </w:pPr>
      <w:r>
        <w:rPr>
          <w:rFonts w:ascii="TH Sarabun PSK" w:hAnsi="TH Sarabun PSK"/>
          <w:b w:val="0"/>
          <w:i w:val="0"/>
          <w:sz w:val="32"/>
          <w:rFonts w:ascii="TH Sarabun PSK" w:hAnsi="TH Sarabun PSK" w:cs="TH Sarabun PSK"/>
        </w:rPr>
        <w:t>พยาบาลประจำจุดคัดกรองมีอำนาจในการกดปุ่มยืนยันผลตามที่ AI เสนอ (Confirm) หรือทำการแก้ไขปรับเปลี่ยนระดับ (Modify) ตามการตรวจประเมินทางคลินิกจริง โดยระดับความรุนแรงที่ระบบนำไปใช้ในการจัดลำดับคิวพบแพทย์ (Queue Severity) จะผูกโยงกับดุลยพินิจของพยาบาลโดยตรง ดังแสดงในสมการ (2.26)</w:t>
      </w:r>
    </w:p>
    <w:p>
      <w:pPr>
        <w:spacing w:before="120" w:after="120" w:line="276" w:lineRule="auto"/>
        <w:tabs>
          <w:tab w:val="center" w:pos="4150"/>
          <w:tab w:val="right" w:pos="8300"/>
        </w:tabs>
      </w:pPr>
      <w:r>
        <w:tab/>
      </w:r>
      <m:oMath>
        <m:r>
          <m:t>QueueSeverity=NurseConfirmedSeverity</m:t>
        </m:r>
      </m:oMath>
      <w:r>
        <w:tab/>
      </w:r>
      <w:r>
        <w:rPr>
          <w:rFonts w:ascii="TH Sarabun PSK" w:hAnsi="TH Sarabun PSK"/>
          <w:b w:val="0"/>
          <w:i w:val="0"/>
          <w:sz w:val="32"/>
          <w:rFonts w:ascii="TH Sarabun PSK" w:hAnsi="TH Sarabun PSK" w:cs="TH Sarabun PSK"/>
        </w:rPr>
        <w:t>(2.26)</w:t>
      </w:r>
    </w:p>
    <w:p>
      <w:pPr>
        <w:spacing w:before="0" w:after="80" w:line="276" w:lineRule="auto"/>
        <w:jc w:val="both"/>
      </w:pPr>
      <w:r>
        <w:rPr>
          <w:rFonts w:ascii="TH Sarabun PSK" w:hAnsi="TH Sarabun PSK"/>
          <w:b w:val="0"/>
          <w:i w:val="0"/>
          <w:sz w:val="32"/>
          <w:rFonts w:ascii="TH Sarabun PSK" w:hAnsi="TH Sarabun PSK" w:cs="TH Sarabun PSK"/>
        </w:rPr>
        <w:t>นี่คือแกนหลักของสถาปัตยกรรม Human-in-the-loop ซึ่งป้องกันผลกระทบจากความผิดพลาดของระบบอัตโนมัติได้อย่างสมบูรณ์</w:t>
      </w:r>
    </w:p>
    <w:p>
      <w:pPr>
        <w:keepNext/>
        <w:spacing w:before="200" w:after="60" w:line="276" w:lineRule="auto"/>
      </w:pPr>
      <w:r>
        <w:rPr>
          <w:rFonts w:ascii="TH Sarabun PSK" w:hAnsi="TH Sarabun PSK"/>
          <w:b/>
          <w:i w:val="0"/>
          <w:sz w:val="32"/>
          <w:rFonts w:ascii="TH Sarabun PSK" w:hAnsi="TH Sarabun PSK" w:cs="TH Sarabun PSK"/>
        </w:rPr>
        <w:t>2.7.4 ปัญญาประดิษฐ์ที่อธิบายได้ (Explainable AI: XAI)</w:t>
      </w:r>
    </w:p>
    <w:p>
      <w:pPr>
        <w:spacing w:before="0" w:after="80" w:line="276" w:lineRule="auto"/>
        <w:ind w:firstLine="720"/>
        <w:jc w:val="both"/>
      </w:pPr>
      <w:r>
        <w:rPr>
          <w:rFonts w:ascii="TH Sarabun PSK" w:hAnsi="TH Sarabun PSK"/>
          <w:b w:val="0"/>
          <w:i w:val="0"/>
          <w:sz w:val="32"/>
          <w:rFonts w:ascii="TH Sarabun PSK" w:hAnsi="TH Sarabun PSK" w:cs="TH Sarabun PSK"/>
        </w:rPr>
        <w:t>Amann และคณะ (2020) ได้ศึกษาประเด็นด้านความสามารถในการอธิบายได้ของปัญญาประดิษฐ์ในระบบสุขภาพ และชี้ให้เห็นว่า XAI มีความสำคัญอย่างยิ่งต่อการสร้างความเชื่อมั่น ความรับผิดชอบ และการยอมรับของบุคลากรทางการแพทย์ [17] ในโครงงานนี้ ความสามารถในการอธิบายผลมิได้หมายถึงการแจกแจงสูตรคณิตศาสตร์เชิงลึก แต่เป็นการแสดงปัจจัยกระตุ้นทางสรีรวิทยา (Vital Triggers) คำสำคัญในข้อความ (Text Triggers) และแนวโน้มของสัญญาณชีพ (Trend Changes) เพื่อให้พยาบาลสามารถตรวจสอบย้อนกลับไปยังข้อมูลดิบต้นทางได้อย่างรวดเร็ว</w:t>
      </w:r>
    </w:p>
    <w:p>
      <w:pPr>
        <w:keepNext/>
        <w:spacing w:before="200" w:after="60" w:line="276" w:lineRule="auto"/>
      </w:pPr>
      <w:r>
        <w:rPr>
          <w:rFonts w:ascii="TH Sarabun PSK" w:hAnsi="TH Sarabun PSK"/>
          <w:b/>
          <w:i w:val="0"/>
          <w:sz w:val="32"/>
          <w:rFonts w:ascii="TH Sarabun PSK" w:hAnsi="TH Sarabun PSK" w:cs="TH Sarabun PSK"/>
        </w:rPr>
        <w:t>2.7.5 การจัดการความไม่แน่นอนของระบบและแบบจำลอง</w:t>
      </w:r>
    </w:p>
    <w:p>
      <w:pPr>
        <w:spacing w:before="0" w:after="80" w:line="276" w:lineRule="auto"/>
        <w:ind w:firstLine="720"/>
        <w:jc w:val="both"/>
      </w:pPr>
      <w:r>
        <w:rPr>
          <w:rFonts w:ascii="TH Sarabun PSK" w:hAnsi="TH Sarabun PSK"/>
          <w:b w:val="0"/>
          <w:i w:val="0"/>
          <w:sz w:val="32"/>
          <w:rFonts w:ascii="TH Sarabun PSK" w:hAnsi="TH Sarabun PSK" w:cs="TH Sarabun PSK"/>
        </w:rPr>
        <w:t>ระบบจะต้องแยกแยะระหว่าง “ความเชื่อมั่นของเซนเซอร์” (Sensor Signal Quality) และ “ความเชื่อมั่นของแบบจำลอง” (Model Classification Confidence) ออกจากกันอย่างชัดเจน ดังแสดงในสมการ (2.27)</w:t>
      </w:r>
    </w:p>
    <w:p>
      <w:pPr>
        <w:spacing w:before="120" w:after="120" w:line="276" w:lineRule="auto"/>
        <w:tabs>
          <w:tab w:val="center" w:pos="4150"/>
          <w:tab w:val="right" w:pos="8300"/>
        </w:tabs>
      </w:pPr>
      <w:r>
        <w:tab/>
      </w:r>
      <m:oMath>
        <m:r>
          <m:t>Confidenc</m:t>
        </m:r>
        <m:sSub>
          <m:e>
            <m:r>
              <m:t>e</m:t>
            </m:r>
          </m:e>
          <m:sub>
            <m:r>
              <m:t>system</m:t>
            </m:r>
          </m:sub>
        </m:sSub>
        <m:r>
          <m:t>≠Confidenc</m:t>
        </m:r>
        <m:sSub>
          <m:e>
            <m:r>
              <m:t>e</m:t>
            </m:r>
          </m:e>
          <m:sub>
            <m:r>
              <m:t>ML</m:t>
            </m:r>
          </m:sub>
        </m:sSub>
      </m:oMath>
      <w:r>
        <w:tab/>
      </w:r>
      <w:r>
        <w:rPr>
          <w:rFonts w:ascii="TH Sarabun PSK" w:hAnsi="TH Sarabun PSK"/>
          <w:b w:val="0"/>
          <w:i w:val="0"/>
          <w:sz w:val="32"/>
          <w:rFonts w:ascii="TH Sarabun PSK" w:hAnsi="TH Sarabun PSK" w:cs="TH Sarabun PSK"/>
        </w:rPr>
        <w:t>(2.27)</w:t>
      </w:r>
    </w:p>
    <w:p>
      <w:pPr>
        <w:spacing w:before="0" w:after="80" w:line="276" w:lineRule="auto"/>
        <w:jc w:val="both"/>
      </w:pPr>
      <w:r>
        <w:rPr>
          <w:rFonts w:ascii="TH Sarabun PSK" w:hAnsi="TH Sarabun PSK"/>
          <w:b w:val="0"/>
          <w:i w:val="0"/>
          <w:sz w:val="32"/>
          <w:rFonts w:ascii="TH Sarabun PSK" w:hAnsi="TH Sarabun PSK" w:cs="TH Sarabun PSK"/>
        </w:rPr>
        <w:t>เนื่องจากแบบจำลองอาจมีความเชื่อมั่นในการทำนายสูงบนข้อมูลสัญญาณชีพที่มาจากเซนเซอร์ที่มีสัญญาณรบกวนปะปน (Low SQI) ในกรณีดังกล่าว ระบบจะต้องแสดงสถานะเตือน เช่น “LOW SIGNAL QUALITY – RECHECK REQUIRED” แทนการแสดงผลความรุนแรงที่สร้างความเข้าใจผิดแก่บุคลากร</w:t>
      </w:r>
    </w:p>
    <w:p>
      <w:pPr>
        <w:keepNext/>
        <w:spacing w:before="280" w:after="80" w:line="276" w:lineRule="auto"/>
      </w:pPr>
      <w:r>
        <w:rPr>
          <w:rFonts w:ascii="TH Sarabun PSK" w:hAnsi="TH Sarabun PSK"/>
          <w:b/>
          <w:i w:val="0"/>
          <w:sz w:val="32"/>
          <w:rFonts w:ascii="TH Sarabun PSK" w:hAnsi="TH Sarabun PSK" w:cs="TH Sarabun PSK"/>
        </w:rPr>
        <w:t>2.8 สถาปัตยกรรมเว็บแอปพลิเคชันและการสื่อสารเครือข่าย</w:t>
      </w:r>
    </w:p>
    <w:p>
      <w:pPr>
        <w:keepNext/>
        <w:spacing w:before="200" w:after="60" w:line="276" w:lineRule="auto"/>
      </w:pPr>
      <w:r>
        <w:rPr>
          <w:rFonts w:ascii="TH Sarabun PSK" w:hAnsi="TH Sarabun PSK"/>
          <w:b/>
          <w:i w:val="0"/>
          <w:sz w:val="32"/>
          <w:rFonts w:ascii="TH Sarabun PSK" w:hAnsi="TH Sarabun PSK" w:cs="TH Sarabun PSK"/>
        </w:rPr>
        <w:t>2.8.1 สถาปัตยกรรม IoMT 5 ระดับชั้น</w:t>
      </w:r>
    </w:p>
    <w:p>
      <w:pPr>
        <w:spacing w:before="0" w:after="80" w:line="276" w:lineRule="auto"/>
        <w:ind w:firstLine="720"/>
        <w:jc w:val="both"/>
      </w:pPr>
      <w:r>
        <w:rPr>
          <w:rFonts w:ascii="TH Sarabun PSK" w:hAnsi="TH Sarabun PSK"/>
          <w:b w:val="0"/>
          <w:i w:val="0"/>
          <w:sz w:val="32"/>
          <w:rFonts w:ascii="TH Sarabun PSK" w:hAnsi="TH Sarabun PSK" w:cs="TH Sarabun PSK"/>
        </w:rPr>
        <w:t>สถาปัตยกรรมของระบบบูรณาการในโครงงานนี้ แบ่งการทำงานออกเป็น 5 ระดับชั้นตามแนวทาง IoT Healthcare Architecture [18] ได้แก่:</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1. Sensing Layer: </w:t>
      </w:r>
      <w:r>
        <w:rPr>
          <w:rFonts w:ascii="TH Sarabun PSK" w:hAnsi="TH Sarabun PSK"/>
          <w:b w:val="0"/>
          <w:i w:val="0"/>
          <w:sz w:val="32"/>
          <w:rFonts w:ascii="TH Sarabun PSK" w:hAnsi="TH Sarabun PSK" w:cs="TH Sarabun PSK"/>
        </w:rPr>
        <w:t>เซนเซอร์ออปติคอล MAX30102/MAX32664 และเซนเซอร์วัดความเฉื่อย MPU-6050 ตรวจวัดข้อมูลสรีรวิทยาและการเคลื่อนไหว</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2. Edge Layer: </w:t>
      </w:r>
      <w:r>
        <w:rPr>
          <w:rFonts w:ascii="TH Sarabun PSK" w:hAnsi="TH Sarabun PSK"/>
          <w:b w:val="0"/>
          <w:i w:val="0"/>
          <w:sz w:val="32"/>
          <w:rFonts w:ascii="TH Sarabun PSK" w:hAnsi="TH Sarabun PSK" w:cs="TH Sarabun PSK"/>
        </w:rPr>
        <w:t>ไมโครคอนโทรลเลอร์ XIAO ESP32-C3 ทำหน้าที่ประเมินคุณภาพสัญญาณ (SQI), ตรวจจับการแนบสัมผัสผิวหนัง, ตรวจจับการหกล้มด้วย FSM และจัดเก็บข้อมูลลงบัฟเฟอร์ชั่วคราว</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3. Network Layer: </w:t>
      </w:r>
      <w:r>
        <w:rPr>
          <w:rFonts w:ascii="TH Sarabun PSK" w:hAnsi="TH Sarabun PSK"/>
          <w:b w:val="0"/>
          <w:i w:val="0"/>
          <w:sz w:val="32"/>
          <w:rFonts w:ascii="TH Sarabun PSK" w:hAnsi="TH Sarabun PSK" w:cs="TH Sarabun PSK"/>
        </w:rPr>
        <w:t>การสื่อสารไร้สายผ่าน Wi-Fi 2.4 GHz โดยเข้ารหัสข้อมูลด้วยโปรโตคอล HTTPS/TLS</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4. Backend Layer: </w:t>
      </w:r>
      <w:r>
        <w:rPr>
          <w:rFonts w:ascii="TH Sarabun PSK" w:hAnsi="TH Sarabun PSK"/>
          <w:b w:val="0"/>
          <w:i w:val="0"/>
          <w:sz w:val="32"/>
          <w:rFonts w:ascii="TH Sarabun PSK" w:hAnsi="TH Sarabun PSK" w:cs="TH Sarabun PSK"/>
        </w:rPr>
        <w:t>ระบบบริการหลังบ้าน ให้บริการ RESTful API, เชื่อมต่อฐานข้อมูล, รันแบบจำลอง AI-assisted Triage และคำนวณการจัดลำดับคิว</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5. Application Layer: </w:t>
      </w:r>
      <w:r>
        <w:rPr>
          <w:rFonts w:ascii="TH Sarabun PSK" w:hAnsi="TH Sarabun PSK"/>
          <w:b w:val="0"/>
          <w:i w:val="0"/>
          <w:sz w:val="32"/>
          <w:rFonts w:ascii="TH Sarabun PSK" w:hAnsi="TH Sarabun PSK" w:cs="TH Sarabun PSK"/>
        </w:rPr>
        <w:t>เว็บแอปพลิเคชันสำหรับผู้รับบริการ (Patient Portal) และแดชบอร์ดสำหรับพยาบาล (Nurse Dashboard)</w:t>
      </w:r>
    </w:p>
    <w:p>
      <w:pPr>
        <w:keepNext/>
        <w:spacing w:before="200" w:after="60" w:line="276" w:lineRule="auto"/>
      </w:pPr>
      <w:r>
        <w:rPr>
          <w:rFonts w:ascii="TH Sarabun PSK" w:hAnsi="TH Sarabun PSK"/>
          <w:b/>
          <w:i w:val="0"/>
          <w:sz w:val="32"/>
          <w:rFonts w:ascii="TH Sarabun PSK" w:hAnsi="TH Sarabun PSK" w:cs="TH Sarabun PSK"/>
        </w:rPr>
        <w:t>2.8.2 ส่วนต่อประสานโปรแกรมประยุกต์แบบ RESTful</w:t>
      </w:r>
    </w:p>
    <w:p>
      <w:pPr>
        <w:spacing w:before="0" w:after="80" w:line="276" w:lineRule="auto"/>
        <w:ind w:firstLine="720"/>
        <w:jc w:val="both"/>
      </w:pPr>
      <w:r>
        <w:rPr>
          <w:rFonts w:ascii="TH Sarabun PSK" w:hAnsi="TH Sarabun PSK"/>
          <w:b w:val="0"/>
          <w:i w:val="0"/>
          <w:sz w:val="32"/>
          <w:rFonts w:ascii="TH Sarabun PSK" w:hAnsi="TH Sarabun PSK" w:cs="TH Sarabun PSK"/>
        </w:rPr>
        <w:t>REST (Representational State Transfer) เป็นรูปแบบสถาปัตยกรรมที่ใช้ทรัพยากรเป็นศูนย์กลางในการสื่อสารผ่านโปรโตคอล HTTP/HTTPS ระบบแลกเปลี่ยนข้อมูลในรูปแบบ JSON มาตรฐาน รองรับเมธอดพื้นฐาน ได้แก่ GET สำหรับอ่านข้อมูล, POST สำหรับสร้างข้อมูลใหม่, PUT/PATCH สำหรับแก้ไข และ DELETE สำหรับลบข้อมูล โครงสร้างข้อมูลทางสุขภาพที่ส่งผ่าน API จะประกอบด้วย ตัวระบุอุปกรณ์ (Device ID), ข้อมูลสัญญาณชีพ, เมทาดาทาคุณภาพสัญญาณ และเวลาที่ตรวจวัด (Timestamp)</w:t>
      </w:r>
    </w:p>
    <w:p>
      <w:pPr>
        <w:keepNext/>
        <w:spacing w:before="200" w:after="60" w:line="276" w:lineRule="auto"/>
      </w:pPr>
      <w:r>
        <w:rPr>
          <w:rFonts w:ascii="TH Sarabun PSK" w:hAnsi="TH Sarabun PSK"/>
          <w:b/>
          <w:i w:val="0"/>
          <w:sz w:val="32"/>
          <w:rFonts w:ascii="TH Sarabun PSK" w:hAnsi="TH Sarabun PSK" w:cs="TH Sarabun PSK"/>
        </w:rPr>
        <w:t>2.8.3 ความปลอดภัยในการส่งข้อมูลด้วย HTTPS</w:t>
      </w:r>
    </w:p>
    <w:p>
      <w:pPr>
        <w:spacing w:before="0" w:after="80" w:line="276" w:lineRule="auto"/>
        <w:ind w:firstLine="720"/>
        <w:jc w:val="both"/>
      </w:pPr>
      <w:r>
        <w:rPr>
          <w:rFonts w:ascii="TH Sarabun PSK" w:hAnsi="TH Sarabun PSK"/>
          <w:b w:val="0"/>
          <w:i w:val="0"/>
          <w:sz w:val="32"/>
          <w:rFonts w:ascii="TH Sarabun PSK" w:hAnsi="TH Sarabun PSK" w:cs="TH Sarabun PSK"/>
        </w:rPr>
        <w:t>เนื่องจากข้อมูลสุขภาพจัดเป็นข้อมูลส่วนบุคคลที่มีความอ่อนไหวสูง การส่งข้อมูลแบบข้อความธรรมดา (Plaintext HTTP) บนเครือข่ายไร้สายสาธารณะจึงเป็นข้อห้ามอย่างเด็ดขาด ระบบจึงบังคับใช้โปรโตคอล HTTPS ร่วมกับการเข้ารหัส Transport Layer Security (TLS) ทั้งในการสื่อสารระหว่าง ESP32 ไปยัง API Server และระหว่างเว็บเบราว์เซอร์ไปยัง API Server เพื่อป้องกันการดักรับข้อมูล (Eavesdropping) และการปลอมแปลงข้อมูลระหว่างทาง (Man-in-the-middle Attack)</w:t>
      </w:r>
    </w:p>
    <w:p>
      <w:pPr>
        <w:keepNext/>
        <w:spacing w:before="200" w:after="60" w:line="276" w:lineRule="auto"/>
      </w:pPr>
      <w:r>
        <w:rPr>
          <w:rFonts w:ascii="TH Sarabun PSK" w:hAnsi="TH Sarabun PSK"/>
          <w:b/>
          <w:i w:val="0"/>
          <w:sz w:val="32"/>
          <w:rFonts w:ascii="TH Sarabun PSK" w:hAnsi="TH Sarabun PSK" w:cs="TH Sarabun PSK"/>
        </w:rPr>
        <w:t>2.8.4 กลไกการเรียกดูข้อมูลเป็นระยะ (Client Polling)</w:t>
      </w:r>
    </w:p>
    <w:p>
      <w:pPr>
        <w:spacing w:before="0" w:after="80" w:line="276" w:lineRule="auto"/>
        <w:ind w:firstLine="720"/>
        <w:jc w:val="both"/>
      </w:pPr>
      <w:r>
        <w:rPr>
          <w:rFonts w:ascii="TH Sarabun PSK" w:hAnsi="TH Sarabun PSK"/>
          <w:b w:val="0"/>
          <w:i w:val="0"/>
          <w:sz w:val="32"/>
          <w:rFonts w:ascii="TH Sarabun PSK" w:hAnsi="TH Sarabun PSK" w:cs="TH Sarabun PSK"/>
        </w:rPr>
        <w:t>กลไกการดึงข้อมูลเป็นระยะ (Client Polling) คือการกำหนดให้เว็บเบราว์เซอร์ส่งคำขอตรวจสอบข้อมูลสถานะคิวใหม่จากเซิร์ฟเวอร์ตามช่วงเวลาที่กำหนดอย่างสม่ำเสมอ ดังแสดงในสมการ (2.28)</w:t>
      </w:r>
    </w:p>
    <w:p>
      <w:pPr>
        <w:spacing w:before="120" w:after="120" w:line="276" w:lineRule="auto"/>
        <w:tabs>
          <w:tab w:val="center" w:pos="4150"/>
          <w:tab w:val="right" w:pos="8300"/>
        </w:tabs>
      </w:pPr>
      <w:r>
        <w:tab/>
      </w:r>
      <m:oMath>
        <m:sSub>
          <m:e>
            <m:r>
              <m:t>t</m:t>
            </m:r>
          </m:e>
          <m:sub>
            <m:r>
              <m:t>n</m:t>
            </m:r>
          </m:sub>
        </m:sSub>
        <m:r>
          <m:t>=</m:t>
        </m:r>
        <m:sSub>
          <m:e>
            <m:r>
              <m:t>t</m:t>
            </m:r>
          </m:e>
          <m:sub>
            <m:r>
              <m:t>0</m:t>
            </m:r>
          </m:sub>
        </m:sSub>
        <m:r>
          <m:t>+nΔt</m:t>
        </m:r>
      </m:oMath>
      <w:r>
        <w:tab/>
      </w:r>
      <w:r>
        <w:rPr>
          <w:rFonts w:ascii="TH Sarabun PSK" w:hAnsi="TH Sarabun PSK"/>
          <w:b w:val="0"/>
          <w:i w:val="0"/>
          <w:sz w:val="32"/>
          <w:rFonts w:ascii="TH Sarabun PSK" w:hAnsi="TH Sarabun PSK" w:cs="TH Sarabun PSK"/>
        </w:rPr>
        <w:t>(2.28)</w:t>
      </w:r>
    </w:p>
    <w:p>
      <w:pPr>
        <w:spacing w:before="0" w:after="80" w:line="276" w:lineRule="auto"/>
        <w:jc w:val="both"/>
      </w:pPr>
      <w:r>
        <w:rPr>
          <w:rFonts w:ascii="TH Sarabun PSK" w:hAnsi="TH Sarabun PSK"/>
          <w:b w:val="0"/>
          <w:i w:val="0"/>
          <w:sz w:val="32"/>
          <w:rFonts w:ascii="TH Sarabun PSK" w:hAnsi="TH Sarabun PSK" w:cs="TH Sarabun PSK"/>
        </w:rPr>
        <w:t>เมื่อ t_n แทน เวลาที่ส่งคำขอครั้งที่ n, t_0 แทน เวลาเริ่มต้น และ Δt แทน ช่วงเวลาการเรียกดู (Polling Interval)</w:t>
      </w:r>
    </w:p>
    <w:p>
      <w:pPr>
        <w:spacing w:before="0" w:after="80" w:line="276" w:lineRule="auto"/>
        <w:ind w:firstLine="720"/>
        <w:jc w:val="both"/>
      </w:pPr>
      <w:r>
        <w:rPr>
          <w:rFonts w:ascii="TH Sarabun PSK" w:hAnsi="TH Sarabun PSK"/>
          <w:b w:val="0"/>
          <w:i w:val="0"/>
          <w:sz w:val="32"/>
          <w:rFonts w:ascii="TH Sarabun PSK" w:hAnsi="TH Sarabun PSK" w:cs="TH Sarabun PSK"/>
        </w:rPr>
        <w:t>ในแอปพลิเคชัน Patient Portal ของโครงงานนี้ มีการตั้งค่า Polling Interval พื้นฐานไว้ที่ 10,000 มิลลิวินาที (10 วินาที) ข้อดีของ Polling คือความง่ายในการติดตั้งดูแลและความทนทานต่อการขัดข้องของเครือข่าย โดยผู้ใช้สามารถปรับแต่งช่วงเวลาได้ตามความเหมาะสมของปริมาณการใช้งาน</w:t>
      </w:r>
    </w:p>
    <w:p>
      <w:pPr>
        <w:keepNext/>
        <w:spacing w:before="200" w:after="60" w:line="276" w:lineRule="auto"/>
      </w:pPr>
      <w:r>
        <w:rPr>
          <w:rFonts w:ascii="TH Sarabun PSK" w:hAnsi="TH Sarabun PSK"/>
          <w:b/>
          <w:i w:val="0"/>
          <w:sz w:val="32"/>
          <w:rFonts w:ascii="TH Sarabun PSK" w:hAnsi="TH Sarabun PSK" w:cs="TH Sarabun PSK"/>
        </w:rPr>
        <w:t>2.8.5 สถาปัตยกรรม Next.js App Router</w:t>
      </w:r>
    </w:p>
    <w:p>
      <w:pPr>
        <w:spacing w:before="0" w:after="80" w:line="276" w:lineRule="auto"/>
        <w:ind w:firstLine="720"/>
        <w:jc w:val="both"/>
      </w:pPr>
      <w:r>
        <w:rPr>
          <w:rFonts w:ascii="TH Sarabun PSK" w:hAnsi="TH Sarabun PSK"/>
          <w:b w:val="0"/>
          <w:i w:val="0"/>
          <w:sz w:val="32"/>
          <w:rFonts w:ascii="TH Sarabun PSK" w:hAnsi="TH Sarabun PSK" w:cs="TH Sarabun PSK"/>
        </w:rPr>
        <w:t>ส่วนต่อประสานสำหรับผู้ป่วย (Patient Portal) พัฒนาบนเฟิร์มเวิร์ก Next.js 16 (App Router) ซึ่งทำงานร่วมกับ React 19 และ TypeScript 5 สถาปัตยกรรมของระบบถูกจัดระเบียบแบบแบ่งชั้นตามโมดูล ได้แก่ app, features (แยกตามฟังก์ชัน registration, auth, queue, account) และ shared (คอมโพเนนต์และยูทิลิตี้ส่วนกลาง) ซึ่งช่วยให้ระบบมีความเป็นระเบียบ ทนทานต่อข้อผิดพลาด และรองรับการทำงานแบบตอบสนองบนอุปกรณ์พกพาได้อย่างสมบูรณ์</w:t>
      </w:r>
    </w:p>
    <w:p>
      <w:pPr>
        <w:keepNext/>
        <w:spacing w:before="200" w:after="60" w:line="276" w:lineRule="auto"/>
      </w:pPr>
      <w:r>
        <w:rPr>
          <w:rFonts w:ascii="TH Sarabun PSK" w:hAnsi="TH Sarabun PSK"/>
          <w:b/>
          <w:i w:val="0"/>
          <w:sz w:val="32"/>
          <w:rFonts w:ascii="TH Sarabun PSK" w:hAnsi="TH Sarabun PSK" w:cs="TH Sarabun PSK"/>
        </w:rPr>
        <w:t>2.8.6 บัฟเฟอร์ข้อมูลออฟไลน์บนอุปกรณ์ขอบ (Store-and-Forward)</w:t>
      </w:r>
    </w:p>
    <w:p>
      <w:pPr>
        <w:spacing w:before="0" w:after="80" w:line="276" w:lineRule="auto"/>
        <w:ind w:firstLine="720"/>
        <w:jc w:val="both"/>
      </w:pPr>
      <w:r>
        <w:rPr>
          <w:rFonts w:ascii="TH Sarabun PSK" w:hAnsi="TH Sarabun PSK"/>
          <w:b w:val="0"/>
          <w:i w:val="0"/>
          <w:sz w:val="32"/>
          <w:rFonts w:ascii="TH Sarabun PSK" w:hAnsi="TH Sarabun PSK" w:cs="TH Sarabun PSK"/>
        </w:rPr>
        <w:t>ในการใช้งานจริง สัญญาณเครือข่าย Wi-Fi อาจเกิดการหลุดชั่วคราวได้ หากระบบไม่มีกลไกจัดเก็บข้อมูลสำรอง ข้อมูลสัญญาณชีพในช่วงเวลาดังกล่าวจะสูญหายทันที โครงงานจึงออกแบบบัฟเฟอร์แบบวงกลม (Circular/Ring Buffer) บนหน่วยความจำของ ESP32 เพื่อเก็บข้อมูลสัญญาณชีพชั่วคราว เมื่อการเชื่อมต่อเครือข่ายกลับมาทำงานปกติ ระบบจะส่งข้อมูลที่สะสมไว้ในบัฟเฟอร์ย้อนหลังกลับไปยังเซิร์ฟเวอร์โดยรักษา Timestamp ดั้งเดิมไว้ กลไกนี้เรียกว่า Store-and-Forward ซึ่งช่วยให้ข้อมูลสรีรวิทยาของผู้ป่วยมีความต่อเนื่องสมบูรณ์</w:t>
      </w:r>
    </w:p>
    <w:p>
      <w:pPr>
        <w:keepNext/>
        <w:spacing w:before="280" w:after="80" w:line="276" w:lineRule="auto"/>
      </w:pPr>
      <w:r>
        <w:rPr>
          <w:rFonts w:ascii="TH Sarabun PSK" w:hAnsi="TH Sarabun PSK"/>
          <w:b/>
          <w:i w:val="0"/>
          <w:sz w:val="32"/>
          <w:rFonts w:ascii="TH Sarabun PSK" w:hAnsi="TH Sarabun PSK" w:cs="TH Sarabun PSK"/>
        </w:rPr>
        <w:t>2.9 ระบบความปลอดภัยข้อมูลสุขภาพและการยืนยันตัวตน</w:t>
      </w:r>
    </w:p>
    <w:p>
      <w:pPr>
        <w:keepNext/>
        <w:spacing w:before="200" w:after="60" w:line="276" w:lineRule="auto"/>
      </w:pPr>
      <w:r>
        <w:rPr>
          <w:rFonts w:ascii="TH Sarabun PSK" w:hAnsi="TH Sarabun PSK"/>
          <w:b/>
          <w:i w:val="0"/>
          <w:sz w:val="32"/>
          <w:rFonts w:ascii="TH Sarabun PSK" w:hAnsi="TH Sarabun PSK" w:cs="TH Sarabun PSK"/>
        </w:rPr>
        <w:t>2.9.1 ข้อมูลสุขภาพในฐานะข้อมูลส่วนบุคคลอ่อนไหว</w:t>
      </w:r>
    </w:p>
    <w:p>
      <w:pPr>
        <w:spacing w:before="0" w:after="80" w:line="276" w:lineRule="auto"/>
        <w:ind w:firstLine="720"/>
        <w:jc w:val="both"/>
      </w:pPr>
      <w:r>
        <w:rPr>
          <w:rFonts w:ascii="TH Sarabun PSK" w:hAnsi="TH Sarabun PSK"/>
          <w:b w:val="0"/>
          <w:i w:val="0"/>
          <w:sz w:val="32"/>
          <w:rFonts w:ascii="TH Sarabun PSK" w:hAnsi="TH Sarabun PSK" w:cs="TH Sarabun PSK"/>
        </w:rPr>
        <w:t>ตามพระราชบัญญัติคุ้มครองข้อมูลส่วนบุคคล พ.ศ. 2562 (PDPA) ข้อมูลสุขภาพและข้อมูลชีวภาพจัดอยู่ในกลุ่มข้อมูลส่วนบุคคลที่มีความอ่อนไหวเป็นพิเศษตามมาตรา 26 ซึ่งห้ามมิให้เก็บรวบรวม ใช้ หรือเปิดเผยโดยไม่ได้รับความยินยอมโดยชัดแจ้งจากเจ้าของข้อมูล เว้นแต่เข้าข้อยกเว้นตามกฎหมาย เช่น เพื่อประโยชน์ในการรักษาพยาบาล [23] ข้อมูลที่เกี่ยวข้องกับโครงงาน ได้แก่ เลขประจำตัวประชาชน ข้อมูลการแพ้ยา ประวัติการรักษา และข้อมูลสัญญาณชีพ จึงต้องได้รับการปกป้องด้วยมาตรการทางเทคนิคที่รัดกุมสูงสุด</w:t>
      </w:r>
    </w:p>
    <w:p>
      <w:pPr>
        <w:keepNext/>
        <w:spacing w:before="200" w:after="60" w:line="276" w:lineRule="auto"/>
      </w:pPr>
      <w:r>
        <w:rPr>
          <w:rFonts w:ascii="TH Sarabun PSK" w:hAnsi="TH Sarabun PSK"/>
          <w:b/>
          <w:i w:val="0"/>
          <w:sz w:val="32"/>
          <w:rFonts w:ascii="TH Sarabun PSK" w:hAnsi="TH Sarabun PSK" w:cs="TH Sarabun PSK"/>
        </w:rPr>
        <w:t>2.9.2 การออกแบบเพื่อความเป็นส่วนตัว (Privacy by Design)</w:t>
      </w:r>
    </w:p>
    <w:p>
      <w:pPr>
        <w:spacing w:before="0" w:after="80" w:line="276" w:lineRule="auto"/>
        <w:ind w:firstLine="720"/>
        <w:jc w:val="both"/>
      </w:pPr>
      <w:r>
        <w:rPr>
          <w:rFonts w:ascii="TH Sarabun PSK" w:hAnsi="TH Sarabun PSK"/>
          <w:b w:val="0"/>
          <w:i w:val="0"/>
          <w:sz w:val="32"/>
          <w:rFonts w:ascii="TH Sarabun PSK" w:hAnsi="TH Sarabun PSK" w:cs="TH Sarabun PSK"/>
        </w:rPr>
        <w:t>ระบบยึดมั่นในหลักการ Privacy by Design ประกอบด้วย:</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Data Minimization: </w:t>
      </w:r>
      <w:r>
        <w:rPr>
          <w:rFonts w:ascii="TH Sarabun PSK" w:hAnsi="TH Sarabun PSK"/>
          <w:b w:val="0"/>
          <w:i w:val="0"/>
          <w:sz w:val="32"/>
          <w:rFonts w:ascii="TH Sarabun PSK" w:hAnsi="TH Sarabun PSK" w:cs="TH Sarabun PSK"/>
        </w:rPr>
        <w:t>จัดเก็บเฉพาะข้อมูลที่จำเป็นต่อการจัดคิวและการเฝ้าระวังทางการแพทย์เท่านั้น</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Purpose Limitation: </w:t>
      </w:r>
      <w:r>
        <w:rPr>
          <w:rFonts w:ascii="TH Sarabun PSK" w:hAnsi="TH Sarabun PSK"/>
          <w:b w:val="0"/>
          <w:i w:val="0"/>
          <w:sz w:val="32"/>
          <w:rFonts w:ascii="TH Sarabun PSK" w:hAnsi="TH Sarabun PSK" w:cs="TH Sarabun PSK"/>
        </w:rPr>
        <w:t>ใช้ข้อมูลตามวัตถุประสงค์ที่แจ้งแก่ผู้ป่วยในการให้บริการคัดกรองและตรวจรักษา</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Access Control: </w:t>
      </w:r>
      <w:r>
        <w:rPr>
          <w:rFonts w:ascii="TH Sarabun PSK" w:hAnsi="TH Sarabun PSK"/>
          <w:b w:val="0"/>
          <w:i w:val="0"/>
          <w:sz w:val="32"/>
          <w:rFonts w:ascii="TH Sarabun PSK" w:hAnsi="TH Sarabun PSK" w:cs="TH Sarabun PSK"/>
        </w:rPr>
        <w:t>จำกัดการเข้าถึงข้อมูลตามบทบาทหน้าที่ (Role-based Access Control)</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Auditability: </w:t>
      </w:r>
      <w:r>
        <w:rPr>
          <w:rFonts w:ascii="TH Sarabun PSK" w:hAnsi="TH Sarabun PSK"/>
          <w:b w:val="0"/>
          <w:i w:val="0"/>
          <w:sz w:val="32"/>
          <w:rFonts w:ascii="TH Sarabun PSK" w:hAnsi="TH Sarabun PSK" w:cs="TH Sarabun PSK"/>
        </w:rPr>
        <w:t>เก็บบันทึกประวัติการเข้าถึงและการปรับเปลี่ยนสถานะคิวเพื่อการตรวจสอบย้อนหลัง</w:t>
      </w:r>
    </w:p>
    <w:p>
      <w:pPr>
        <w:spacing w:before="20" w:after="40" w:line="276" w:lineRule="auto"/>
        <w:ind w:left="720" w:hanging="360"/>
        <w:jc w:val="both"/>
      </w:pPr>
      <w:r>
        <w:rPr>
          <w:rFonts w:ascii="TH Sarabun PSK" w:hAnsi="TH Sarabun PSK"/>
          <w:b/>
          <w:i w:val="0"/>
          <w:sz w:val="32"/>
          <w:rFonts w:ascii="TH Sarabun PSK" w:hAnsi="TH Sarabun PSK" w:cs="TH Sarabun PSK"/>
        </w:rPr>
        <w:t xml:space="preserve">•  </w:t>
      </w:r>
      <w:r>
        <w:rPr>
          <w:rFonts w:ascii="TH Sarabun PSK" w:hAnsi="TH Sarabun PSK"/>
          <w:b/>
          <w:i w:val="0"/>
          <w:sz w:val="32"/>
          <w:rFonts w:ascii="TH Sarabun PSK" w:hAnsi="TH Sarabun PSK" w:cs="TH Sarabun PSK"/>
        </w:rPr>
        <w:t xml:space="preserve">Secure Credential Storage: </w:t>
      </w:r>
      <w:r>
        <w:rPr>
          <w:rFonts w:ascii="TH Sarabun PSK" w:hAnsi="TH Sarabun PSK"/>
          <w:b w:val="0"/>
          <w:i w:val="0"/>
          <w:sz w:val="32"/>
          <w:rFonts w:ascii="TH Sarabun PSK" w:hAnsi="TH Sarabun PSK" w:cs="TH Sarabun PSK"/>
        </w:rPr>
        <w:t>ไม่จัดเก็บรหัสผ่านหรือรหัส PIN ในรูปแบบข้อความธรรมดา แต่ใช้การแฮชแบบทางเดียวที่มีความปลอดภัยสูง</w:t>
      </w:r>
    </w:p>
    <w:p>
      <w:pPr>
        <w:keepNext/>
        <w:spacing w:before="200" w:after="60" w:line="276" w:lineRule="auto"/>
      </w:pPr>
      <w:r>
        <w:rPr>
          <w:rFonts w:ascii="TH Sarabun PSK" w:hAnsi="TH Sarabun PSK"/>
          <w:b/>
          <w:i w:val="0"/>
          <w:sz w:val="32"/>
          <w:rFonts w:ascii="TH Sarabun PSK" w:hAnsi="TH Sarabun PSK" w:cs="TH Sarabun PSK"/>
        </w:rPr>
        <w:t>2.9.3 การพิสูจน์ตัวตนและการอนุญาตสิทธิ์ (Authentication &amp; Authorization)</w:t>
      </w:r>
    </w:p>
    <w:p>
      <w:pPr>
        <w:spacing w:before="0" w:after="80" w:line="276" w:lineRule="auto"/>
        <w:ind w:firstLine="720"/>
        <w:jc w:val="both"/>
      </w:pPr>
      <w:r>
        <w:rPr>
          <w:rFonts w:ascii="TH Sarabun PSK" w:hAnsi="TH Sarabun PSK"/>
          <w:b w:val="0"/>
          <w:i w:val="0"/>
          <w:sz w:val="32"/>
          <w:rFonts w:ascii="TH Sarabun PSK" w:hAnsi="TH Sarabun PSK" w:cs="TH Sarabun PSK"/>
        </w:rPr>
        <w:t>การพิสูจน์ตัวตน (Authentication) คือกระบวนการยืนยันตัวตนว่าผู้ใช้คือใคร ขณะที่การอนุญาตสิทธิ์ (Authorization) คือกระบวนการตรวจสอบว่าผู้ใช้ที่ยืนยันตัวตนแล้วมีสิทธิ์เข้าถึงหรือกระทำการใดในระบบได้บ้าง ในโครงงานนี้ ผู้ป่วยสามารถเข้าถึงได้เฉพาะข้อมูลคิวและสัญญาณชีพของตนเอง พยาบาลสามารถดูภาพรวมของผู้ป่วยในความดูแลและยืนยันระดับความรุนแรงได้ ส่วนผู้ดูแลระบบมีสิทธิ์จัดการการตั้งค่าอุปกรณ์</w:t>
      </w:r>
    </w:p>
    <w:p>
      <w:pPr>
        <w:keepNext/>
        <w:spacing w:before="200" w:after="60" w:line="276" w:lineRule="auto"/>
      </w:pPr>
      <w:r>
        <w:rPr>
          <w:rFonts w:ascii="TH Sarabun PSK" w:hAnsi="TH Sarabun PSK"/>
          <w:b/>
          <w:i w:val="0"/>
          <w:sz w:val="32"/>
          <w:rFonts w:ascii="TH Sarabun PSK" w:hAnsi="TH Sarabun PSK" w:cs="TH Sarabun PSK"/>
        </w:rPr>
        <w:t>2.9.4 การพิสูจน์ตัวตนด้วยโทเคน (Token-Based Authentication)</w:t>
      </w:r>
    </w:p>
    <w:p>
      <w:pPr>
        <w:spacing w:before="0" w:after="80" w:line="276" w:lineRule="auto"/>
        <w:ind w:firstLine="720"/>
        <w:jc w:val="both"/>
      </w:pPr>
      <w:r>
        <w:rPr>
          <w:rFonts w:ascii="TH Sarabun PSK" w:hAnsi="TH Sarabun PSK"/>
          <w:b w:val="0"/>
          <w:i w:val="0"/>
          <w:sz w:val="32"/>
          <w:rFonts w:ascii="TH Sarabun PSK" w:hAnsi="TH Sarabun PSK" w:cs="TH Sarabun PSK"/>
        </w:rPr>
        <w:t>เมื่อผู้ป่วยหรือบุคลากรเข้าสู่ระบบสำเร็จ เซิร์ฟเวอร์จะสร้างโทเคนการเข้าถึง (Access Token) ที่ผ่านการลงนามแบบดิจิทัล จากนั้นเว็บเบราว์เซอร์จะแนบโทเคนดังกล่าวไปกับส่วนหัวของคำขอ (HTTP Authorization Header: Bearer &lt;token&gt;) ในการเรียกดูข้อมูลคิวและข้อมูลส่วนตัว ซึ่งช่วยให้ระบบสามารถตรวจสอบสิทธิ์ได้อย่างปลอดภัยโดยไม่ต้องส่งข้อมูลส่วนบุคคลซ้ำซ้อน</w:t>
      </w:r>
    </w:p>
    <w:p>
      <w:pPr>
        <w:keepNext/>
        <w:spacing w:before="200" w:after="60" w:line="276" w:lineRule="auto"/>
      </w:pPr>
      <w:r>
        <w:rPr>
          <w:rFonts w:ascii="TH Sarabun PSK" w:hAnsi="TH Sarabun PSK"/>
          <w:b/>
          <w:i w:val="0"/>
          <w:sz w:val="32"/>
          <w:rFonts w:ascii="TH Sarabun PSK" w:hAnsi="TH Sarabun PSK" w:cs="TH Sarabun PSK"/>
        </w:rPr>
        <w:t>2.9.5 ระบบพิสูจน์ตัวตนดิจิทัลภาครัฐ (ThaID)</w:t>
      </w:r>
    </w:p>
    <w:p>
      <w:pPr>
        <w:spacing w:before="0" w:after="80" w:line="276" w:lineRule="auto"/>
        <w:ind w:firstLine="720"/>
        <w:jc w:val="both"/>
      </w:pPr>
      <w:r>
        <w:rPr>
          <w:rFonts w:ascii="TH Sarabun PSK" w:hAnsi="TH Sarabun PSK"/>
          <w:b w:val="0"/>
          <w:i w:val="0"/>
          <w:sz w:val="32"/>
          <w:rFonts w:ascii="TH Sarabun PSK" w:hAnsi="TH Sarabun PSK" w:cs="TH Sarabun PSK"/>
        </w:rPr>
        <w:t>ThaID เป็นระบบพิสูจน์และยืนยันตัวตนดิจิทัลของกรมการปกครอง กระทรวงมหาดไทย ซึ่งพัฒนาขึ้นตามมาตรฐาน OAuth 2.0 และ OpenID Connect (OIDC) เพื่อทำหน้าที่เป็น Identity Provider (IdP) ให้แก่หน่วยงานภายนอก ในบริบทของโครงงานนี้ ThaID เป็นแนวคิดสำหรับเชื่อมต่อการยืนยันตัวตนของผู้ป่วยโดยไม่ต้องสร้างกระบวนการพิสูจน์ตัวตนใหม่ ทั้งนี้ ในโค้ดของระบบต้นแบบปัจจุบัน ฟังก์ชันการล็อกอินของผู้ป่วยได้รับการจำลองผ่านเลขประจำตัวประชาชนและการทดสอบ API ส่วนการเชื่อมต่อกับระบบ ThaID จริงจัดเป็นส่วนที่ออกแบบรองรับและมีแผนการบูรณาการในอนาคต</w:t>
      </w:r>
    </w:p>
    <w:p>
      <w:pPr>
        <w:keepNext/>
        <w:spacing w:before="200" w:after="60" w:line="276" w:lineRule="auto"/>
      </w:pPr>
      <w:r>
        <w:rPr>
          <w:rFonts w:ascii="TH Sarabun PSK" w:hAnsi="TH Sarabun PSK"/>
          <w:b/>
          <w:i w:val="0"/>
          <w:sz w:val="32"/>
          <w:rFonts w:ascii="TH Sarabun PSK" w:hAnsi="TH Sarabun PSK" w:cs="TH Sarabun PSK"/>
        </w:rPr>
        <w:t>2.9.6 การจับคู่อุปกรณ์กับผู้ป่วย (Device-Patient Pairing)</w:t>
      </w:r>
    </w:p>
    <w:p>
      <w:pPr>
        <w:spacing w:before="0" w:after="80" w:line="276" w:lineRule="auto"/>
        <w:ind w:firstLine="720"/>
        <w:jc w:val="both"/>
      </w:pPr>
      <w:r>
        <w:rPr>
          <w:rFonts w:ascii="TH Sarabun PSK" w:hAnsi="TH Sarabun PSK"/>
          <w:b w:val="0"/>
          <w:i w:val="0"/>
          <w:sz w:val="32"/>
          <w:rFonts w:ascii="TH Sarabun PSK" w:hAnsi="TH Sarabun PSK" w:cs="TH Sarabun PSK"/>
        </w:rPr>
        <w:t>นอกจากระบบพิสูจน์ตัวตนของผู้ใช้งาน อุปกรณ์สวมใส่ IoT จะต้องมีอัตลักษณ์ประจำตัว (Device Identity) และต้องผ่านกระบวนการจับคู่กับผู้ป่วย (Device-Patient Pairing) ก่อนการใช้งานจริง ดังแสดงในสมการ (2.29)</w:t>
      </w:r>
    </w:p>
    <w:p>
      <w:pPr>
        <w:spacing w:before="120" w:after="120" w:line="276" w:lineRule="auto"/>
        <w:tabs>
          <w:tab w:val="center" w:pos="4150"/>
          <w:tab w:val="right" w:pos="8300"/>
        </w:tabs>
      </w:pPr>
      <w:r>
        <w:tab/>
      </w:r>
      <m:oMath>
        <m:r>
          <m:t>DeviceID↔PatientID</m:t>
        </m:r>
      </m:oMath>
      <w:r>
        <w:tab/>
      </w:r>
      <w:r>
        <w:rPr>
          <w:rFonts w:ascii="TH Sarabun PSK" w:hAnsi="TH Sarabun PSK"/>
          <w:b w:val="0"/>
          <w:i w:val="0"/>
          <w:sz w:val="32"/>
          <w:rFonts w:ascii="TH Sarabun PSK" w:hAnsi="TH Sarabun PSK" w:cs="TH Sarabun PSK"/>
        </w:rPr>
        <w:t>(2.29)</w:t>
      </w:r>
    </w:p>
    <w:p>
      <w:pPr>
        <w:spacing w:before="0" w:after="80" w:line="276" w:lineRule="auto"/>
        <w:jc w:val="both"/>
      </w:pPr>
      <w:r>
        <w:rPr>
          <w:rFonts w:ascii="TH Sarabun PSK" w:hAnsi="TH Sarabun PSK"/>
          <w:b w:val="0"/>
          <w:i w:val="0"/>
          <w:sz w:val="32"/>
          <w:rFonts w:ascii="TH Sarabun PSK" w:hAnsi="TH Sarabun PSK" w:cs="TH Sarabun PSK"/>
        </w:rPr>
        <w:t>เมื่ออุปกรณ์ถูกผูกโยงเข้ากับรหัสผู้ป่วยอย่างเป็นทางการผ่านจุดคัดกรองแล้ว เซิร์ฟเวอร์หลังบ้านจึงจะยอมรับข้อมูลโทรมาตร (Telemetry) จากอุปกรณ์ดังกล่าว ซึ่งช่วยป้องกันการส่งข้อมูลปลอมแปลงจากอุปกรณ์แปลกปลอมเข้าสู่ระบบคิว</w:t>
      </w:r>
    </w:p>
    <w:p>
      <w:pPr>
        <w:keepNext/>
        <w:spacing w:before="280" w:after="80" w:line="276" w:lineRule="auto"/>
      </w:pPr>
      <w:r>
        <w:rPr>
          <w:rFonts w:ascii="TH Sarabun PSK" w:hAnsi="TH Sarabun PSK"/>
          <w:b/>
          <w:i w:val="0"/>
          <w:sz w:val="32"/>
          <w:rFonts w:ascii="TH Sarabun PSK" w:hAnsi="TH Sarabun PSK" w:cs="TH Sarabun PSK"/>
        </w:rPr>
        <w:t>2.10 สถาปัตยกรรมฐานข้อมูลและการจัดการข้อมูลสุขภาพ</w:t>
      </w:r>
    </w:p>
    <w:p>
      <w:pPr>
        <w:keepNext/>
        <w:spacing w:before="200" w:after="60" w:line="276" w:lineRule="auto"/>
      </w:pPr>
      <w:r>
        <w:rPr>
          <w:rFonts w:ascii="TH Sarabun PSK" w:hAnsi="TH Sarabun PSK"/>
          <w:b/>
          <w:i w:val="0"/>
          <w:sz w:val="32"/>
          <w:rFonts w:ascii="TH Sarabun PSK" w:hAnsi="TH Sarabun PSK" w:cs="TH Sarabun PSK"/>
        </w:rPr>
        <w:t>2.10.1 แบบจำลองข้อมูลเชิงแนวคิด (Conceptual Data Model)</w:t>
      </w:r>
    </w:p>
    <w:p>
      <w:pPr>
        <w:spacing w:before="0" w:after="80" w:line="276" w:lineRule="auto"/>
        <w:ind w:firstLine="720"/>
        <w:jc w:val="both"/>
      </w:pPr>
      <w:r>
        <w:rPr>
          <w:rFonts w:ascii="TH Sarabun PSK" w:hAnsi="TH Sarabun PSK"/>
          <w:b w:val="0"/>
          <w:i w:val="0"/>
          <w:sz w:val="32"/>
          <w:rFonts w:ascii="TH Sarabun PSK" w:hAnsi="TH Sarabun PSK" w:cs="TH Sarabun PSK"/>
        </w:rPr>
        <w:t>ระบบของโครงงานประกอบด้วยเอนทิตีข้อมูลหลัก ได้แก่ Patient, Device, Vital, Telemetry, Triage, Alert, Queue และ Nurse โดยมีความสัมพันธ์เชิงตรรกะแบบหนึ่งต่อกลุ่ม (One-to-Many: 1:N) เช่น Patient 1:N Vital, Patient 1:N Triage, Patient 1:N Queue และ Device 1:N Telemetry ความสัมพันธ์เหล่านี้เป็นแบบจำลองเชิงแนวคิดที่สามารถนำไปปรับใช้ได้ทั้งบนระบบฐานข้อมูลเชิงสัมพันธ์และฐานข้อมูลแบบ NoSQL</w:t>
      </w:r>
    </w:p>
    <w:p>
      <w:pPr>
        <w:keepNext/>
        <w:spacing w:before="200" w:after="60" w:line="276" w:lineRule="auto"/>
      </w:pPr>
      <w:r>
        <w:rPr>
          <w:rFonts w:ascii="TH Sarabun PSK" w:hAnsi="TH Sarabun PSK"/>
          <w:b/>
          <w:i w:val="0"/>
          <w:sz w:val="32"/>
          <w:rFonts w:ascii="TH Sarabun PSK" w:hAnsi="TH Sarabun PSK" w:cs="TH Sarabun PSK"/>
        </w:rPr>
        <w:t>2.10.2 ฐานข้อมูลเชิงสัมพันธ์ (Relational Database)</w:t>
      </w:r>
    </w:p>
    <w:p>
      <w:pPr>
        <w:spacing w:before="0" w:after="80" w:line="276" w:lineRule="auto"/>
        <w:ind w:firstLine="720"/>
        <w:jc w:val="both"/>
      </w:pPr>
      <w:r>
        <w:rPr>
          <w:rFonts w:ascii="TH Sarabun PSK" w:hAnsi="TH Sarabun PSK"/>
          <w:b w:val="0"/>
          <w:i w:val="0"/>
          <w:sz w:val="32"/>
          <w:rFonts w:ascii="TH Sarabun PSK" w:hAnsi="TH Sarabun PSK" w:cs="TH Sarabun PSK"/>
        </w:rPr>
        <w:t>ฐานข้อมูลเชิงสัมพันธ์จัดเก็บข้อมูลในรูปแบบตาราง (Tables) ประกอบด้วยแถวและคอลัมน์ เชื่อมโยงความสัมพันธ์ด้วยคีย์หลัก (Primary Key: PK) และคีย์นอก (Foreign Key: FK) มีจุดเด่นด้านคุณสมบัติ ACID (Atomicity, Consistency, Isolation, Durability) ซึ่งช่วยรักษาความถูกต้องสมบูรณ์ของข้อมูลทางการแพทย์ได้อย่างเข้มงวด</w:t>
      </w:r>
    </w:p>
    <w:p>
      <w:pPr>
        <w:keepNext/>
        <w:spacing w:before="200" w:after="60" w:line="276" w:lineRule="auto"/>
      </w:pPr>
      <w:r>
        <w:rPr>
          <w:rFonts w:ascii="TH Sarabun PSK" w:hAnsi="TH Sarabun PSK"/>
          <w:b/>
          <w:i w:val="0"/>
          <w:sz w:val="32"/>
          <w:rFonts w:ascii="TH Sarabun PSK" w:hAnsi="TH Sarabun PSK" w:cs="TH Sarabun PSK"/>
        </w:rPr>
        <w:t>2.10.3 ฐานข้อมูลเอกสารแบบ NoSQL (Cloud Firestore)</w:t>
      </w:r>
    </w:p>
    <w:p>
      <w:pPr>
        <w:spacing w:before="0" w:after="80" w:line="276" w:lineRule="auto"/>
        <w:ind w:firstLine="720"/>
        <w:jc w:val="both"/>
      </w:pPr>
      <w:r>
        <w:rPr>
          <w:rFonts w:ascii="TH Sarabun PSK" w:hAnsi="TH Sarabun PSK"/>
          <w:b w:val="0"/>
          <w:i w:val="0"/>
          <w:sz w:val="32"/>
          <w:rFonts w:ascii="TH Sarabun PSK" w:hAnsi="TH Sarabun PSK" w:cs="TH Sarabun PSK"/>
        </w:rPr>
        <w:t>Cloud Firestore เป็นฐานข้อมูลแบบ NoSQL Document-oriented Database ซึ่งจัดเก็บข้อมูลในรูปแบบเอกสาร (Documents) ภายในคอลเลกชัน (Collections) จุดเด่นคือโครงสร้างข้อมูลที่มีความยืดหยุ่นสูง (Flexible Schema) รองรับการขยายตัวในแนวนอน (Horizontal Scalability) และมีฟังก์ชันการซิงโครไนซ์ข้อมูลแบบเรียลไทม์ที่เหมาะกับสถาปัตยกรรมคลาวด์ อย่างไรก็ตาม เนื่องจาก Firestore ไม่มี Foreign Key Constraints การรักษาความสอดคล้องของข้อมูลจึงต้องควบคุมผ่าน Business Logic ในระดับแอปพลิเคชันและกฎความปลอดภัย (Security Rules)</w:t>
      </w:r>
    </w:p>
    <w:p>
      <w:pPr>
        <w:keepNext/>
        <w:spacing w:before="200" w:after="60" w:line="276" w:lineRule="auto"/>
      </w:pPr>
      <w:r>
        <w:rPr>
          <w:rFonts w:ascii="TH Sarabun PSK" w:hAnsi="TH Sarabun PSK"/>
          <w:b/>
          <w:i w:val="0"/>
          <w:sz w:val="32"/>
          <w:rFonts w:ascii="TH Sarabun PSK" w:hAnsi="TH Sarabun PSK" w:cs="TH Sarabun PSK"/>
        </w:rPr>
        <w:t>2.10.4 ข้อมูลสัญญาณชีพลักษณะอนุกรมเวลา (Time-Series Vital Data)</w:t>
      </w:r>
    </w:p>
    <w:p>
      <w:pPr>
        <w:spacing w:before="0" w:after="80" w:line="276" w:lineRule="auto"/>
        <w:ind w:firstLine="720"/>
        <w:jc w:val="both"/>
      </w:pPr>
      <w:r>
        <w:rPr>
          <w:rFonts w:ascii="TH Sarabun PSK" w:hAnsi="TH Sarabun PSK"/>
          <w:b w:val="0"/>
          <w:i w:val="0"/>
          <w:sz w:val="32"/>
          <w:rFonts w:ascii="TH Sarabun PSK" w:hAnsi="TH Sarabun PSK" w:cs="TH Sarabun PSK"/>
        </w:rPr>
        <w:t>ข้อมูลสัญญาณชีพจากอุปกรณ์สวมใส่แตกต่างจากข้อมูลประวัติผู้ป่วยทั่วไป เนื่องจากมีปริมาณเพิ่มขึ้นอย่างต่อเนื่องตามลำดับเวลา โดยข้อมูลแต่ละตัวอย่างสามารถเขียนแทนได้ด้วยสมการ (2.30)</w:t>
      </w:r>
    </w:p>
    <w:p>
      <w:pPr>
        <w:spacing w:before="120" w:after="120" w:line="276" w:lineRule="auto"/>
        <w:tabs>
          <w:tab w:val="center" w:pos="4150"/>
          <w:tab w:val="right" w:pos="8300"/>
        </w:tabs>
      </w:pPr>
      <w:r>
        <w:tab/>
      </w:r>
      <m:oMath>
        <m:sSub>
          <m:e>
            <m:r>
              <m:t>V</m:t>
            </m:r>
          </m:e>
          <m:sub>
            <m:r>
              <m:t>i</m:t>
            </m:r>
          </m:sub>
        </m:sSub>
        <m:r>
          <m:t>=(patient,timestamp,HR,Sp</m:t>
        </m:r>
        <m:sSub>
          <m:e>
            <m:r>
              <m:t>O</m:t>
            </m:r>
          </m:e>
          <m:sub>
            <m:r>
              <m:t>2</m:t>
            </m:r>
          </m:sub>
        </m:sSub>
        <m:r>
          <m:t>,…)</m:t>
        </m:r>
      </m:oMath>
      <w:r>
        <w:tab/>
      </w:r>
      <w:r>
        <w:rPr>
          <w:rFonts w:ascii="TH Sarabun PSK" w:hAnsi="TH Sarabun PSK"/>
          <w:b w:val="0"/>
          <w:i w:val="0"/>
          <w:sz w:val="32"/>
          <w:rFonts w:ascii="TH Sarabun PSK" w:hAnsi="TH Sarabun PSK" w:cs="TH Sarabun PSK"/>
        </w:rPr>
        <w:t>(2.30)</w:t>
      </w:r>
    </w:p>
    <w:p>
      <w:pPr>
        <w:spacing w:before="0" w:after="80" w:line="276" w:lineRule="auto"/>
        <w:ind w:firstLine="720"/>
        <w:jc w:val="both"/>
      </w:pPr>
      <w:r>
        <w:rPr>
          <w:rFonts w:ascii="TH Sarabun PSK" w:hAnsi="TH Sarabun PSK"/>
          <w:b w:val="0"/>
          <w:i w:val="0"/>
          <w:sz w:val="32"/>
          <w:rFonts w:ascii="TH Sarabun PSK" w:hAnsi="TH Sarabun PSK" w:cs="TH Sarabun PSK"/>
        </w:rPr>
        <w:t>การออกแบบโครงสร้างข้อมูลจึงต้องรองรับรูปแบบการสืบค้น (Query Patterns) ตามช่วงเวลา เช่น “ดึงข้อมูลอัตราการเต้นของหัวใจของผู้ป่วย P001 ในรอบ 30 นาทีล่าสุด” ทำให้จำเป็นต้องสร้างดัชนีผสม (Composite Index) บนฟิลด์ (patient_id, timestamp) เพื่อให้การดึงข้อมูลและการแสดงผลเส้นกราฟสัญญาณชีพเป็นไปอย่างรวดเร็ว</w:t>
      </w:r>
    </w:p>
    <w:p>
      <w:pPr>
        <w:keepNext/>
        <w:spacing w:before="200" w:after="60" w:line="276" w:lineRule="auto"/>
      </w:pPr>
      <w:r>
        <w:rPr>
          <w:rFonts w:ascii="TH Sarabun PSK" w:hAnsi="TH Sarabun PSK"/>
          <w:b/>
          <w:i w:val="0"/>
          <w:sz w:val="32"/>
          <w:rFonts w:ascii="TH Sarabun PSK" w:hAnsi="TH Sarabun PSK" w:cs="TH Sarabun PSK"/>
        </w:rPr>
        <w:t>2.10.5 นโยบายการคงอยู่และการหมุนเวียนข้อมูล (Data Retention Policy)</w:t>
      </w:r>
    </w:p>
    <w:p>
      <w:pPr>
        <w:spacing w:before="0" w:after="80" w:line="276" w:lineRule="auto"/>
        <w:ind w:firstLine="720"/>
        <w:jc w:val="both"/>
      </w:pPr>
      <w:r>
        <w:rPr>
          <w:rFonts w:ascii="TH Sarabun PSK" w:hAnsi="TH Sarabun PSK"/>
          <w:b w:val="0"/>
          <w:i w:val="0"/>
          <w:sz w:val="32"/>
          <w:rFonts w:ascii="TH Sarabun PSK" w:hAnsi="TH Sarabun PSK" w:cs="TH Sarabun PSK"/>
        </w:rPr>
        <w:t>เพื่อป้องกันปัญหาฐานข้อมูลมีขนาดใหญ่เกินความจำเป็นและเพื่อสอดคล้องกับหลัก Data Minimization ระบบจึงกำหนดนโยบายการจัดเก็บข้อมูลออกเป็น 3 ลำดับชั้น: (1) Raw Telemetry ซึ่งเป็นข้อมูลดิบความถี่สูง จะถูกจัดเก็บไว้ในระยะสั้นเพื่อการตรวจจับความผิดปกติ (2) Validated Vital Signs ซึ่งผ่านการประเมินคุณภาพแล้ว จะจัดเก็บไว้ตลอดระยะเวลาที่ผู้ป่วยรับบริการในโรงพยาบาล และ (3) Clinical Audit Records ซึ่งบันทึกผลการยืนยันระดับความรุนแรงของพยาบาล จะถูกจัดเก็บไว้ระยะยาวเพื่อการตรวจสอบย้อนหลังตามมาตรฐานเวชระเบียน</w:t>
      </w:r>
    </w:p>
    <w:p>
      <w:pPr>
        <w:keepNext/>
        <w:spacing w:before="280" w:after="80" w:line="276" w:lineRule="auto"/>
      </w:pPr>
      <w:r>
        <w:rPr>
          <w:rFonts w:ascii="TH Sarabun PSK" w:hAnsi="TH Sarabun PSK"/>
          <w:b/>
          <w:i w:val="0"/>
          <w:sz w:val="32"/>
          <w:rFonts w:ascii="TH Sarabun PSK" w:hAnsi="TH Sarabun PSK" w:cs="TH Sarabun PSK"/>
        </w:rPr>
        <w:t>2.11 การออกแบบโครงสร้างทางวิศวกรรม 3 มิติ</w:t>
      </w:r>
    </w:p>
    <w:p>
      <w:pPr>
        <w:keepNext/>
        <w:spacing w:before="200" w:after="60" w:line="276" w:lineRule="auto"/>
      </w:pPr>
      <w:r>
        <w:rPr>
          <w:rFonts w:ascii="TH Sarabun PSK" w:hAnsi="TH Sarabun PSK"/>
          <w:b/>
          <w:i w:val="0"/>
          <w:sz w:val="32"/>
          <w:rFonts w:ascii="TH Sarabun PSK" w:hAnsi="TH Sarabun PSK" w:cs="TH Sarabun PSK"/>
        </w:rPr>
        <w:t>2.11.1 ความสำคัญของการออกแบบเชิงกลไกและการยศาสตร์</w:t>
      </w:r>
    </w:p>
    <w:p>
      <w:pPr>
        <w:spacing w:before="0" w:after="80" w:line="276" w:lineRule="auto"/>
        <w:ind w:firstLine="720"/>
        <w:jc w:val="both"/>
      </w:pPr>
      <w:r>
        <w:rPr>
          <w:rFonts w:ascii="TH Sarabun PSK" w:hAnsi="TH Sarabun PSK"/>
          <w:b w:val="0"/>
          <w:i w:val="0"/>
          <w:sz w:val="32"/>
          <w:rFonts w:ascii="TH Sarabun PSK" w:hAnsi="TH Sarabun PSK" w:cs="TH Sarabun PSK"/>
        </w:rPr>
        <w:t>สำหรับอุปกรณ์สวมใส่ทางการแพทย์ การออกแบบตัวเรือนไม่ได้มีหน้าที่เพียงแค่ปกป้องแผงวงจรอิเล็กทรอนิกส์จากสภาพแวดล้อมภายนอกเท่านั้น แต่มีผลกระทบโดยตรงต่อคุณภาพของสัญญาณชีวภาพ (Biomedical Signal Quality) เนื่องจากการตรวจวัด PPG อาศัยการแนบสัมผัสทางแสงของเซนเซอร์กับผิวหนังในตำแหน่งและแรงกดที่เหมาะสม การออกแบบเชิงกลไกจึงต้องคำนึงถึงตำแหน่งการติดตั้งเซนเซอร์ การยึดแผงวงจร การจัดวางแบตเตอรี่ การเว้นระยะสายอากาศ การระบายความร้อน และความสะดวกสบายในการสวมใส่</w:t>
      </w:r>
    </w:p>
    <w:p>
      <w:pPr>
        <w:keepNext/>
        <w:spacing w:before="200" w:after="60" w:line="276" w:lineRule="auto"/>
      </w:pPr>
      <w:r>
        <w:rPr>
          <w:rFonts w:ascii="TH Sarabun PSK" w:hAnsi="TH Sarabun PSK"/>
          <w:b/>
          <w:i w:val="0"/>
          <w:sz w:val="32"/>
          <w:rFonts w:ascii="TH Sarabun PSK" w:hAnsi="TH Sarabun PSK" w:cs="TH Sarabun PSK"/>
        </w:rPr>
        <w:t>2.11.2 ช่องเปิดทางทัศนศาสตร์และการป้องกันแสงรบกวน (Optical Window)</w:t>
      </w:r>
    </w:p>
    <w:p>
      <w:pPr>
        <w:spacing w:before="0" w:after="80" w:line="276" w:lineRule="auto"/>
        <w:ind w:firstLine="720"/>
        <w:jc w:val="both"/>
      </w:pPr>
      <w:r>
        <w:rPr>
          <w:rFonts w:ascii="TH Sarabun PSK" w:hAnsi="TH Sarabun PSK"/>
          <w:b w:val="0"/>
          <w:i w:val="0"/>
          <w:sz w:val="32"/>
          <w:rFonts w:ascii="TH Sarabun PSK" w:hAnsi="TH Sarabun PSK" w:cs="TH Sarabun PSK"/>
        </w:rPr>
        <w:t>บริเวณด้านใต้ของตัวเรือนจะต้องมีช่องเปิดทางทัศนศาสตร์ (Optical Window) เพื่อให้ LED และโฟโตดีเทกเตอร์ของ MAX30102 สามารถแนบสัมผัสกับผิวหนังข้อมือได้โดยไม่มีสิ่งกีดขวาง นอกจากนี้ โครงสร้างตัวเรือนรอบเซนเซอร์จะต้องทำจากวัสดุทึบแสงและมีผนังกั้นทางแสง (Optical Barrier) เพื่อป้องกันไม่ให้แสงจาก LED รั่วไหลข้ามไปยังโฟโตดีเทกเตอร์โดยตรงโดยไม่ผ่านเนื้อเยื่อ (Optical Crosstalk) และป้องกันแสงสว่างจากภายนอกห้องส่องเข้าไปรบกวนการตรวจวัด</w:t>
      </w:r>
    </w:p>
    <w:p>
      <w:pPr>
        <w:keepNext/>
        <w:spacing w:before="200" w:after="60" w:line="276" w:lineRule="auto"/>
      </w:pPr>
      <w:r>
        <w:rPr>
          <w:rFonts w:ascii="TH Sarabun PSK" w:hAnsi="TH Sarabun PSK"/>
          <w:b/>
          <w:i w:val="0"/>
          <w:sz w:val="32"/>
          <w:rFonts w:ascii="TH Sarabun PSK" w:hAnsi="TH Sarabun PSK" w:cs="TH Sarabun PSK"/>
        </w:rPr>
        <w:t>2.11.3 การควบคุมแรงกดสัมผัสผิวหนัง (Contact Pressure Regulation)</w:t>
      </w:r>
    </w:p>
    <w:p>
      <w:pPr>
        <w:spacing w:before="0" w:after="80" w:line="276" w:lineRule="auto"/>
        <w:ind w:firstLine="720"/>
        <w:jc w:val="both"/>
      </w:pPr>
      <w:r>
        <w:rPr>
          <w:rFonts w:ascii="TH Sarabun PSK" w:hAnsi="TH Sarabun PSK"/>
          <w:b w:val="0"/>
          <w:i w:val="0"/>
          <w:sz w:val="32"/>
          <w:rFonts w:ascii="TH Sarabun PSK" w:hAnsi="TH Sarabun PSK" w:cs="TH Sarabun PSK"/>
        </w:rPr>
        <w:t>หากสายรัดนาฬิกาหลวมเกินไป เซนเซอร์จะขยับและทำให้เกิดสัญญาณรบกวนจากการเคลื่อนไหว (Motion Artifacts) แต่หากสายรัดแน่นเกินไป แรงกดจะไปกดทับหลอดเลือดฝอยส่วนปลายจนทำให้การไหลเวียนเลือดหยุดชะงัก (Vascular Occlusion) และส่งผลให้รูปคลื่นชีพจรผิดเพี้ยน ตัวเรือนและสายรัดจึงต้องได้รับการออกแบบให้อยู่ในช่วงแรงกดที่เหมาะสม ดังแสดงในสมการ (2.31)</w:t>
      </w:r>
    </w:p>
    <w:p>
      <w:pPr>
        <w:spacing w:before="120" w:after="120" w:line="276" w:lineRule="auto"/>
        <w:tabs>
          <w:tab w:val="center" w:pos="4150"/>
          <w:tab w:val="right" w:pos="8300"/>
        </w:tabs>
      </w:pPr>
      <w:r>
        <w:tab/>
      </w:r>
      <m:oMath>
        <m:sSub>
          <m:e>
            <m:r>
              <m:t>P</m:t>
            </m:r>
          </m:e>
          <m:sub>
            <m:r>
              <m:t>min</m:t>
            </m:r>
          </m:sub>
        </m:sSub>
        <m:r>
          <m:t>&lt;</m:t>
        </m:r>
        <m:sSub>
          <m:e>
            <m:r>
              <m:t>P</m:t>
            </m:r>
          </m:e>
          <m:sub>
            <m:r>
              <m:t>contact</m:t>
            </m:r>
          </m:sub>
        </m:sSub>
        <m:r>
          <m:t>&lt;</m:t>
        </m:r>
        <m:sSub>
          <m:e>
            <m:r>
              <m:t>P</m:t>
            </m:r>
          </m:e>
          <m:sub>
            <m:r>
              <m:t>max</m:t>
            </m:r>
          </m:sub>
        </m:sSub>
      </m:oMath>
      <w:r>
        <w:tab/>
      </w:r>
      <w:r>
        <w:rPr>
          <w:rFonts w:ascii="TH Sarabun PSK" w:hAnsi="TH Sarabun PSK"/>
          <w:b w:val="0"/>
          <w:i w:val="0"/>
          <w:sz w:val="32"/>
          <w:rFonts w:ascii="TH Sarabun PSK" w:hAnsi="TH Sarabun PSK" w:cs="TH Sarabun PSK"/>
        </w:rPr>
        <w:t>(2.31)</w:t>
      </w:r>
    </w:p>
    <w:p>
      <w:pPr>
        <w:spacing w:before="0" w:after="80" w:line="276" w:lineRule="auto"/>
        <w:jc w:val="both"/>
      </w:pPr>
      <w:r>
        <w:rPr>
          <w:rFonts w:ascii="TH Sarabun PSK" w:hAnsi="TH Sarabun PSK"/>
          <w:b w:val="0"/>
          <w:i w:val="0"/>
          <w:sz w:val="32"/>
          <w:rFonts w:ascii="TH Sarabun PSK" w:hAnsi="TH Sarabun PSK" w:cs="TH Sarabun PSK"/>
        </w:rPr>
        <w:t>โดยค่าแรงกดที่เหมาะสมจะต้องได้มาจากการทดลองสวมใส่จริงร่วมกับการประเมินค่าดัชนีคุณภาพสัญญาณ (SQI)</w:t>
      </w:r>
    </w:p>
    <w:p>
      <w:pPr>
        <w:keepNext/>
        <w:spacing w:before="200" w:after="60" w:line="276" w:lineRule="auto"/>
      </w:pPr>
      <w:r>
        <w:rPr>
          <w:rFonts w:ascii="TH Sarabun PSK" w:hAnsi="TH Sarabun PSK"/>
          <w:b/>
          <w:i w:val="0"/>
          <w:sz w:val="32"/>
          <w:rFonts w:ascii="TH Sarabun PSK" w:hAnsi="TH Sarabun PSK" w:cs="TH Sarabun PSK"/>
        </w:rPr>
        <w:t>2.11.4 เขตปลอดตัวนำสำหรับสายอากาศวิทยุ (Antenna Keep-out Zone)</w:t>
      </w:r>
    </w:p>
    <w:p>
      <w:pPr>
        <w:spacing w:before="0" w:after="80" w:line="276" w:lineRule="auto"/>
        <w:ind w:firstLine="720"/>
        <w:jc w:val="both"/>
      </w:pPr>
      <w:r>
        <w:rPr>
          <w:rFonts w:ascii="TH Sarabun PSK" w:hAnsi="TH Sarabun PSK"/>
          <w:b w:val="0"/>
          <w:i w:val="0"/>
          <w:sz w:val="32"/>
          <w:rFonts w:ascii="TH Sarabun PSK" w:hAnsi="TH Sarabun PSK" w:cs="TH Sarabun PSK"/>
        </w:rPr>
        <w:t>ไมโครคอนโทรลเลอร์ ESP32-C3 สื่อสารผ่านคลื่นวิทยุความถี่ 2.4 GHz การมีตัวนำ โลหะ ทองแดง หรือก้อนแบตเตอรี่อยู่ใกล้กับสายอากาศออนบอร์ดมากเกินไป จะทำให้เกิดการลดทอนสัญญาณวิทยุ (RF Attenuation) และทำให้ระยะการส่งสัญญาณสั้นลง การออกแบบแผงวงจร Carrier Board และตัวเรือนนาฬิกาจึงต้องกำหนดเขตปลอดตัวนำ (Antenna Keep-out Zone) บริเวณขอบบอร์ดอย่างเคร่งครัด</w:t>
      </w:r>
    </w:p>
    <w:p>
      <w:pPr>
        <w:keepNext/>
        <w:spacing w:before="200" w:after="60" w:line="276" w:lineRule="auto"/>
      </w:pPr>
      <w:r>
        <w:rPr>
          <w:rFonts w:ascii="TH Sarabun PSK" w:hAnsi="TH Sarabun PSK"/>
          <w:b/>
          <w:i w:val="0"/>
          <w:sz w:val="32"/>
          <w:rFonts w:ascii="TH Sarabun PSK" w:hAnsi="TH Sarabun PSK" w:cs="TH Sarabun PSK"/>
        </w:rPr>
        <w:t>2.11.5 เทคโนโลยีการขึ้นรูปด้วยการเพิ่มเนื้อวัสดุ (Additive Manufacturing)</w:t>
      </w:r>
    </w:p>
    <w:p>
      <w:pPr>
        <w:spacing w:before="0" w:after="80" w:line="276" w:lineRule="auto"/>
        <w:ind w:firstLine="720"/>
        <w:jc w:val="both"/>
      </w:pPr>
      <w:r>
        <w:rPr>
          <w:rFonts w:ascii="TH Sarabun PSK" w:hAnsi="TH Sarabun PSK"/>
          <w:b w:val="0"/>
          <w:i w:val="0"/>
          <w:sz w:val="32"/>
          <w:rFonts w:ascii="TH Sarabun PSK" w:hAnsi="TH Sarabun PSK" w:cs="TH Sarabun PSK"/>
        </w:rPr>
        <w:t>เทคโนโลยีการพิมพ์ 3 มิติแบบหลอมฉีดเส้นพลาสติก (Fused Deposition Modeling: FDM) ถูกนำมาใช้ในการขึ้นรูปตัวเรือนต้นแบบ โดยใช้วัสดุพลาสติก เช่น PLA (Polylactic Acid) หรือ PETG (Polyethylene Terephthalate Glycol) ซึ่งมีจุดเด่นด้านความแข็งแรง น้ำหนักเบา และต้นทุนการผลิตต่ำ ทั้งนี้ ในระดับอุปกรณ์ต้นแบบการวิจัย พลาสติกดังกล่าวเหมาะสำหรับการทดสอบตำแหน่งทางกายภาพและการยศาสตร์เบื้องต้น แต่ยังไม่ควรนำไปอ้างว่าเป็นวัสดุทางการแพทย์ที่ผ่านการรับรองความปลอดภัยต่อผิวหนัง (Medical Skin-Safe Material) จนกว่าจะผ่านการผลิตด้วยกระบวนการมาตรฐานอุตสาหกรรม</w:t>
      </w:r>
    </w:p>
    <w:p>
      <w:pPr>
        <w:keepNext/>
        <w:spacing w:before="280" w:after="80" w:line="276" w:lineRule="auto"/>
      </w:pPr>
      <w:r>
        <w:rPr>
          <w:rFonts w:ascii="TH Sarabun PSK" w:hAnsi="TH Sarabun PSK"/>
          <w:b/>
          <w:i w:val="0"/>
          <w:sz w:val="32"/>
          <w:rFonts w:ascii="TH Sarabun PSK" w:hAnsi="TH Sarabun PSK" w:cs="TH Sarabun PSK"/>
        </w:rPr>
        <w:t>2.12 งานวิจัยที่เกี่ยวข้องและตารางสังเคราะห์วรรณกรรม</w:t>
      </w:r>
    </w:p>
    <w:p>
      <w:pPr>
        <w:keepNext/>
        <w:spacing w:before="200" w:after="60" w:line="276" w:lineRule="auto"/>
      </w:pPr>
      <w:r>
        <w:rPr>
          <w:rFonts w:ascii="TH Sarabun PSK" w:hAnsi="TH Sarabun PSK"/>
          <w:b/>
          <w:i w:val="0"/>
          <w:sz w:val="32"/>
          <w:rFonts w:ascii="TH Sarabun PSK" w:hAnsi="TH Sarabun PSK" w:cs="TH Sarabun PSK"/>
        </w:rPr>
        <w:t>2.12.1 งานวิจัยการติดตามสัญญาณชีพต่อเนื่องในโรงพยาบาล</w:t>
      </w:r>
    </w:p>
    <w:p>
      <w:pPr>
        <w:spacing w:before="0" w:after="80" w:line="276" w:lineRule="auto"/>
        <w:ind w:firstLine="720"/>
        <w:jc w:val="both"/>
      </w:pPr>
      <w:r>
        <w:rPr>
          <w:rFonts w:ascii="TH Sarabun PSK" w:hAnsi="TH Sarabun PSK"/>
          <w:b w:val="0"/>
          <w:i w:val="0"/>
          <w:sz w:val="32"/>
          <w:rFonts w:ascii="TH Sarabun PSK" w:hAnsi="TH Sarabun PSK" w:cs="TH Sarabun PSK"/>
        </w:rPr>
        <w:t>Downey และคณะ (2018) ได้ทำการทบทวนวรรณกรรมอย่างเป็นระบบ (Systematic Review) เพื่อเปรียบเทียบระหว่างการติดตามสัญญาณชีพแบบต่อเนื่อง (Continuous Vital Sign Monitoring) กับการวัดเป็นรอบระยะ (Intermittent Monitoring) ในโรงพยาบาล โดยรวบรวมข้อมูลจากการศึกษา 24 ฉบับ และผู้ป่วยกว่า 40,000 ราย ผลการศึกษาพบว่าการติดตามสัญญาณชีพแบบต่อเนื่องมีความเป็นไปได้ในการใช้งานในหอผู้ป่วยทั่วไปและช่วยให้ตรวจพบสัญญาณเตือนของการทรุดลงของอาการได้เร็วยิ่งขึ้น อย่างไรก็ตาม คณะผู้วิจัยได้ชี้ให้เห็นถึงความท้าทายด้านสัญญาณเตือนผิดพลาด (False Alerts) และภาระงานของพยาบาล [20] งานวิจัยนี้สนับสนุนแนวคิดของโครงงานในการเฝ้าระวังผู้ป่วยระหว่างรอคิว แต่เน้นย้ำถึงความจำเป็นในการควบคุมอัตราการแจ้งเตือนผิดพลาด</w:t>
      </w:r>
    </w:p>
    <w:p>
      <w:pPr>
        <w:keepNext/>
        <w:spacing w:before="200" w:after="60" w:line="276" w:lineRule="auto"/>
      </w:pPr>
      <w:r>
        <w:rPr>
          <w:rFonts w:ascii="TH Sarabun PSK" w:hAnsi="TH Sarabun PSK"/>
          <w:b/>
          <w:i w:val="0"/>
          <w:sz w:val="32"/>
          <w:rFonts w:ascii="TH Sarabun PSK" w:hAnsi="TH Sarabun PSK" w:cs="TH Sarabun PSK"/>
        </w:rPr>
        <w:t>2.12.2 งานวิจัยการติดตามสัญญาณชีพไร้สายด้วยอุปกรณ์สวมใส่</w:t>
      </w:r>
    </w:p>
    <w:p>
      <w:pPr>
        <w:spacing w:before="0" w:after="80" w:line="276" w:lineRule="auto"/>
        <w:ind w:firstLine="720"/>
        <w:jc w:val="both"/>
      </w:pPr>
      <w:r>
        <w:rPr>
          <w:rFonts w:ascii="TH Sarabun PSK" w:hAnsi="TH Sarabun PSK"/>
          <w:b w:val="0"/>
          <w:i w:val="0"/>
          <w:sz w:val="32"/>
          <w:rFonts w:ascii="TH Sarabun PSK" w:hAnsi="TH Sarabun PSK" w:cs="TH Sarabun PSK"/>
        </w:rPr>
        <w:t>Weenk และคณะ (2019) ได้ศึกษาการใช้อุปกรณ์สวมใส่ติดตามสัญญาณชีพแบบไร้สายและต่อเนื่องในหอผู้ป่วยทั่วไปเปรียบเทียบกับการวัดตามรอบปกติของพยาบาล โดยพบว่าอุปกรณ์สวมใส่สามารถตรวจพบช่วงเวลาที่ผู้ป่วยมีคะแนนเตือนภัยล่วงหน้า (Early Warning Score) สูงผิดปกติในระหว่างรอบที่ไม่มีการวัดของพยาบาลได้อย่างมีนัยสำคัญ [21] ผลการศึกษานี้ตอกย้ำถึงปัญหา “Waiting Gap” ที่โครงงานมุ่งแก้ไข</w:t>
      </w:r>
    </w:p>
    <w:p>
      <w:pPr>
        <w:spacing w:before="0" w:after="80" w:line="276" w:lineRule="auto"/>
        <w:ind w:firstLine="720"/>
        <w:jc w:val="both"/>
      </w:pPr>
      <w:r>
        <w:rPr>
          <w:rFonts w:ascii="TH Sarabun PSK" w:hAnsi="TH Sarabun PSK"/>
          <w:b w:val="0"/>
          <w:i w:val="0"/>
          <w:sz w:val="32"/>
          <w:rFonts w:ascii="TH Sarabun PSK" w:hAnsi="TH Sarabun PSK" w:cs="TH Sarabun PSK"/>
        </w:rPr>
        <w:t>อย่างไรก็ตาม Areia และคณะ (2021) ได้ทำการทบทวนวรรณกรรมอย่างเป็นระบบและการวิเคราะห์อภิมาน (Meta-analysis) เกี่ยวกับผลกระทบของอุปกรณ์สวมใส่ติดตามสัญญาณชีพต่อเนื่อง และสรุปว่าหลักฐานเชิงประจักษ์ในปัจจุบันยังไม่เพียงพอที่จะยืนยันได้อย่างเด็ดขาดว่าการใช้อุปกรณ์สวมใส่สามารถลดอัตราการย้ายเข้า ICU หรือลดอัตราการเสียชีวิตได้อย่างมีนัยสำคัญทางสถิติ เนื่องจากคุณภาพของเครื่องมือและความพร้อมของระบบในแต่ละสถานพยาบาลมีความแตกต่างกันสูง [22] ดังนั้น ในโครงงานนี้จึงระบุอย่างระมัดระวังว่า อุปกรณ์สวมใส่ของโครงงานทำหน้าที่ “สนับสนุนการเฝ้าระวังและช่วยตรวจจับความผิดปกติเบื้องต้น” มิได้อ้างว่าสามารถลดอัตราการเสียชีวิตได้โดยตรง</w:t>
      </w:r>
    </w:p>
    <w:p>
      <w:pPr>
        <w:keepNext/>
        <w:spacing w:before="200" w:after="60" w:line="276" w:lineRule="auto"/>
      </w:pPr>
      <w:r>
        <w:rPr>
          <w:rFonts w:ascii="TH Sarabun PSK" w:hAnsi="TH Sarabun PSK"/>
          <w:b/>
          <w:i w:val="0"/>
          <w:sz w:val="32"/>
          <w:rFonts w:ascii="TH Sarabun PSK" w:hAnsi="TH Sarabun PSK" w:cs="TH Sarabun PSK"/>
        </w:rPr>
        <w:t>2.12.3 งานวิจัยการตรวจจับการหกล้มด้วยอุปกรณ์สวมใส่</w:t>
      </w:r>
    </w:p>
    <w:p>
      <w:pPr>
        <w:spacing w:before="0" w:after="80" w:line="276" w:lineRule="auto"/>
        <w:ind w:firstLine="720"/>
        <w:jc w:val="both"/>
      </w:pPr>
      <w:r>
        <w:rPr>
          <w:rFonts w:ascii="TH Sarabun PSK" w:hAnsi="TH Sarabun PSK"/>
          <w:b w:val="0"/>
          <w:i w:val="0"/>
          <w:sz w:val="32"/>
          <w:rFonts w:ascii="TH Sarabun PSK" w:hAnsi="TH Sarabun PSK" w:cs="TH Sarabun PSK"/>
        </w:rPr>
        <w:t>Mubashir, Shao, และ Seed (2013) ได้สำรวจและเปรียบเทียบวิธีการตรวจจับการหกล้ม ทั้งแบบใช้อุปกรณ์สวมใส่ (Wearable Sensors), แบบใช้กล้องประมวลผลภาพ (Vision-based) และแบบใช้เซนเซอร์แวดล้อม (Ambient Sensors) และระบุว่าปัญหาท้าทายที่สุดคือการแยกแยะการหกล้มออกจากกิจกรรมประจำวัน (ADL) ซึ่งมักสร้างแรงกระแทกความเร่งสูงเช่นเดียวกัน [10] โครงงานนี้จึงนำข้อสรุปดังกล่าวมาต่อยอดเป็นสเตตแมชีนหลายขั้นตอน (Multi-Stage FSM) โดยต้องผ่านเงื่อนไข Free-fall, Impact และ Inactivity ต่อเนื่องกันเท่านั้น</w:t>
      </w:r>
    </w:p>
    <w:p>
      <w:pPr>
        <w:keepNext/>
        <w:spacing w:before="200" w:after="60" w:line="276" w:lineRule="auto"/>
      </w:pPr>
      <w:r>
        <w:rPr>
          <w:rFonts w:ascii="TH Sarabun PSK" w:hAnsi="TH Sarabun PSK"/>
          <w:b/>
          <w:i w:val="0"/>
          <w:sz w:val="32"/>
          <w:rFonts w:ascii="TH Sarabun PSK" w:hAnsi="TH Sarabun PSK" w:cs="TH Sarabun PSK"/>
        </w:rPr>
        <w:t>2.12.4 งานวิจัยการคัดแยกผู้ป่วยด้วยการเรียนรู้ของเครื่อง</w:t>
      </w:r>
    </w:p>
    <w:p>
      <w:pPr>
        <w:spacing w:before="0" w:after="80" w:line="276" w:lineRule="auto"/>
        <w:ind w:firstLine="720"/>
        <w:jc w:val="both"/>
      </w:pPr>
      <w:r>
        <w:rPr>
          <w:rFonts w:ascii="TH Sarabun PSK" w:hAnsi="TH Sarabun PSK"/>
          <w:b w:val="0"/>
          <w:i w:val="0"/>
          <w:sz w:val="32"/>
          <w:rFonts w:ascii="TH Sarabun PSK" w:hAnsi="TH Sarabun PSK" w:cs="TH Sarabun PSK"/>
        </w:rPr>
        <w:t>Levin และคณะ (2018) ได้พัฒนาและทดสอบระบบคัดแยกผู้ป่วยฉุกเฉินอิเล็กทรอนิกส์ด้วย Machine Learning (e-triage) โดยใช้ข้อมูลจากโรงพยาบาลหลายแห่ง และพบว่าแบบจำลองสามารถทำนายความเสี่ยงทางคลินิกและผลลัพธ์การรักษาได้แม่นยำกว่าการใช้เกณฑ์ ESI เพียงอย่างเดียว [15] โครงงานนี้นำแนวคิดการผสานรวมข้อมูลสัญญาณชีพและข้อความอาการสำคัญมาประยุกต์ใช้ แต่สร้างจุดแตกต่างทางสถาปัตยกรรมด้วยการกำหนดให้พยาบาลเป็นผู้ตรวจสอบและยืนยันผลขั้นสุดท้าย (Human-in-the-loop)</w:t>
      </w:r>
    </w:p>
    <w:p>
      <w:pPr>
        <w:keepNext/>
        <w:spacing w:before="200" w:after="60" w:line="276" w:lineRule="auto"/>
      </w:pPr>
      <w:r>
        <w:rPr>
          <w:rFonts w:ascii="TH Sarabun PSK" w:hAnsi="TH Sarabun PSK"/>
          <w:b/>
          <w:i w:val="0"/>
          <w:sz w:val="32"/>
          <w:rFonts w:ascii="TH Sarabun PSK" w:hAnsi="TH Sarabun PSK" w:cs="TH Sarabun PSK"/>
        </w:rPr>
        <w:t>2.12.5 งานวิจัยปัญญาประดิษฐ์ที่อธิบายได้ในระบบสุขภาพ</w:t>
      </w:r>
    </w:p>
    <w:p>
      <w:pPr>
        <w:spacing w:before="0" w:after="80" w:line="276" w:lineRule="auto"/>
        <w:ind w:firstLine="720"/>
        <w:jc w:val="both"/>
      </w:pPr>
      <w:r>
        <w:rPr>
          <w:rFonts w:ascii="TH Sarabun PSK" w:hAnsi="TH Sarabun PSK"/>
          <w:b w:val="0"/>
          <w:i w:val="0"/>
          <w:sz w:val="32"/>
          <w:rFonts w:ascii="TH Sarabun PSK" w:hAnsi="TH Sarabun PSK" w:cs="TH Sarabun PSK"/>
        </w:rPr>
        <w:t>Amann และคณะ (2020) ได้วิเคราะห์ความสำคัญของ Explainable AI (XAI) ในวงการแพทย์ และเสนอว่าความสามารถในการอธิบายผลต้องตอบสนองต่อผู้ใช้งานจริง (Healthcare Professionals) เพื่อให้เกิดความเข้าใจและความไว้วางใจ [17] โครงงานนี้จึงออกแบบให้ระบบปัญญาประดิษฐ์ไม่เพียงแสดงค่าผลการทำนาย (เช่น PINK 87%) แต่แสดงรายการเหตุผลทางสรีรวิทยาประกอบอย่างชัดเจน</w:t>
      </w:r>
    </w:p>
    <w:p>
      <w:pPr>
        <w:keepNext/>
        <w:spacing w:before="200" w:after="60" w:line="276" w:lineRule="auto"/>
      </w:pPr>
      <w:r>
        <w:rPr>
          <w:rFonts w:ascii="TH Sarabun PSK" w:hAnsi="TH Sarabun PSK"/>
          <w:b/>
          <w:i w:val="0"/>
          <w:sz w:val="32"/>
          <w:rFonts w:ascii="TH Sarabun PSK" w:hAnsi="TH Sarabun PSK" w:cs="TH Sarabun PSK"/>
        </w:rPr>
        <w:t>2.12.6 งานวิจัยสถาปัตยกรรมระบบสุขภาพบนอินเทอร์เน็ตของสรรพสิ่ง</w:t>
      </w:r>
    </w:p>
    <w:p>
      <w:pPr>
        <w:spacing w:before="0" w:after="80" w:line="276" w:lineRule="auto"/>
        <w:ind w:firstLine="720"/>
        <w:jc w:val="both"/>
      </w:pPr>
      <w:r>
        <w:rPr>
          <w:rFonts w:ascii="TH Sarabun PSK" w:hAnsi="TH Sarabun PSK"/>
          <w:b w:val="0"/>
          <w:i w:val="0"/>
          <w:sz w:val="32"/>
          <w:rFonts w:ascii="TH Sarabun PSK" w:hAnsi="TH Sarabun PSK" w:cs="TH Sarabun PSK"/>
        </w:rPr>
        <w:t>Islam และคณะ (2015) [18] และ Haghi และคณะ (2017) [19] ได้นำเสนอกรอบสถาปัตยกรรม IoMT สำหรับการแพทย์ครบวงจร โดยเน้นย้ำถึงการเชื่อมโยงอย่างไร้รอยต่อตั้งแต่ระดับเซนเซอร์ ไมโครคอนโทรลเลอร์ เครือข่ายสื่อสาร การประมวลผลบนคลาวด์ และส่วนติดต่อผู้ใช้งาน ซึ่งสอดคล้องกับสถาปัตยกรรมของโครงงานนี้ที่เชื่อมโยง Smartwatch เข้าสู่ Backend, AI Decision Support, Nurse Dashboard, Queue System และ Patient Portal อย่างเป็นระบบ</w:t>
      </w:r>
    </w:p>
    <w:p>
      <w:pPr>
        <w:spacing w:before="160" w:after="80"/>
      </w:pPr>
      <w:r>
        <w:rPr>
          <w:rFonts w:ascii="TH Sarabun PSK" w:hAnsi="TH Sarabun PSK"/>
          <w:b/>
          <w:i w:val="0"/>
          <w:sz w:val="32"/>
          <w:rFonts w:ascii="TH Sarabun PSK" w:hAnsi="TH Sarabun PSK" w:cs="TH Sarabun PSK"/>
        </w:rPr>
        <w:t>ตารางที่ 2.3 สรุปและเปรียบเทียบผลการศึกษางานวิจัยที่เกี่ยวข้องกับโครงงาน</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E2E8F0"/>
          <w:insideV w:val="none"/>
        </w:tblBorders>
      </w:tblPr>
      <w:tblGrid>
        <w:gridCol w:w="1662"/>
        <w:gridCol w:w="1662"/>
        <w:gridCol w:w="1662"/>
        <w:gridCol w:w="1662"/>
        <w:gridCol w:w="1662"/>
      </w:tblGrid>
      <w:tr>
        <w:trPr>
          <w:cantSplit/>
          <w:tblHeader/>
        </w:trPr>
        <w:tc>
          <w:tcPr>
            <w:tcW w:type="dxa" w:w="1728"/>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ผู้วิจัย/ปี</w:t>
            </w:r>
          </w:p>
        </w:tc>
        <w:tc>
          <w:tcPr>
            <w:tcW w:type="dxa" w:w="158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หัวข้อการศึกษา</w:t>
            </w:r>
          </w:p>
        </w:tc>
        <w:tc>
          <w:tcPr>
            <w:tcW w:type="dxa" w:w="1584"/>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เทคโนโลยี/แนวคิดหลัก</w:t>
            </w:r>
          </w:p>
        </w:tc>
        <w:tc>
          <w:tcPr>
            <w:tcW w:type="dxa" w:w="1728"/>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ผลการศึกษาสำคัญ</w:t>
            </w:r>
          </w:p>
        </w:tc>
        <w:tc>
          <w:tcPr>
            <w:tcW w:type="dxa" w:w="1728"/>
            <w:tcMar>
              <w:top w:w="120" w:type="dxa"/>
              <w:bottom w:w="120" w:type="dxa"/>
              <w:left w:w="140" w:type="dxa"/>
              <w:right w:w="140" w:type="dxa"/>
            </w:tcMar>
            <w:shd w:val="clear" w:color="auto" w:fill="F1F5F9"/>
            <w:tcBorders>
              <w:bottom w:val="single" w:sz="8" w:space="0" w:color="000000"/>
            </w:tcBorders>
          </w:tcPr>
          <w:p>
            <w:pPr>
              <w:spacing w:before="40" w:after="40"/>
              <w:jc w:val="center"/>
            </w:pPr>
            <w:r>
              <w:rPr>
                <w:rFonts w:ascii="TH Sarabun PSK" w:hAnsi="TH Sarabun PSK"/>
                <w:b/>
                <w:i w:val="0"/>
                <w:sz w:val="28"/>
                <w:rFonts w:ascii="TH Sarabun PSK" w:hAnsi="TH Sarabun PSK" w:cs="TH Sarabun PSK"/>
              </w:rPr>
              <w:t>การนำมาประยุกต์ในโครงงาน</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Rady et al.</w:t>
              <w:br/>
              <w:t>1994 [5]</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Shock Index in ED</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อัตราส่วน HR/SBP</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SI สะท้อนภาวะ Hemodynamic Instability ได้ดีกว่า BP เดี่ยว</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ใช้ SI เป็นหนึ่งในดัชนีแจ้งเตือนความเสี่ยงวิกฤต</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Allen</w:t>
              <w:br/>
              <w:t>2007 [6]</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PPG Clinical Measurement</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ทัศนศาสตร์ทางชีวภาพ (Optical Biosignal)</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อธิบายหลักการดูดกลืนแสงและข้อจำกัดของสัญญาณ PPG</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เป็นพื้นฐานการพัฒนาอัลกอริทึมวัด HR และคำนวณ SpO₂</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Mubashir et al.</w:t>
              <w:br/>
              <w:t>2013 [10]</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Survey on Fall Detection</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Wearable Sensors &amp; Multistage FSM</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การแยก fall จาก ADL ต้องใช้เงื่อนไขหลายระดับร่วมกัน</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พัฒนาสเตตแมชีน 4 ขั้นตอนป้องกัน False Alarm</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Islam et al.</w:t>
              <w:br/>
              <w:t>2015 [18]</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IoT Health Care Survey</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Sensing, Network, Cloud Architecture</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วางกรอบสถาปัตยกรรมระบบสุขภาพบน IoT ครบวงจร</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นำมาออกแบบสถาปัตยกรรม IoMT 5 ระดับชั้น</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Haghi et al.</w:t>
              <w:br/>
              <w:t>2017 [19]</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Wearables in Medical IoT</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Wearable Hardware &amp; Ecosystem</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อุปกรณ์สวมใส่มีศักยภาพสูงในการติดตามสุขภาพระยะยาว</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ใช้เป็นแนวทางออกแบบนาฬิกา Smartwatch ตรวจวัดต่อเนื่อง</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Levin et al.</w:t>
              <w:br/>
              <w:t>2018 [15]</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Machine-Learning e-Triage</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Supervised ML for Emergency Triage</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ML ช่วยจำแนกความเสี่ยงและผลลัพธ์ทางคลินิกได้ละเอียดขึ้น</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ออกแบบแบบจำลอง AI Triage จากสัญญาณชีพและข้อความ</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Downey et al.</w:t>
              <w:br/>
              <w:t>2018 [20]</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Continuous vs Intermittent</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Systematic Review on Continuous Vitals</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การวัดต่อเนื่องช่วยตรวจพบการทรุดลงได้เร็วแต่ต้องคุมเตือนผิดพลาด</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ตอบโจทย์แก้ปัญหา Waiting Gap พร้อมเพิ่มตัวกรองคุณภาพ</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Weenk et al.</w:t>
              <w:br/>
              <w:t>2019 [21]</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Wireless Continuous Ward</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Wireless Wearables in General Ward</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ตรวจพบช่วง EWS สูงผิดปกติระหว่างรอบการวัดปกติของพยาบาล</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ยืนยันสมมติฐานความจำเป็นในการเฝ้าระวังผู้ป่วยนอกรอคิว</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Amann et al.</w:t>
              <w:br/>
              <w:t>2020 [17]</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Explainability in Health AI</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Explainable AI (XAI) Framework</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ความโปร่งใสและการอธิบายเหตุผลจำเป็นต่อการยอมรับทางคลินิก</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ออกแบบให้ AI แสดงเหตุผลประกอบร่วมกับคำแนะนำ</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Areia et al.</w:t>
              <w:br/>
              <w:t>2021 [22]</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Wearable Meta-analysis</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Systematic Review &amp; Meta-analysis</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หลักฐานว่า wearable ลดการตายยังไม่สรุปชัดเจน ผลขึ้นกับความเสถียร</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กำหนดขอบเขตระบบอย่างรัดกุม ไม่กล่าวอ้างสรรพคุณเกินจริง</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val="0"/>
                <w:i w:val="0"/>
                <w:sz w:val="26"/>
                <w:rFonts w:ascii="TH Sarabun PSK" w:hAnsi="TH Sarabun PSK" w:cs="TH Sarabun PSK"/>
              </w:rPr>
              <w:t>Stergiou et al.</w:t>
              <w:br/>
              <w:t>2023 [9]</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Cuffless BP Validation</w:t>
            </w:r>
          </w:p>
        </w:tc>
        <w:tc>
          <w:tcPr>
            <w:tcW w:type="dxa" w:w="1584"/>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ESH Guidelines for Cuffless BP</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การประมาณ BP ไร้ปลอกแขนต้องสอบเทียบเฉพาะและควบคุมความเที่ยงตรง</w:t>
            </w:r>
          </w:p>
        </w:tc>
        <w:tc>
          <w:tcPr>
            <w:tcW w:type="dxa" w:w="1728"/>
            <w:tcMar>
              <w:top w:w="120" w:type="dxa"/>
              <w:bottom w:w="120" w:type="dxa"/>
              <w:left w:w="140" w:type="dxa"/>
              <w:right w:w="140" w:type="dxa"/>
            </w:tcMar>
          </w:tcPr>
          <w:p>
            <w:pPr>
              <w:spacing w:before="40" w:after="40"/>
              <w:jc w:val="left"/>
            </w:pPr>
            <w:r>
              <w:rPr>
                <w:rFonts w:ascii="TH Sarabun PSK" w:hAnsi="TH Sarabun PSK"/>
                <w:b w:val="0"/>
                <w:i w:val="0"/>
                <w:sz w:val="26"/>
                <w:rFonts w:ascii="TH Sarabun PSK" w:hAnsi="TH Sarabun PSK" w:cs="TH Sarabun PSK"/>
              </w:rPr>
              <w:t>กำหนดให้แสดงผลเป็น Estimated BP/Trend เพื่อการเฝ้าระวัง</w:t>
            </w:r>
          </w:p>
        </w:tc>
      </w:tr>
      <w:tr>
        <w:trPr>
          <w:cantSplit/>
        </w:trPr>
        <w:tc>
          <w:tcPr>
            <w:tcW w:type="dxa" w:w="1728"/>
            <w:tcMar>
              <w:top w:w="120" w:type="dxa"/>
              <w:bottom w:w="120" w:type="dxa"/>
              <w:left w:w="140" w:type="dxa"/>
              <w:right w:w="140" w:type="dxa"/>
            </w:tcMar>
          </w:tcPr>
          <w:p>
            <w:pPr>
              <w:spacing w:before="40" w:after="40"/>
              <w:jc w:val="center"/>
            </w:pPr>
            <w:r>
              <w:rPr>
                <w:rFonts w:ascii="TH Sarabun PSK" w:hAnsi="TH Sarabun PSK"/>
                <w:b/>
                <w:i w:val="0"/>
                <w:color w:val="2563EB"/>
                <w:sz w:val="26"/>
                <w:rFonts w:ascii="TH Sarabun PSK" w:hAnsi="TH Sarabun PSK" w:cs="TH Sarabun PSK"/>
              </w:rPr>
              <w:t>โครงงานนี้</w:t>
              <w:br/>
              <w:t>(This Project)</w:t>
            </w:r>
          </w:p>
        </w:tc>
        <w:tc>
          <w:tcPr>
            <w:tcW w:type="dxa" w:w="1584"/>
            <w:tcMar>
              <w:top w:w="120" w:type="dxa"/>
              <w:bottom w:w="120" w:type="dxa"/>
              <w:left w:w="140" w:type="dxa"/>
              <w:right w:w="140" w:type="dxa"/>
            </w:tcMar>
          </w:tcPr>
          <w:p>
            <w:pPr>
              <w:spacing w:before="40" w:after="40"/>
              <w:jc w:val="left"/>
            </w:pPr>
            <w:r>
              <w:rPr>
                <w:rFonts w:ascii="TH Sarabun PSK" w:hAnsi="TH Sarabun PSK"/>
                <w:b/>
                <w:i w:val="0"/>
                <w:color w:val="2563EB"/>
                <w:sz w:val="26"/>
                <w:rFonts w:ascii="TH Sarabun PSK" w:hAnsi="TH Sarabun PSK" w:cs="TH Sarabun PSK"/>
              </w:rPr>
              <w:t>Hospital Queue &amp; Wearable Monitoring</w:t>
            </w:r>
          </w:p>
        </w:tc>
        <w:tc>
          <w:tcPr>
            <w:tcW w:type="dxa" w:w="1584"/>
            <w:tcMar>
              <w:top w:w="120" w:type="dxa"/>
              <w:bottom w:w="120" w:type="dxa"/>
              <w:left w:w="140" w:type="dxa"/>
              <w:right w:w="140" w:type="dxa"/>
            </w:tcMar>
          </w:tcPr>
          <w:p>
            <w:pPr>
              <w:spacing w:before="40" w:after="40"/>
              <w:jc w:val="left"/>
            </w:pPr>
            <w:r>
              <w:rPr>
                <w:rFonts w:ascii="TH Sarabun PSK" w:hAnsi="TH Sarabun PSK"/>
                <w:b/>
                <w:i w:val="0"/>
                <w:color w:val="2563EB"/>
                <w:sz w:val="26"/>
                <w:rFonts w:ascii="TH Sarabun PSK" w:hAnsi="TH Sarabun PSK" w:cs="TH Sarabun PSK"/>
              </w:rPr>
              <w:t>IoMT + Multi-stage FSM + AI Triage + Human-in-the-loop</w:t>
            </w:r>
          </w:p>
        </w:tc>
        <w:tc>
          <w:tcPr>
            <w:tcW w:type="dxa" w:w="1728"/>
            <w:tcMar>
              <w:top w:w="120" w:type="dxa"/>
              <w:bottom w:w="120" w:type="dxa"/>
              <w:left w:w="140" w:type="dxa"/>
              <w:right w:w="140" w:type="dxa"/>
            </w:tcMar>
          </w:tcPr>
          <w:p>
            <w:pPr>
              <w:spacing w:before="40" w:after="40"/>
              <w:jc w:val="left"/>
            </w:pPr>
            <w:r>
              <w:rPr>
                <w:rFonts w:ascii="TH Sarabun PSK" w:hAnsi="TH Sarabun PSK"/>
                <w:b/>
                <w:i w:val="0"/>
                <w:color w:val="2563EB"/>
                <w:sz w:val="26"/>
                <w:rFonts w:ascii="TH Sarabun PSK" w:hAnsi="TH Sarabun PSK" w:cs="TH Sarabun PSK"/>
              </w:rPr>
              <w:t>บูรณาการอุปกรณ์สวมใส่เข้ากับระบบคิวผู้ป่วยนอกโดยมีพยาบาลยืนยัน</w:t>
            </w:r>
          </w:p>
        </w:tc>
        <w:tc>
          <w:tcPr>
            <w:tcW w:type="dxa" w:w="1728"/>
            <w:tcMar>
              <w:top w:w="120" w:type="dxa"/>
              <w:bottom w:w="120" w:type="dxa"/>
              <w:left w:w="140" w:type="dxa"/>
              <w:right w:w="140" w:type="dxa"/>
            </w:tcMar>
          </w:tcPr>
          <w:p>
            <w:pPr>
              <w:spacing w:before="40" w:after="40"/>
              <w:jc w:val="left"/>
            </w:pPr>
            <w:r>
              <w:rPr>
                <w:rFonts w:ascii="TH Sarabun PSK" w:hAnsi="TH Sarabun PSK"/>
                <w:b/>
                <w:i w:val="0"/>
                <w:color w:val="2563EB"/>
                <w:sz w:val="26"/>
                <w:rFonts w:ascii="TH Sarabun PSK" w:hAnsi="TH Sarabun PSK" w:cs="TH Sarabun PSK"/>
              </w:rPr>
              <w:t>ระบบต้นแบบบูรณาการครบวงจร ลดช่องว่างการรอคอยอย่างปลอดภัย</w:t>
            </w:r>
          </w:p>
        </w:tc>
      </w:tr>
    </w:tbl>
    <w:p>
      <w:pPr>
        <w:keepNext/>
        <w:spacing w:before="200" w:after="60" w:line="276" w:lineRule="auto"/>
      </w:pPr>
      <w:r>
        <w:rPr>
          <w:rFonts w:ascii="TH Sarabun PSK" w:hAnsi="TH Sarabun PSK"/>
          <w:b/>
          <w:i w:val="0"/>
          <w:sz w:val="32"/>
          <w:rFonts w:ascii="TH Sarabun PSK" w:hAnsi="TH Sarabun PSK" w:cs="TH Sarabun PSK"/>
        </w:rPr>
        <w:t>2.12.7 ช่องว่างจากงานวิจัยเดิมและตำแหน่งเชิงนวัตกรรมของโครงงาน</w:t>
      </w:r>
    </w:p>
    <w:p>
      <w:pPr>
        <w:spacing w:before="0" w:after="80" w:line="276" w:lineRule="auto"/>
        <w:ind w:firstLine="720"/>
        <w:jc w:val="both"/>
      </w:pPr>
      <w:r>
        <w:rPr>
          <w:rFonts w:ascii="TH Sarabun PSK" w:hAnsi="TH Sarabun PSK"/>
          <w:b w:val="0"/>
          <w:i w:val="0"/>
          <w:sz w:val="32"/>
          <w:rFonts w:ascii="TH Sarabun PSK" w:hAnsi="TH Sarabun PSK" w:cs="TH Sarabun PSK"/>
        </w:rPr>
        <w:t>จากการทบทวนวรรณกรรมอย่างครอบคลุม พบว่างานวิจัยส่วนใหญ่ที่ผ่านมามักมุ่งเน้นการศึกษาองค์ประกอบใดองค์ประกอบหนึ่งแยกกันอย่างเป็นเอกเทศ เช่น การพัฒนาเซนเซอร์อุปกรณ์สวมใส่ [6], [7], การสร้างอัลกอริทึมตรวจจับการหกล้ม [10], หรือการพัฒนาแบบจำลอง Machine Learning เพื่อคัดแยกผู้ป่วยในแผนกฉุกเฉิน [15] ขณะที่การนำเทคโนโลยีเหล่านี้มาบูรณาการเข้ากับกระบวนการจัดคิวผู้ป่วยนอก (Outpatient Queue Management) โดยเชื่อมโยงข้อมูลตั้งแต่ระดับฮาร์ดแวร์สวมใส่จนถึงส่วนติดต่อผู้ป่วยและแดชบอร์ดพยาบาล ยังคงมีอยู่อย่างจำกัด</w:t>
      </w:r>
    </w:p>
    <w:p>
      <w:pPr>
        <w:spacing w:before="0" w:after="80" w:line="276" w:lineRule="auto"/>
        <w:ind w:firstLine="720"/>
        <w:jc w:val="both"/>
      </w:pPr>
      <w:r>
        <w:rPr>
          <w:rFonts w:ascii="TH Sarabun PSK" w:hAnsi="TH Sarabun PSK"/>
          <w:b w:val="0"/>
          <w:i w:val="0"/>
          <w:sz w:val="32"/>
          <w:rFonts w:ascii="TH Sarabun PSK" w:hAnsi="TH Sarabun PSK" w:cs="TH Sarabun PSK"/>
        </w:rPr>
        <w:t>จุดเด่นและตำแหน่งเชิงนวัตกรรมของโครงงานนี้ จึงมิได้อยู่ที่การคิดค้นเซนเซอร์ใหม่หรือการประดิษฐ์อัลกอริทึมปัญญาประดิษฐ์ขึ้นมาใหม่เพียงอย่างเดียว แต่อยู่ที่ “การบูรณาการระบบต้นแบบครบวงจร” (End-to-End Integrated Prototype) ที่เชื่อมโยงข้อมูลอย่างเป็นระบบ:</w:t>
      </w:r>
    </w:p>
    <w:tbl>
      <w:tblPr>
        <w:tblW w:type="auto" w:w="0"/>
        <w:jc w:val="center"/>
        <w:tblLook w:firstColumn="1" w:firstRow="1" w:lastColumn="0" w:lastRow="0" w:noHBand="0" w:noVBand="1" w:val="04A0"/>
      </w:tblPr>
      <w:tblGrid>
        <w:gridCol w:w="8309"/>
      </w:tblGrid>
      <w:tr>
        <w:tc>
          <w:tcPr>
            <w:tcW w:type="dxa" w:w="8352"/>
            <w:tcBorders>
              <w:top w:val="single" w:sz="12" w:space="0" w:color="2563EB"/>
              <w:left w:val="single" w:sz="12" w:space="0" w:color="2563EB"/>
              <w:bottom w:val="single" w:sz="12" w:space="0" w:color="2563EB"/>
              <w:right w:val="single" w:sz="12" w:space="0" w:color="2563EB"/>
            </w:tcBorders>
            <w:shd w:val="clear" w:color="auto" w:fill="F8FAFC"/>
            <w:tcMar>
              <w:top w:w="160" w:type="dxa"/>
              <w:left w:w="240" w:type="dxa"/>
              <w:bottom w:w="160" w:type="dxa"/>
              <w:right w:w="240" w:type="dxa"/>
            </w:tcMar>
          </w:tcPr>
          <w:p>
            <w:pPr>
              <w:spacing w:before="80" w:after="80"/>
              <w:jc w:val="center"/>
            </w:pPr>
            <w:r>
              <w:rPr>
                <w:rFonts w:ascii="TH Sarabun PSK" w:hAnsi="TH Sarabun PSK"/>
                <w:b/>
                <w:i w:val="0"/>
                <w:color w:val="2563EB"/>
                <w:sz w:val="30"/>
                <w:rFonts w:ascii="TH Sarabun PSK" w:hAnsi="TH Sarabun PSK" w:cs="TH Sarabun PSK"/>
              </w:rPr>
              <w:t>【 สายธารการบูรณาการระบบของโครงงาน (End-to-End System Pipeline) 】</w:t>
              <w:br/>
            </w:r>
            <w:r>
              <w:rPr>
                <w:rFonts w:ascii="TH Sarabun PSK" w:hAnsi="TH Sarabun PSK"/>
                <w:b w:val="0"/>
                <w:i w:val="0"/>
                <w:color w:val="0F172A"/>
                <w:sz w:val="28"/>
                <w:rFonts w:ascii="TH Sarabun PSK" w:hAnsi="TH Sarabun PSK" w:cs="TH Sarabun PSK"/>
              </w:rPr>
              <w:t>ผู้ป่วยสวมใส่อุปกรณ์ (Patient Wearable) → ตรวจสอบคุณภาพสัญญาณ (Signal Quality Index)</w:t>
              <w:br/>
              <w:t>→ ส่งข้อมูลโทรมาตร (Telemetry via Wi-Fi/HTTPS) → ระบบหลังบ้านประมวลผล (Backend Analytics)</w:t>
              <w:br/>
              <w:t>→ AI เสนอแนะความรุนแรง (AI Suggested Severity) → พยาบาลตรวจสอบและยืนยัน (Nurse Confirmation)</w:t>
              <w:br/>
              <w:t>→ ปรับลำดับคิวแบบพลวัต (Dynamic Queue) → แสดงผลสถานะคิวบนเว็บแอปพลิเคชัน (Patient Portal)</w:t>
            </w:r>
          </w:p>
        </w:tc>
      </w:tr>
    </w:tbl>
    <w:p>
      <w:pPr>
        <w:spacing w:before="0" w:after="80" w:line="276" w:lineRule="auto"/>
        <w:ind w:firstLine="720"/>
        <w:jc w:val="both"/>
      </w:pPr>
      <w:r>
        <w:rPr>
          <w:rFonts w:ascii="TH Sarabun PSK" w:hAnsi="TH Sarabun PSK"/>
          <w:b w:val="0"/>
          <w:i w:val="0"/>
          <w:sz w:val="32"/>
          <w:rFonts w:ascii="TH Sarabun PSK" w:hAnsi="TH Sarabun PSK" w:cs="TH Sarabun PSK"/>
        </w:rPr>
        <w:t>โดยหัวใจสำคัญสูงสุด คือการยึดมั่นในสถาปัตยกรรม Human-in-the-loop ซึ่งกำหนดให้ปัญญาประดิษฐ์ทำหน้าที่เป็นเพียง “ผู้ช่วยสนับสนุนการตัดสินใจ” และพยาบาลวิชาชีพเป็น “ผู้ตัดสินใจและยืนยันความรุนแรงขั้นสุดท้าย” เสมอ ซึ่งช่วยให้ระบบสามารถใช้ประโยชน์จากระบบอัตโนมัติในการเฝ้าระวังผู้ป่วยได้อย่างเต็มประสิทธิภาพ โดยไม่ลดทอนมาตรฐานความปลอดภัยและจริยธรรมทางการแพทย์</w:t>
      </w:r>
    </w:p>
    <w:p>
      <w:pPr>
        <w:keepNext/>
        <w:spacing w:before="280" w:after="80" w:line="276" w:lineRule="auto"/>
      </w:pPr>
      <w:r>
        <w:rPr>
          <w:rFonts w:ascii="TH Sarabun PSK" w:hAnsi="TH Sarabun PSK"/>
          <w:b/>
          <w:i w:val="0"/>
          <w:sz w:val="32"/>
          <w:rFonts w:ascii="TH Sarabun PSK" w:hAnsi="TH Sarabun PSK" w:cs="TH Sarabun PSK"/>
        </w:rPr>
        <w:t>บรรณานุกรม</w:t>
      </w:r>
    </w:p>
    <w:p>
      <w:pPr>
        <w:spacing w:before="40" w:after="80" w:line="276" w:lineRule="auto"/>
        <w:ind w:left="720" w:hanging="720"/>
        <w:jc w:val="both"/>
      </w:pPr>
      <w:r>
        <w:rPr>
          <w:rFonts w:ascii="TH Sarabun PSK" w:hAnsi="TH Sarabun PSK"/>
          <w:b w:val="0"/>
          <w:i w:val="0"/>
          <w:sz w:val="30"/>
          <w:rFonts w:ascii="TH Sarabun PSK" w:hAnsi="TH Sarabun PSK" w:cs="TH Sarabun PSK"/>
        </w:rPr>
        <w:t>[1] กรมการแพทย์ กระทรวงสาธารณสุข, คู่มือแนวทางการคัดแยกผู้ป่วยฉุกเฉิน (MOPH ED. Triage), พิมพ์ครั้งที่ 1, นนทบุรี: กรมการแพทย์, 2561.</w:t>
      </w:r>
    </w:p>
    <w:p>
      <w:pPr>
        <w:spacing w:before="40" w:after="80" w:line="276" w:lineRule="auto"/>
        <w:ind w:left="720" w:hanging="720"/>
        <w:jc w:val="both"/>
      </w:pPr>
      <w:r>
        <w:rPr>
          <w:rFonts w:ascii="TH Sarabun PSK" w:hAnsi="TH Sarabun PSK"/>
          <w:b w:val="0"/>
          <w:i w:val="0"/>
          <w:sz w:val="30"/>
          <w:rFonts w:ascii="TH Sarabun PSK" w:hAnsi="TH Sarabun PSK" w:cs="TH Sarabun PSK"/>
        </w:rPr>
        <w:t>[2] N. Gilboy, P. Tanabe, D. Travers, and A. M. Rosenau, Emergency Severity Index (ESI): A Triage Tool for Emergency Department Care, Version 4, Implementation Handbook 2012 Edition, AHRQ Publication No. 12-0014, Rockville, MD: Agency for Healthcare Research and Quality, 2012.</w:t>
      </w:r>
    </w:p>
    <w:p>
      <w:pPr>
        <w:spacing w:before="40" w:after="80" w:line="276" w:lineRule="auto"/>
        <w:ind w:left="720" w:hanging="720"/>
        <w:jc w:val="both"/>
      </w:pPr>
      <w:r>
        <w:rPr>
          <w:rFonts w:ascii="TH Sarabun PSK" w:hAnsi="TH Sarabun PSK"/>
          <w:b w:val="0"/>
          <w:i w:val="0"/>
          <w:sz w:val="30"/>
          <w:rFonts w:ascii="TH Sarabun PSK" w:hAnsi="TH Sarabun PSK" w:cs="TH Sarabun PSK"/>
        </w:rPr>
        <w:t>[3] H. Choi, J. S. Ok, and S. Y. An, “Evaluation of Validity of the Korean Triage and Acuity Scale,” Journal of Korean Academy of Nursing, vol. 49, no. 1, pp. 26–35, 2019, doi: 10.4040/jkan.2019.49.1.26.</w:t>
      </w:r>
    </w:p>
    <w:p>
      <w:pPr>
        <w:spacing w:before="40" w:after="80" w:line="276" w:lineRule="auto"/>
        <w:ind w:left="720" w:hanging="720"/>
        <w:jc w:val="both"/>
      </w:pPr>
      <w:r>
        <w:rPr>
          <w:rFonts w:ascii="TH Sarabun PSK" w:hAnsi="TH Sarabun PSK"/>
          <w:b w:val="0"/>
          <w:i w:val="0"/>
          <w:sz w:val="30"/>
          <w:rFonts w:ascii="TH Sarabun PSK" w:hAnsi="TH Sarabun PSK" w:cs="TH Sarabun PSK"/>
        </w:rPr>
        <w:t>[4] Royal College of Physicians, National Early Warning Score (NEWS) 2: Standardising the Assessment of Acute-Illness Severity in the NHS, Updated report of a working party, London, UK: RCP, 2017.</w:t>
      </w:r>
    </w:p>
    <w:p>
      <w:pPr>
        <w:spacing w:before="40" w:after="80" w:line="276" w:lineRule="auto"/>
        <w:ind w:left="720" w:hanging="720"/>
        <w:jc w:val="both"/>
      </w:pPr>
      <w:r>
        <w:rPr>
          <w:rFonts w:ascii="TH Sarabun PSK" w:hAnsi="TH Sarabun PSK"/>
          <w:b w:val="0"/>
          <w:i w:val="0"/>
          <w:sz w:val="30"/>
          <w:rFonts w:ascii="TH Sarabun PSK" w:hAnsi="TH Sarabun PSK" w:cs="TH Sarabun PSK"/>
        </w:rPr>
        <w:t>[5] M. Y. Rady, H. A. Smithline, H. Blake, R. Nowak, and E. Rivers, “A comparison of the shock index and conventional vital signs to identify acute, critical illness in the emergency department,” Annals of Emergency Medicine, vol. 24, no. 4, pp. 685–690, 1994, doi: 10.1016/S0196-0644(94)70279-9.</w:t>
      </w:r>
    </w:p>
    <w:p>
      <w:pPr>
        <w:spacing w:before="40" w:after="80" w:line="276" w:lineRule="auto"/>
        <w:ind w:left="720" w:hanging="720"/>
        <w:jc w:val="both"/>
      </w:pPr>
      <w:r>
        <w:rPr>
          <w:rFonts w:ascii="TH Sarabun PSK" w:hAnsi="TH Sarabun PSK"/>
          <w:b w:val="0"/>
          <w:i w:val="0"/>
          <w:sz w:val="30"/>
          <w:rFonts w:ascii="TH Sarabun PSK" w:hAnsi="TH Sarabun PSK" w:cs="TH Sarabun PSK"/>
        </w:rPr>
        <w:t>[6] J. Allen, “Photoplethysmography and its application in clinical physiological measurement,” Physiological Measurement, vol. 28, no. 3, pp. R1–R39, 2007, doi: 10.1088/0967-3334/28/3/R01.</w:t>
      </w:r>
    </w:p>
    <w:p>
      <w:pPr>
        <w:spacing w:before="40" w:after="80" w:line="276" w:lineRule="auto"/>
        <w:ind w:left="720" w:hanging="720"/>
        <w:jc w:val="both"/>
      </w:pPr>
      <w:r>
        <w:rPr>
          <w:rFonts w:ascii="TH Sarabun PSK" w:hAnsi="TH Sarabun PSK"/>
          <w:b w:val="0"/>
          <w:i w:val="0"/>
          <w:sz w:val="30"/>
          <w:rFonts w:ascii="TH Sarabun PSK" w:hAnsi="TH Sarabun PSK" w:cs="TH Sarabun PSK"/>
        </w:rPr>
        <w:t>[7] Analog Devices, MAX30102: High-Sensitivity Pulse Oximeter and Heart-Rate Sensor for Wearable Health Data Sheet, Rev. 1, Analog Devices Inc., Norwood, MA, USA, 2018.</w:t>
      </w:r>
    </w:p>
    <w:p>
      <w:pPr>
        <w:spacing w:before="40" w:after="80" w:line="276" w:lineRule="auto"/>
        <w:ind w:left="720" w:hanging="720"/>
        <w:jc w:val="both"/>
      </w:pPr>
      <w:r>
        <w:rPr>
          <w:rFonts w:ascii="TH Sarabun PSK" w:hAnsi="TH Sarabun PSK"/>
          <w:b w:val="0"/>
          <w:i w:val="0"/>
          <w:sz w:val="30"/>
          <w:rFonts w:ascii="TH Sarabun PSK" w:hAnsi="TH Sarabun PSK" w:cs="TH Sarabun PSK"/>
        </w:rPr>
        <w:t>[8] Analog Devices, MAX32664: Ultra-Low Power Biometric Sensor Hub Data Sheet, Rev. 4, Analog Devices Inc., Norwood, MA, USA, 2022.</w:t>
      </w:r>
    </w:p>
    <w:p>
      <w:pPr>
        <w:spacing w:before="40" w:after="80" w:line="276" w:lineRule="auto"/>
        <w:ind w:left="720" w:hanging="720"/>
        <w:jc w:val="both"/>
      </w:pPr>
      <w:r>
        <w:rPr>
          <w:rFonts w:ascii="TH Sarabun PSK" w:hAnsi="TH Sarabun PSK"/>
          <w:b w:val="0"/>
          <w:i w:val="0"/>
          <w:sz w:val="30"/>
          <w:rFonts w:ascii="TH Sarabun PSK" w:hAnsi="TH Sarabun PSK" w:cs="TH Sarabun PSK"/>
        </w:rPr>
        <w:t>[9] G. S. Stergiou, E. G. Mieke, R. Asmar, C. B. Rossi, et al., “European Society of Hypertension recommendations for the validation of cuffless blood pressure measuring devices,” Journal of Hypertension, vol. 41, no. 12, pp. 2074–2087, 2023, doi: 10.1097/HJH.0000000000003483.</w:t>
      </w:r>
    </w:p>
    <w:p>
      <w:pPr>
        <w:spacing w:before="40" w:after="80" w:line="276" w:lineRule="auto"/>
        <w:ind w:left="720" w:hanging="720"/>
        <w:jc w:val="both"/>
      </w:pPr>
      <w:r>
        <w:rPr>
          <w:rFonts w:ascii="TH Sarabun PSK" w:hAnsi="TH Sarabun PSK"/>
          <w:b w:val="0"/>
          <w:i w:val="0"/>
          <w:sz w:val="30"/>
          <w:rFonts w:ascii="TH Sarabun PSK" w:hAnsi="TH Sarabun PSK" w:cs="TH Sarabun PSK"/>
        </w:rPr>
        <w:t>[10] M. Mubashir, L. Shao, and N. L. Seed, “A survey on fall detection: Principles and approaches,” Neurocomputing, vol. 100, pp. 144–152, 2013, doi: 10.1016/j.neucom.2011.09.037.</w:t>
      </w:r>
    </w:p>
    <w:p>
      <w:pPr>
        <w:spacing w:before="40" w:after="80" w:line="276" w:lineRule="auto"/>
        <w:ind w:left="720" w:hanging="720"/>
        <w:jc w:val="both"/>
      </w:pPr>
      <w:r>
        <w:rPr>
          <w:rFonts w:ascii="TH Sarabun PSK" w:hAnsi="TH Sarabun PSK"/>
          <w:b w:val="0"/>
          <w:i w:val="0"/>
          <w:sz w:val="30"/>
          <w:rFonts w:ascii="TH Sarabun PSK" w:hAnsi="TH Sarabun PSK" w:cs="TH Sarabun PSK"/>
        </w:rPr>
        <w:t>[11] InvenSense Inc., MPU-6000 and MPU-6050 Product Specification, Revision 3.4, Document Number: PS-MPU-6000A-00, Sunnyvale, CA, USA, 2013.</w:t>
      </w:r>
    </w:p>
    <w:p>
      <w:pPr>
        <w:spacing w:before="40" w:after="80" w:line="276" w:lineRule="auto"/>
        <w:ind w:left="720" w:hanging="720"/>
        <w:jc w:val="both"/>
      </w:pPr>
      <w:r>
        <w:rPr>
          <w:rFonts w:ascii="TH Sarabun PSK" w:hAnsi="TH Sarabun PSK"/>
          <w:b w:val="0"/>
          <w:i w:val="0"/>
          <w:sz w:val="30"/>
          <w:rFonts w:ascii="TH Sarabun PSK" w:hAnsi="TH Sarabun PSK" w:cs="TH Sarabun PSK"/>
        </w:rPr>
        <w:t>[12] G. Salton and C. Buckley, “Term-weighting approaches in automatic text retrieval,” Information Processing &amp; Management, vol. 24, no. 5, pp. 513–523, 1988, doi: 10.1016/0306-4573(88)90021-0.</w:t>
      </w:r>
    </w:p>
    <w:p>
      <w:pPr>
        <w:spacing w:before="40" w:after="80" w:line="276" w:lineRule="auto"/>
        <w:ind w:left="720" w:hanging="720"/>
        <w:jc w:val="both"/>
      </w:pPr>
      <w:r>
        <w:rPr>
          <w:rFonts w:ascii="TH Sarabun PSK" w:hAnsi="TH Sarabun PSK"/>
          <w:b w:val="0"/>
          <w:i w:val="0"/>
          <w:sz w:val="30"/>
          <w:rFonts w:ascii="TH Sarabun PSK" w:hAnsi="TH Sarabun PSK" w:cs="TH Sarabun PSK"/>
        </w:rPr>
        <w:t>[13] C. Cortes and V. Vapnik, “Support-vector networks,” Machine Learning, vol. 20, no. 3, pp. 273–297, 1995, doi: 10.1007/BF00994018.</w:t>
      </w:r>
    </w:p>
    <w:p>
      <w:pPr>
        <w:spacing w:before="40" w:after="80" w:line="276" w:lineRule="auto"/>
        <w:ind w:left="720" w:hanging="720"/>
        <w:jc w:val="both"/>
      </w:pPr>
      <w:r>
        <w:rPr>
          <w:rFonts w:ascii="TH Sarabun PSK" w:hAnsi="TH Sarabun PSK"/>
          <w:b w:val="0"/>
          <w:i w:val="0"/>
          <w:sz w:val="30"/>
          <w:rFonts w:ascii="TH Sarabun PSK" w:hAnsi="TH Sarabun PSK" w:cs="TH Sarabun PSK"/>
        </w:rPr>
        <w:t>[14] L. Breiman, “Random Forests,” Machine Learning, vol. 45, no. 1, pp. 5–32, 2001, doi: 10.1023/A:1010933404324.</w:t>
      </w:r>
    </w:p>
    <w:p>
      <w:pPr>
        <w:spacing w:before="40" w:after="80" w:line="276" w:lineRule="auto"/>
        <w:ind w:left="720" w:hanging="720"/>
        <w:jc w:val="both"/>
      </w:pPr>
      <w:r>
        <w:rPr>
          <w:rFonts w:ascii="TH Sarabun PSK" w:hAnsi="TH Sarabun PSK"/>
          <w:b w:val="0"/>
          <w:i w:val="0"/>
          <w:sz w:val="30"/>
          <w:rFonts w:ascii="TH Sarabun PSK" w:hAnsi="TH Sarabun PSK" w:cs="TH Sarabun PSK"/>
        </w:rPr>
        <w:t>[15] S. Levin, M. Toerper, E. Hamrock, J. S. Hinson, S. Barnes, H. Gardner, A. Dugas, et al., “Machine-Learning-Based Electronic Triage More Accurately Differentiates Patients With Respect to Clinical Outcomes Compared With the Emergency Severity Index,” Annals of Emergency Medicine, vol. 71, no. 5, pp. 565–574.e2, 2018, doi: 10.1016/j.annemergmed.2017.08.005.</w:t>
      </w:r>
    </w:p>
    <w:p>
      <w:pPr>
        <w:spacing w:before="40" w:after="80" w:line="276" w:lineRule="auto"/>
        <w:ind w:left="720" w:hanging="720"/>
        <w:jc w:val="both"/>
      </w:pPr>
      <w:r>
        <w:rPr>
          <w:rFonts w:ascii="TH Sarabun PSK" w:hAnsi="TH Sarabun PSK"/>
          <w:b w:val="0"/>
          <w:i w:val="0"/>
          <w:sz w:val="30"/>
          <w:rFonts w:ascii="TH Sarabun PSK" w:hAnsi="TH Sarabun PSK" w:cs="TH Sarabun PSK"/>
        </w:rPr>
        <w:t>[16] World Health Organization, Ethics and Governance of Artificial Intelligence for Health: WHO Guidance, Geneva, Switzerland: World Health Organization, 2021. [Online]. Available: https://www.who.int/publications/i/item/9789240029200</w:t>
      </w:r>
    </w:p>
    <w:p>
      <w:pPr>
        <w:spacing w:before="40" w:after="80" w:line="276" w:lineRule="auto"/>
        <w:ind w:left="720" w:hanging="720"/>
        <w:jc w:val="both"/>
      </w:pPr>
      <w:r>
        <w:rPr>
          <w:rFonts w:ascii="TH Sarabun PSK" w:hAnsi="TH Sarabun PSK"/>
          <w:b w:val="0"/>
          <w:i w:val="0"/>
          <w:sz w:val="30"/>
          <w:rFonts w:ascii="TH Sarabun PSK" w:hAnsi="TH Sarabun PSK" w:cs="TH Sarabun PSK"/>
        </w:rPr>
        <w:t>[17] J. Amann, A. Blasimme, E. Vayena, D. Frey, and V. I. Madai, “Explainability for artificial intelligence in healthcare: a multidisciplinary perspective,” BMC Medical Informatics and Decision Making, vol. 20, Art. no. 310, 2020, doi: 10.1186/s12911-020-01332-6.</w:t>
      </w:r>
    </w:p>
    <w:p>
      <w:pPr>
        <w:spacing w:before="40" w:after="80" w:line="276" w:lineRule="auto"/>
        <w:ind w:left="720" w:hanging="720"/>
        <w:jc w:val="both"/>
      </w:pPr>
      <w:r>
        <w:rPr>
          <w:rFonts w:ascii="TH Sarabun PSK" w:hAnsi="TH Sarabun PSK"/>
          <w:b w:val="0"/>
          <w:i w:val="0"/>
          <w:sz w:val="30"/>
          <w:rFonts w:ascii="TH Sarabun PSK" w:hAnsi="TH Sarabun PSK" w:cs="TH Sarabun PSK"/>
        </w:rPr>
        <w:t>[18] S. M. R. Islam, D. Kwak, M. H. Kabir, M. Hossain, and K.-S. Kwak, “The Internet of Things for Health Care: A Comprehensive Survey,” IEEE Access, vol. 3, pp. 678–708, 2015, doi: 10.1109/ACCESS.2015.2437951.</w:t>
      </w:r>
    </w:p>
    <w:p>
      <w:pPr>
        <w:spacing w:before="40" w:after="80" w:line="276" w:lineRule="auto"/>
        <w:ind w:left="720" w:hanging="720"/>
        <w:jc w:val="both"/>
      </w:pPr>
      <w:r>
        <w:rPr>
          <w:rFonts w:ascii="TH Sarabun PSK" w:hAnsi="TH Sarabun PSK"/>
          <w:b w:val="0"/>
          <w:i w:val="0"/>
          <w:sz w:val="30"/>
          <w:rFonts w:ascii="TH Sarabun PSK" w:hAnsi="TH Sarabun PSK" w:cs="TH Sarabun PSK"/>
        </w:rPr>
        <w:t>[19] M. Haghi, K. Thurow, and R. Stoll, “Wearable Devices in Medical Internet of Things: Scientific Research and Commercially Available Devices,” Healthcare Informatics Research, vol. 23, no. 1, pp. 4–15, 2017, doi: 10.4258/hir.2017.23.1.4.</w:t>
      </w:r>
    </w:p>
    <w:p>
      <w:pPr>
        <w:spacing w:before="40" w:after="80" w:line="276" w:lineRule="auto"/>
        <w:ind w:left="720" w:hanging="720"/>
        <w:jc w:val="both"/>
      </w:pPr>
      <w:r>
        <w:rPr>
          <w:rFonts w:ascii="TH Sarabun PSK" w:hAnsi="TH Sarabun PSK"/>
          <w:b w:val="0"/>
          <w:i w:val="0"/>
          <w:sz w:val="30"/>
          <w:rFonts w:ascii="TH Sarabun PSK" w:hAnsi="TH Sarabun PSK" w:cs="TH Sarabun PSK"/>
        </w:rPr>
        <w:t>[20] C. L. Downey, S. Chapman, R. Randell, J. M. Brown, and D. G. Jayne, “The impact of continuous versus intermittent vital signs monitoring in hospitals: A systematic review and narrative synthesis,” International Journal of Nursing Studies, vol. 84, pp. 19–27, 2018, doi: 10.1016/j.ijnurstu.2018.04.013.</w:t>
      </w:r>
    </w:p>
    <w:p>
      <w:pPr>
        <w:spacing w:before="40" w:after="80" w:line="276" w:lineRule="auto"/>
        <w:ind w:left="720" w:hanging="720"/>
        <w:jc w:val="both"/>
      </w:pPr>
      <w:r>
        <w:rPr>
          <w:rFonts w:ascii="TH Sarabun PSK" w:hAnsi="TH Sarabun PSK"/>
          <w:b w:val="0"/>
          <w:i w:val="0"/>
          <w:sz w:val="30"/>
          <w:rFonts w:ascii="TH Sarabun PSK" w:hAnsi="TH Sarabun PSK" w:cs="TH Sarabun PSK"/>
        </w:rPr>
        <w:t>[21] M. Weenk, M. Koeneman, T. H. van de Belt, L. J. L. P. G. Engelen, H. van Goor, and S. J. H. Bredie, “Wireless and continuous monitoring of vital signs in patients at the general ward,” Resuscitation, vol. 136, pp. 47–53, 2019, doi: 10.1016/j.resuscitation.2019.01.017.</w:t>
      </w:r>
    </w:p>
    <w:p>
      <w:pPr>
        <w:spacing w:before="40" w:after="80" w:line="276" w:lineRule="auto"/>
        <w:ind w:left="720" w:hanging="720"/>
        <w:jc w:val="both"/>
      </w:pPr>
      <w:r>
        <w:rPr>
          <w:rFonts w:ascii="TH Sarabun PSK" w:hAnsi="TH Sarabun PSK"/>
          <w:b w:val="0"/>
          <w:i w:val="0"/>
          <w:sz w:val="30"/>
          <w:rFonts w:ascii="TH Sarabun PSK" w:hAnsi="TH Sarabun PSK" w:cs="TH Sarabun PSK"/>
        </w:rPr>
        <w:t>[22] C. Areia et al., “The impact of wearable continuous vital sign monitoring on deterioration detection and clinical outcomes in hospitalised patients: a systematic review and meta-analysis,” Critical Care, vol. 25, Art. no. 351, 2021, doi: 10.1186/s13054-021-03766-4.</w:t>
      </w:r>
    </w:p>
    <w:p>
      <w:pPr>
        <w:spacing w:before="40" w:after="80" w:line="276" w:lineRule="auto"/>
        <w:ind w:left="720" w:hanging="720"/>
        <w:jc w:val="both"/>
      </w:pPr>
      <w:r>
        <w:rPr>
          <w:rFonts w:ascii="TH Sarabun PSK" w:hAnsi="TH Sarabun PSK"/>
          <w:b w:val="0"/>
          <w:i w:val="0"/>
          <w:sz w:val="30"/>
          <w:rFonts w:ascii="TH Sarabun PSK" w:hAnsi="TH Sarabun PSK" w:cs="TH Sarabun PSK"/>
        </w:rPr>
        <w:t>[23] ราชกิจจานุเบกษา, “พระราชบัญญัติคุ้มครองข้อมูลส่วนบุคคล พ.ศ. 2562,” เล่ม 136 ตอนที่ 69 ก, หน้า 52–86, 27 พฤษภาคม 2562.</w:t>
      </w:r>
    </w:p>
    <w:p>
      <w:pPr>
        <w:spacing w:before="40" w:after="80" w:line="276" w:lineRule="auto"/>
        <w:ind w:left="720" w:hanging="720"/>
        <w:jc w:val="both"/>
      </w:pPr>
      <w:r>
        <w:rPr>
          <w:rFonts w:ascii="TH Sarabun PSK" w:hAnsi="TH Sarabun PSK"/>
          <w:b w:val="0"/>
          <w:i w:val="0"/>
          <w:sz w:val="30"/>
          <w:rFonts w:ascii="TH Sarabun PSK" w:hAnsi="TH Sarabun PSK" w:cs="TH Sarabun PSK"/>
        </w:rPr>
        <w:t>[24] Seeed Studio, “Getting Started with Seeed Studio XIAO ESP32C3,” Seeed Studio Wiki, 2023. [Online]. Available: https://wiki.seeedstudio.com/XIAO_ESP32C3_Getting_Started/</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