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Fonts w:ascii="Montserrat" w:cs="Montserrat" w:eastAsia="Montserrat" w:hAnsi="Montserrat"/>
          <w:b w:val="1"/>
          <w:bCs w:val="1"/>
          <w:color w:val="434343"/>
          <w:sz w:val="24"/>
          <w:szCs w:val="24"/>
          <w:rtl w:val="0"/>
        </w:rPr>
        <w:t xml:space="preserve">Cấu hình VPN Remote cho phép người dùng kết nối vào hệ thống nội bộ sử dụng AD (Active Directory) hoặc user local tạo trên NGFW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692904</wp:posOffset>
            </wp:positionV>
            <wp:extent cx="2085975" cy="8324850"/>
            <wp:effectExtent b="0" l="0" r="0" t="0"/>
            <wp:wrapNone/>
            <wp:docPr id="1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085975" cy="832485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Trong bài </w:t>
      </w:r>
      <w:r w:rsidDel="00000000" w:rsidR="00000000" w:rsidRPr="00000000">
        <w:rPr>
          <w:rtl w:val="0"/>
        </w:rPr>
        <w:t xml:space="preserve">lab trước về cấu hình site to site,</w:t>
      </w:r>
      <w:r w:rsidDel="00000000" w:rsidR="00000000" w:rsidRPr="00000000">
        <w:rPr>
          <w:rtl w:val="0"/>
        </w:rPr>
        <w:t xml:space="preserve"> ta đã biết được cách cấu hình để tạo đường kết nối giữa 2 mạng từ xa với nhau, vậy còn trường hợp một người dùng từ xa muốn vào một mạng thì sao. Bài lab sẽ mô phỏng cấu hình để tạo kết nối từ một máy nhân viên từ xa muốn truy cập đến mạng nội bộ của công 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Đầu tiên tạo TK người dung </w:t>
      </w:r>
    </w:p>
    <w:p w:rsidR="00000000" w:rsidDel="00000000" w:rsidP="00000000" w:rsidRDefault="00000000" w:rsidRPr="00000000" w14:paraId="00000032">
      <w:pPr>
        <w:rPr/>
      </w:pPr>
      <w:r w:rsidDel="00000000" w:rsidR="00000000" w:rsidRPr="00000000">
        <w:rPr/>
        <w:drawing>
          <wp:inline distB="114300" distT="114300" distL="114300" distR="114300">
            <wp:extent cx="2266950" cy="265747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669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vao user groups tao group</w:t>
      </w:r>
    </w:p>
    <w:p w:rsidR="00000000" w:rsidDel="00000000" w:rsidP="00000000" w:rsidRDefault="00000000" w:rsidRPr="00000000" w14:paraId="00000034">
      <w:pPr>
        <w:rPr/>
      </w:pPr>
      <w:r w:rsidDel="00000000" w:rsidR="00000000" w:rsidRPr="00000000">
        <w:rPr/>
        <w:drawing>
          <wp:inline distB="114300" distT="114300" distL="114300" distR="114300">
            <wp:extent cx="4267200" cy="221932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672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sau do vao User Definition tao </w:t>
      </w:r>
    </w:p>
    <w:p w:rsidR="00000000" w:rsidDel="00000000" w:rsidP="00000000" w:rsidRDefault="00000000" w:rsidRPr="00000000" w14:paraId="00000036">
      <w:pPr>
        <w:rPr/>
      </w:pPr>
      <w:r w:rsidDel="00000000" w:rsidR="00000000" w:rsidRPr="00000000">
        <w:rPr/>
        <w:drawing>
          <wp:inline distB="114300" distT="114300" distL="114300" distR="114300">
            <wp:extent cx="5731200" cy="2108200"/>
            <wp:effectExtent b="0" l="0" r="0" t="0"/>
            <wp:docPr id="1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1155700"/>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 phien ban evaluation k the su dung 2fa nen huy</w:t>
      </w:r>
    </w:p>
    <w:p w:rsidR="00000000" w:rsidDel="00000000" w:rsidP="00000000" w:rsidRDefault="00000000" w:rsidRPr="00000000" w14:paraId="0000003A">
      <w:pPr>
        <w:rPr/>
      </w:pPr>
      <w:r w:rsidDel="00000000" w:rsidR="00000000" w:rsidRPr="00000000">
        <w:rPr/>
        <w:drawing>
          <wp:inline distB="114300" distT="114300" distL="114300" distR="114300">
            <wp:extent cx="5731200" cy="13716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1384300"/>
            <wp:effectExtent b="0" l="0" r="0" t="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sau do kiem tra </w:t>
      </w:r>
    </w:p>
    <w:p w:rsidR="00000000" w:rsidDel="00000000" w:rsidP="00000000" w:rsidRDefault="00000000" w:rsidRPr="00000000" w14:paraId="0000003E">
      <w:pPr>
        <w:rPr/>
      </w:pPr>
      <w:r w:rsidDel="00000000" w:rsidR="00000000" w:rsidRPr="00000000">
        <w:rPr/>
        <w:drawing>
          <wp:inline distB="114300" distT="114300" distL="114300" distR="114300">
            <wp:extent cx="5731200" cy="7493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tiep den vap ipsec winzard</w:t>
      </w:r>
    </w:p>
    <w:p w:rsidR="00000000" w:rsidDel="00000000" w:rsidP="00000000" w:rsidRDefault="00000000" w:rsidRPr="00000000" w14:paraId="00000041">
      <w:pPr>
        <w:rPr/>
      </w:pPr>
      <w:r w:rsidDel="00000000" w:rsidR="00000000" w:rsidRPr="00000000">
        <w:rPr/>
        <w:drawing>
          <wp:inline distB="114300" distT="114300" distL="114300" distR="114300">
            <wp:extent cx="2381250" cy="28956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381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14478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1231900"/>
            <wp:effectExtent b="0" l="0" r="0" t="0"/>
            <wp:docPr id="1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Chọn vùng mạng để máy từ xa có thể đi tới, chọn dải địa chỉ trong mạng đó để tự động cấp phát cho máy từ xa, subnet mask để mặc định là /32, DNS mặc định hoặc tuỳ chỉnh đều được.</w:t>
      </w:r>
    </w:p>
    <w:p w:rsidR="00000000" w:rsidDel="00000000" w:rsidP="00000000" w:rsidRDefault="00000000" w:rsidRPr="00000000" w14:paraId="00000046">
      <w:pPr>
        <w:rPr/>
      </w:pPr>
      <w:r w:rsidDel="00000000" w:rsidR="00000000" w:rsidRPr="00000000">
        <w:rPr>
          <w:rtl w:val="0"/>
        </w:rPr>
        <w:t xml:space="preserve">Tuỳ chọn "Enable IPv4 Split Tunnel" cho phép ta kiểm soát cả lưu lượng ra internet của phía remote, tức là toàn bộ lưu lượng sẽ đi qua VPN. Bật nó lên để lọc ra chỉ lưu lượng vào mạng LAN mới cần VPN.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113030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2222500"/>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1587500"/>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2225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292100"/>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sau khi thiet lap check </w:t>
      </w:r>
    </w:p>
    <w:p w:rsidR="00000000" w:rsidDel="00000000" w:rsidP="00000000" w:rsidRDefault="00000000" w:rsidRPr="00000000" w14:paraId="0000004F">
      <w:pPr>
        <w:rPr/>
      </w:pPr>
      <w:r w:rsidDel="00000000" w:rsidR="00000000" w:rsidRPr="00000000">
        <w:rPr/>
        <w:drawing>
          <wp:inline distB="114300" distT="114300" distL="114300" distR="114300">
            <wp:extent cx="5657850" cy="2324100"/>
            <wp:effectExtent b="0" l="0" r="0" 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6578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2095500"/>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6426200"/>
            <wp:effectExtent b="0" l="0" r="0" t="0"/>
            <wp:docPr id="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sau do vao vpn client </w:t>
      </w:r>
    </w:p>
    <w:p w:rsidR="00000000" w:rsidDel="00000000" w:rsidP="00000000" w:rsidRDefault="00000000" w:rsidRPr="00000000" w14:paraId="00000053">
      <w:pPr>
        <w:rPr/>
      </w:pPr>
      <w:r w:rsidDel="00000000" w:rsidR="00000000" w:rsidRPr="00000000">
        <w:rPr/>
        <w:drawing>
          <wp:inline distB="114300" distT="114300" distL="114300" distR="114300">
            <wp:extent cx="5731200" cy="441960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721100"/>
            <wp:effectExtent b="0" l="0" r="0" t="0"/>
            <wp:docPr id="1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2400300"/>
            <wp:effectExtent b="0" l="0" r="0" t="0"/>
            <wp:docPr id="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4445000"/>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2.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1.png"/><Relationship Id="rId25" Type="http://schemas.openxmlformats.org/officeDocument/2006/relationships/image" Target="media/image1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22.png"/><Relationship Id="rId16" Type="http://schemas.openxmlformats.org/officeDocument/2006/relationships/image" Target="media/image18.png"/><Relationship Id="rId19" Type="http://schemas.openxmlformats.org/officeDocument/2006/relationships/image" Target="media/image2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