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Cấu hình Routing Static route, OSPF và Gateway trên thiết bị NGFW Fortigate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Cấu hình Routing Static Router và Gateway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Static Route thường được dùng nhất là </w:t>
      </w:r>
      <w:r w:rsidDel="00000000" w:rsidR="00000000" w:rsidRPr="00000000">
        <w:rPr>
          <w:b w:val="1"/>
          <w:bCs w:val="1"/>
          <w:rtl w:val="0"/>
        </w:rPr>
        <w:t xml:space="preserve">Default Route</w:t>
      </w:r>
      <w:r w:rsidDel="00000000" w:rsidR="00000000" w:rsidRPr="00000000">
        <w:rPr>
          <w:rtl w:val="0"/>
        </w:rPr>
        <w:t xml:space="preserve"> để đẩy tất cả lưu lượng không rõ đích đến ra Internet thông qua Gateway của nhà mạng (ISP).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Cấu hình OSPF Route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Vào Network &gt; OSPF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37623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Sau cấu hình cho site C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Sau đó mở rule cho phep bên kia ping qua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Tiếp đến làm tương tự với site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và mở thêm một rule để ping từ LAN qua ben site kia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Sau đó check bảng định tuyến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oke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