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>Техническое задание</w:t>
      </w:r>
    </w:p>
    <w:p>
      <w:pPr>
        <w:spacing w:before="0" w:after="360" w:line="264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30"/>
        </w:rPr>
        <w:t>на создание и развитие автоматизированной информационной системы официального интернет-портала Комитета национальной безопасности Республики Казахстан</w:t>
      </w:r>
    </w:p>
    <w:p>
      <w:pPr>
        <w:spacing w:before="0" w:after="400" w:line="264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2"/>
        </w:rPr>
        <w:t>Раздел 1 из 12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Объект автоматизации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Официальный интернет-портал КНБ РК с публичным сайтом, кабинетом кандидата и административной панелью.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Заказчик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Комитет национальной безопасности Республики Казахстан либо уполномоченное структурное подразделение Заказчика.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Разработчик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Исполнитель определяется договором на разработку, внедрение и сопровождение системы.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Версия документа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1.0 от 13.07.2026.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Статус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Проект для согласования требований, планирования работ и последующей приемки.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20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Документ подготовлен по структуре шаблона технического задания и описывает функциональные, технические, организационные и приемочные требования к порталу как к продуктивному интернет-ресурсу государственного органа.</w:t>
      </w:r>
    </w:p>
    <w:p>
      <w:pPr>
        <w:spacing w:before="0" w:after="120" w:line="264" w:lineRule="auto"/>
        <w:pBdr>
          <w:bottom w:val="single" w:sz="12" w:space="6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Аннотация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Настоящее техническое задание определяет назначение, цели, состав функций, требования к надежности, безопасности, видам обеспечения, порядку разработки, документирования, контроля и приемки автоматизированной информационной системы официального интернет-портала КНБ РК.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Система предназначена для официального информирования граждан, приема первичных обращений по вопросам работы и обучения, регистрации кандидатов, проведения первичного психологического тестирования, ведения кабинета кандидата, а также для модерирования обращений, кандидатских заявок и материалов портала сотрудниками с ролями Администратор и Модератор.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>Проект не предусматривает интеграции с eGov, ЭЦП, SMS, внешними поставщиками идентификации, загрузки файлов, управляемого хранилища документов, поиска, английской локали и отдельной мобильной версии по маршрутам вида /mobile.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2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Назначение и цели создания системы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2.1. Шифр темы или шифр (номер) договора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Условное наименование темы: «Официальный интернет-портал КНБ РК». Шифр проекта для внутреннего учета: KNB-PORTAL-2026. Номер договора, реквизиты государственного задания и бюджетной программы указываются Заказчиком после утверждения закупочной или проектной документации.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2.2. Наименование предприятий разработчика и заказчика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Заказчик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Комитет национальной безопасности Республики Казахстан или уполномоченное подразделение.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Пользователи Заказчика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Администраторы, модераторы, редакторы и ответственные сотрудники кадрового/организационного направления.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Разработчик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Организация-исполнитель, определяемая договором.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Публичные пользователи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Граждане, кандидаты на работу или обучение, посетители официального портала.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2.3. Документы, на основании которых создается система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Договор, техническая спецификация, календарный план и иные приложения, утвержденные Заказчиком.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Законодательство Республики Казахстан об информатизации, персональных данных, государственных интернет-ресурсах и информационной безопасности.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Внутренние организационно-распорядительные документы Заказчика, регламентирующие публикацию информации, обработку обращений и работу с кандидатами.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ГОСТ 34.601 и применимые практики жизненного цикла автоматизированных систем.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Архитектурная документация проекта, roadmap безопасности и фактический исходный код репозитория.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2.4. Плановые сроки начала и окончания работ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Работы выполняются поэтапно. Конкретные календарные даты фиксируются в договоре и плане-графике. Базовый ориентир: начало работ после утверждения ТЗ; завершение первой продуктивной версии после прохождения функциональной приемки, проверки безопасности, устранения критических дефектов и подготовки эксплуатационной документации.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2.5. Источники и порядок финансирования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Финансирование осуществляется в порядке, определенном Заказчиком и договором. Порядок оплаты рекомендуется привязать к приемке стадий: проектирование, разработка, испытания, внедрение, гарантийное сопровождение.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2.6. Список используемых сокращений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Сокращение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Расшифровка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АС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Автоматизированная система.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API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Программный интерфейс взаимодействия компонентов.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БД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База данных.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JWT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Токен доступа JSON Web Token.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RBAC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Ролевая модель доступа.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КНБ РК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Комитет национальной безопасности Республики Казахстан.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ПДн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Персональные данные.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ТЗ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Техническое задание.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UI/UX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Пользовательский интерфейс и пользовательский опыт.</w:t>
            </w:r>
          </w:p>
        </w:tc>
      </w:tr>
    </w:tbl>
    <w:p>
      <w:pPr>
        <w:spacing w:before="0" w:after="120" w:line="264" w:lineRule="auto"/>
      </w:pP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3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Характеристика объектов автоматизации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3.1. Краткое описание процесса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Объектом автоматизации является процесс эксплуатации официального интернет-ресурса: публикация сведений для граждан, прием первичных заявок на работу и обучение, регистрация кандидатов, проведение первичного психологического тестирования, сопровождение статусов заявок и административная обработка поступающих данных.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3.2. Задачи и функции, решаемые в практике управления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Официальное двуязычное информирование посетителей на русском и казахском языках.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Прием первичных обращений с выдачей кода отслеживания.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Создание и сопровождение учетной записи кандидата.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Сбор минимально необходимых кандидатских данных без загрузки файлов.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Отображение результатов психологического тестирования кандидату и администраторам.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Модерация обращений и кандидатских заявок.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Ведение аудита административных действий и журналов входа.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3.3. Описание объекта управления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Портал является веб-приложением с публичным frontend, backend API и реляционной базой данных. Статические и динамические характеристики объекта определяются количеством посетителей, числом одновременных сессий, объемом обращений, частотой изменения контента, требованиями к доступности и уровнем защиты персональных данных.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3.4. Существующая практика контроля и управления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 завершения автоматизации часть информационных материалов и процессов может поддерживаться статически или вручную. Существующая реализация уже содержит ряд подключенных backend-сценариев: регистрацию, авторизацию, обращения, администрирование, психологические тесты и аудит отдельных действий. Контент CRUD для активных разделов подлежит завершению.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3.5. Технические, информационные и математические средства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Используются Next.js App Router, React, TypeScript, Tailwind CSS, lucide-react, Leaflet/react-leaflet, FastAPI, SQLAlchemy 2, Pydantic, Alembic, PostgreSQL в Docker/production и SQLite только как локальный fallback. Для сессий применяются JWT access tokens и refresh-token sessions с HttpOnly cookie.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3.6. Достоинства и недостатки существующей практики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900"/>
        <w:gridCol w:w="3730"/>
        <w:gridCol w:w="3730"/>
      </w:tblGrid>
      <w:tr>
        <w:tc>
          <w:tcPr>
            <w:tcW w:type="dxa" w:w="19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Аспект</w:t>
            </w:r>
          </w:p>
        </w:tc>
        <w:tc>
          <w:tcPr>
            <w:tcW w:type="dxa" w:w="373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Текущее состояние</w:t>
            </w:r>
          </w:p>
        </w:tc>
        <w:tc>
          <w:tcPr>
            <w:tcW w:type="dxa" w:w="373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Требуемое развитие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Функциональность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Основные публичные и административные сценарии частично реализованы.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Завершить content CRUD, состояния ошибок/пустых данных и покрытие тестами.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Безопасность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Есть RBAC, refresh-сессии, Telegram phone ownership check, trusted hosts/CORS.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Довести rate limiting, CSRF, security headers, request limits, prod secret checks и централизованные ошибки.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Эксплуатация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Есть Dockerfiles и docker-compose.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Добавить production env documentation, healthchecks, non-root containers, backup/restore и logging.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3.7. Условия эксплуатации объекта автоматизации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Система эксплуатируется в защищенной серверной инфраструктуре Заказчика или уполномоченной hosting/reviewing party. Предполагается HTTPS на доверенном ingress/reverse proxy, WAF/rate limiting на периметре, сетевое разделение web/API/DB, закрытый доступ к БД из публичного интернета, централизованные логи, резервное копирование и мониторинг.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3.8. Предлагаемая структура обеспечения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Предлагаемая структура включает frontend-приложение, backend API, PostgreSQL, механизмы миграций, систему ролей, журналы аудита, документацию, тесты и эксплуатационные инструкции. Все изменения схемы данных выполняются через Alembic; создание таблиц при старте приложения запрещается.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4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Требования к системе в целом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Система должна быть продуктивным, проверяемым и сопровождаемым интернет-ресурсом государственного органа. Доступные локали: /ru и /kk. Поведение, маршруты, бизнес-правила и состав функций должны быть согласованы между локалями. Английская локаль и отдельные мобильные маршруты не создаются.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Frontend должен обращаться к API через типизированные helper-функции и использовать переменную NEXT_PUBLIC_API_URL.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Backend должен предоставлять REST API с Pydantic-валидацией входных данных.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Роли ограничиваются Admin, Moderator и Candidate, если Заказчик письменно не расширит модель.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Система не должна содержать demo-auth, hardcoded credentials, тестовые пароли или production-секреты в репозитории.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Пользовательские сценарии должны иметь понятные loading, empty и error states.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Все существенные административные операции должны журналироваться в AuditLog.</w:t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5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Требования к структуре и функционированию системы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5.1. Структура и функционирование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500"/>
        <w:gridCol w:w="3000"/>
        <w:gridCol w:w="4860"/>
      </w:tblGrid>
      <w:tr>
        <w:tc>
          <w:tcPr>
            <w:tcW w:type="dxa" w:w="15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Подсистема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48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Ключевые требования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Публичный портал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Информирование граждан и публикация официального контента.</w:t>
            </w:r>
          </w:p>
        </w:tc>
        <w:tc>
          <w:tcPr>
            <w:tcW w:type="dxa" w:w="48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Две локали /ru и /kk, адаптивный UX, отсутствие поиска до изменения scope.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Кабинет кандидата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Регистрация, профиль, статус заявки, результаты тестов.</w:t>
            </w:r>
          </w:p>
        </w:tc>
        <w:tc>
          <w:tcPr>
            <w:tcW w:type="dxa" w:w="48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Telegram/email auth, восстановление сессии, раздельное хранение auth и candidate data.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Обращения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Прием первичных work/study applications.</w:t>
            </w:r>
          </w:p>
        </w:tc>
        <w:tc>
          <w:tcPr>
            <w:tcW w:type="dxa" w:w="48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Подача заявки, tracking code, lookup статуса, инструкция отправки документов на утвержденный email.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Психологическое тестирование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Полноэкранный authenticated runner.</w:t>
            </w:r>
          </w:p>
        </w:tc>
        <w:tc>
          <w:tcPr>
            <w:tcW w:type="dxa" w:w="48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Таймер, инструкции, пагинация, сохранение результатов, без автоматического scoring до ключей.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Админ-панель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Модерация обращений, заявок, результатов и контента.</w:t>
            </w:r>
          </w:p>
        </w:tc>
        <w:tc>
          <w:tcPr>
            <w:tcW w:type="dxa" w:w="48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Отдельный admin-session login, RBAC, аудит, пустые/ошибочные состояния.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API и БД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Бизнес-логика и хранение данных.</w:t>
            </w:r>
          </w:p>
        </w:tc>
        <w:tc>
          <w:tcPr>
            <w:tcW w:type="dxa" w:w="48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FastAPI, SQLAlchemy, Alembic, PostgreSQL, SQLite только локально.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5.2. Надежность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Доступность продуктивной версии определяется SLA договора; рекомендуемый целевой уровень для публичного портала - не ниже 99,5% в месяц при условии корректной инфраструктуры.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Сессии refresh-token должны храниться серверно, поддерживать rotation/revocation и истечение срока действия.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При отказе frontend должен показывать корректные сообщения и не раскрывать внутренние ошибки.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Миграции БД должны быть обратимо планируемыми и предварительно проверенными на staging.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Критические операции администрирования должны быть атомарными на уровне транзакций БД.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5.3. Безопасность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Требования безопасности включают strong authentication, RBAC, Telegram webhook secret validation, Telegram contact ownership check, brute-force/rate-limit protection, strict CORS allowlist, trusted hosts, security headers, CSRF для cookie-backed flows где применимо, request body size limits, production secret validation, централизованные безопасные ошибки, XSS prevention и ORM parameterization.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5.4. Численность и квалификация персонала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Администратор: управление настройками, контентом, пользователями/ролями в пределах утвержденных функций, просмотр журналов.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Модератор: обработка обращений, кандидатских заявок и материалов в пределах назначенных прав.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Технический специалист: развертывание, резервное копирование, мониторинг, обновления и восстановление.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Публичный кандидат: работа только со своей учетной записью, заявкой и результатами тестов.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5.5. Показатели назначения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Подача обращения должна завершаться выдачей tracking code.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Авторизованный кандидат должен видеть данные своего кабинета и результаты тестов.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Администратор должен видеть актуальные списки обращений, заявок и результатов тестов.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Портал должен корректно работать на основных desktop/mobile viewport без отдельных /mobile маршрутов.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Система должна поддерживать дальнейшее расширение content CRUD без изменения публичных URL.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5.6. Эргономика и техническая эстетика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Интерфейс должен соответствовать официальному государственному ресурсу: сдержанная визуальная система, ясная типографика, понятные действия, крупные touch targets на мобильных устройствах, предсказуемая навигация, отсутствие рекламной стилистики и недопустимых декоративных элементов.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5.7. Эксплуатация, обслуживание и хранение компонентов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Компоненты web, API и DB разворачиваются контейнерно или эквивалентно. Должны быть описаны переменные окружения, порядок запуска миграций, healthchecks, backup/restore PostgreSQL, логирование, ротация логов и порядок установки обновлений.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5.8. Защита информации от несанкционированного доступа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Доступ к административным данным разрешается только пользователям с действительной обычной сессией, разрешенным email для входа в /admin и отдельным admin_session JWT claim после второго admin-panel login. Обычная роль пользователя не должна быть достаточным основанием для доступа к admin API.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5.9. Сохранность информации при авариях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Регулярные резервные копии PostgreSQL с проверкой восстановления.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Отсутствие хранения пользовательских файлов в текущем scope.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Документированный порядок восстановления после сбоя БД, API и web.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Журналы аудита и login attempts должны сохраняться с учетом требований хранения и защиты.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5.10. Защита от внешних воздействий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Физическая и сетевая защита обеспечивается инфраструктурой. На уровне приложения требуются ограничения trusted hosts, CORS, size limits, rate limiting, безопасные cookie flags, HSTS на production ingress и исключение публичного доступа к БД.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5.11. Патентная чистота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Используемые open-source компоненты должны применяться в соответствии с их лицензиями. Исполнитель обязан вести перечень зависимостей и не включать компоненты с лицензиями, несовместимыми с условиями проекта.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5.12. Стандартизация и унификация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Должны использоваться единые соглашения по TypeScript/Python-коду, API contracts, миграциям, валидации, именованию статусов, двуязычным материалам и компонентам интерфейса. Все active site sections должны использовать общие схемы локализованного контента.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6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Требования к функциям (задачам)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6.1. Перечень функций по подсистемам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Публичный контент: чтение новостей, страниц, нормативной базы и контактной информации региональных подразделений.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Обращения: создание обращения, выдача tracking code, lookup статуса, административная смена статуса.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Аутентификация: Telegram start/webhook/complete, phone confirmation, email/password register/login, refresh, logout, /auth/me.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Кабинет кандидата: отображение профиля, заявки, статуса, результатов психологических тестов.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Тестирование: прохождение primary-selection, сохранение результата, чтение собственных результатов и админский просмотр.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Администрирование: dashboard, списки, фильтрация, модерация статусов, content CRUD, audit logging.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6.2. Очередность ввода функций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900"/>
        <w:gridCol w:w="5200"/>
        <w:gridCol w:w="3260"/>
      </w:tblGrid>
      <w:tr>
        <w:tc>
          <w:tcPr>
            <w:tcW w:type="dxa" w:w="9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Очередь</w:t>
            </w:r>
          </w:p>
        </w:tc>
        <w:tc>
          <w:tcPr>
            <w:tcW w:type="dxa" w:w="52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Состав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Условие готовности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1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Базовые public/auth/appeals/candidate/admin flows.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Сквозные сценарии работают на ru/kk, критические ошибки устранены.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2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Content CRUD для активных разделов и расширенный аудит.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Администратор управляет контентом без прямого доступа к БД.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3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Security hardening и эксплуатационная готовность.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Пройдены проверки конфигурации, тесты, build, backup/restore dry run.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4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Дальнейшие функции по решению Заказчика.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Оформлено отдельное изменение scope и ТЗ/допсоглашение.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6.3. Временной регламент реализации функций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Публичные чтения и кабинетные операции должны выполняться интерактивно без необоснованных задержек. Для типовых API-запросов целевое время ответа на application-level при нормальной нагрузке - до 1 секунды для чтения и до 2 секунд для записи, без учета внешней сети и инфраструктурных задержек.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6.4. Форма выходной информации и качество реализации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API возвращает JSON с предсказуемыми схемами и безопасными ошибками.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Frontend отображает локализованные сообщения на русском и казахском языках.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Статусы должны иметь человекочитаемые labels и машинные enum-значения.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Административные списки должны иметь clear empty/error/loading states.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Не допускается раскрытие stack trace, секретов, SQL и внутренней структуры в публичном ответе.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6.5. Отказы по функциям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900"/>
        <w:gridCol w:w="3700"/>
        <w:gridCol w:w="3760"/>
      </w:tblGrid>
      <w:tr>
        <w:tc>
          <w:tcPr>
            <w:tcW w:type="dxa" w:w="19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Функция</w:t>
            </w:r>
          </w:p>
        </w:tc>
        <w:tc>
          <w:tcPr>
            <w:tcW w:type="dxa" w:w="37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Критерий отказа</w:t>
            </w:r>
          </w:p>
        </w:tc>
        <w:tc>
          <w:tcPr>
            <w:tcW w:type="dxa" w:w="37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Ожидаемая реакция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Подача обращения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Данные не сохранены или не выдан tracking code.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Показать ошибку, записать server log, не создавать частичный пользовательский успех.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Refresh session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Токен недействителен, истек или отозван.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Очистить frontend session state и запросить повторный вход.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Admin action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Нет admin_session или прав.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Вернуть 401/403, не менять данные, записать security-relevant event где применимо.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Тестирование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Результат не сохранен после завершения.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Показать ошибку сохранения и позволить повторить отправку без потери локального результата.</w:t>
            </w:r>
          </w:p>
        </w:tc>
      </w:tr>
    </w:tbl>
    <w:p>
      <w:pPr>
        <w:spacing w:before="0" w:after="120" w:line="264" w:lineRule="auto"/>
      </w:pP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7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Требования к видам обеспечения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7.1. Математическое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Сложное математическое обеспечение на текущем этапе не требуется. Психологическое тестирование сохраняет ответы, временные показатели и summaries; автоматическая оценка и интерпретация отключены до передачи утвержденных ключей и методики Заказчиком.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7.2. Информационное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Данные хранятся в PostgreSQL. Основные сущности: User, CandidateApplication, Appeal, RefreshSession, LoginAttempt, TelegramLoginChallenge, PsychologicalTestResult, PsychologicalTestProgress, RegionOffice, AuditLog, News, Page. Структура данных должна поддерживаться миграциями Alembic.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7.3. Лингвистическое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Поддерживаются только русский и казахский языки. Все публичные маршруты должны быть locale-prefixed: /ru и /kk. Тексты интерфейса, статусы, ошибки и основные материалы должны иметь согласованные переводы; английская локаль не реализуется.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7.4. Программное обеспечение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Frontend: Next.js App Router, React, TypeScript, Tailwind CSS, lucide-react, Leaflet/react-leaflet.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Backend: Python FastAPI, SQLAlchemy 2, Pydantic, Alembic.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DB: PostgreSQL для Docker/production, SQLite только для локальной разработки.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Инструменты качества: frontend typecheck/build, backend tests, миграционные проверки, dependency audit.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7.5. Техническое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Минимальная production-схема: web container, API container, PostgreSQL, reverse proxy/ingress с TLS, WAF/rate limiting на периметре, закрытая сеть БД, хранилище резервных копий, логирование и мониторинг. Конкретные мощности определяются нагрузочным профилем и требованиями hosting party.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7.6. Метрологическое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Специальное метрологическое обеспечение не требуется. Для performance и availability должны использоваться измеримые метрики: время ответа API, доля ошибок, uptime, нагрузка БД, заполнение дисков, успешность backup/restore.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7.7. Организационное, методическое и другие виды обеспечения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Регламент публикации и модерации официальной информации.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Регламент обработки обращений и кандидатских заявок.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Инструкция администратора и модератора.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Инструкция по deployment, rollback, backup/restore и работе с инцидентами.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Матрица ролей и прав доступа.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8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Состав и содержание работ по созданию системы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8.1. Стадии и этапы работ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200"/>
        <w:gridCol w:w="4900"/>
        <w:gridCol w:w="3260"/>
      </w:tblGrid>
      <w:tr>
        <w:tc>
          <w:tcPr>
            <w:tcW w:type="dxa" w:w="12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Этап</w:t>
            </w:r>
          </w:p>
        </w:tc>
        <w:tc>
          <w:tcPr>
            <w:tcW w:type="dxa" w:w="49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Содержание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1. Обследование и уточнение требований</w:t>
            </w:r>
          </w:p>
        </w:tc>
        <w:tc>
          <w:tcPr>
            <w:tcW w:type="dxa" w:w="49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Согласование scope, ролей, данных, ограничений и приемочных критериев.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Утвержденное ТЗ и backlog.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2. Проектирование</w:t>
            </w:r>
          </w:p>
        </w:tc>
        <w:tc>
          <w:tcPr>
            <w:tcW w:type="dxa" w:w="49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API contracts, data model, security model, UX flows, deployment outline.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Проектные решения и план миграций.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3. Разработка</w:t>
            </w:r>
          </w:p>
        </w:tc>
        <w:tc>
          <w:tcPr>
            <w:tcW w:type="dxa" w:w="49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Frontend, backend, migrations, admin/content CRUD, тесты.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Рабочая версия в staging.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4. Испытания</w:t>
            </w:r>
          </w:p>
        </w:tc>
        <w:tc>
          <w:tcPr>
            <w:tcW w:type="dxa" w:w="49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Functional, regression, security hardening checks, build/typecheck.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Протокол испытаний и defects list.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5. Внедрение</w:t>
            </w:r>
          </w:p>
        </w:tc>
        <w:tc>
          <w:tcPr>
            <w:tcW w:type="dxa" w:w="49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Production configuration, migrations, seed/reference data, monitoring.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Готовая к эксплуатации версия.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6. Сопровождение</w:t>
            </w:r>
          </w:p>
        </w:tc>
        <w:tc>
          <w:tcPr>
            <w:tcW w:type="dxa" w:w="49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Гарантийные исправления, консультации, minor hardening.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Акты выполненных работ и release notes.</w:t>
            </w:r>
          </w:p>
        </w:tc>
      </w:tr>
    </w:tbl>
    <w:p>
      <w:pPr>
        <w:spacing w:before="0" w:after="12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8.2. Документы по окончании стадий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Техническое задание и приложения.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Архитектурное описание.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Описание API и схем данных.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Инструкция администратора/модератора.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Инструкция по развертыванию и эксплуатации.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Программа и методика испытаний.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Протоколы испытаний и акт приемки.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Перечень переменных окружения без реальных секретов.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8.3. Экспертиза технической документации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Экспертиза проводится Заказчиком, уполномоченной hosting/reviewing party и при необходимости специализированным подразделением информационной безопасности. Проверяются полнота требований, соответствие scope, security posture, эксплуатационная готовность и непротиворечивость документации фактической реализации.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8.4. Работы по обеспечению надежности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Разработка backend и frontend тестов для критических flows.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Проверка миграций на чистой и существующей БД.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Настройка healthchecks, logs, monitoring и backup/restore.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Контроль secret/config validation на production startup.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Проверка graceful handling ошибок API и недоступности сервисов.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8.5. Работы по метрологическому обеспечению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Не требуются в классическом метрологическом смысле. Вместо этого фиксируются эксплуатационные метрики и пороги мониторинга, подлежащие согласованию перед промышленным запуском.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9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Порядок контроля и приемки системы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9.1. Верификация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Непротиворечивость требований и соответствие scope.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Работоспособность ru/kk маршрутов.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Соответствие API schemas и frontend expectations.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Корректность auth/session flows, включая refresh rotation и logout.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Проверка RBAC/admin_session separation.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Проверка отсутствия out-of-scope функций.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Наличие миграций Alembic для schema changes.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Прохождение тестов, typecheck, build и smoke checks.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9.2. Аттестация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Аттестация означает подтверждение соответствия системы настоящему ТЗ, утвержденным проектным решениям, документации и требованиям безопасного применения. Итоговая аттестация проводится после устранения критических и высоких дефектов.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9.3. Совместная проверка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Совместная проверка проводится представителями Заказчика, Исполнителя и при необходимости hosting/reviewing party. Проверяются функциональные сценарии, настройки окружения, резервное копирование, права доступа и эксплуатационная документация.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9.4. Аудит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Аудит устанавливает соответствие фактических работ ТЗ, плану и договору. Отдельно проверяются административные журналы, login attempts, действия с обращениями, кандидатскими заявками и контентом.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9.5. Разрешение проблем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Каждое обнаруженное несоответствие должно быть идентифицировано, описано, классифицировано по критичности, назначено ответственному, исправлено и повторно проверено. Критические дефекты безопасности и потери данных блокируют приемку.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9.6. Приемка работ по стадиям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Стадия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0"/>
              </w:rPr>
              <w:t>Критерий приемки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ТЗ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Документ согласован Заказчиком, scope и ограничения зафиксированы.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Разработка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Функции реализованы, миграции есть, демо-учетки и hardcoded credentials отсутствуют.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Испытания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Критические flows проверены, defects list закрыт по agreed threshold.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Внедрение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Production configuration подготовлена, backup/restore и healthchecks проверены.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color w:val="000000"/>
                <w:sz w:val="19"/>
              </w:rPr>
              <w:t>Сопровождение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color w:val="000000"/>
                <w:sz w:val="19"/>
              </w:rPr>
              <w:t>Гарантийные дефекты устранены в согласованные сроки.</w:t>
            </w:r>
          </w:p>
        </w:tc>
      </w:tr>
    </w:tbl>
    <w:p>
      <w:pPr>
        <w:spacing w:before="0" w:after="120" w:line="264" w:lineRule="auto"/>
      </w:pP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10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Подготовка объекта автоматизации к вводу системы в действие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10.1. Приведение информации к виду, пригодному для обработки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Контент и справочные данные должны быть подготовлены в двуязычной структуре ru/kk, очищены от черновых материалов, проверены на официальность формулировок и загружены через предусмотренные seed/import/admin механизмы без прямого ручного изменения production БД.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10.2. Изменения в объекте автоматизации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Назначить ответственных администраторов и модераторов.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Утвердить регламент публикации и обработки обращений.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Подготовить production secrets и переменные окружения.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Настроить домены, TLS, WAF/rate limiting, сети, backup, logs и monitoring.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Обеспечить процесс согласования релизов и отката.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10.3. Создание условий функционирования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 запуска должны быть подготовлены staging и production окружения, закрытый доступ к БД, secure cookie flags, production secret checks, CORS/trusted hosts allowlists, миграционная процедура и проверенный plan восстановления.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10.4. Создание подразделений и служб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Специальное новое подразделение не требуется, однако должны быть назначены владельцы процессов: контент, обработка обращений, работа с кандидатами, техническая эксплуатация, информационная безопасность и приемка изменений.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10.5. Комплектование штатов и обучение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Перед вводом системы администраторы и модераторы проходят инструктаж по входу в административную панель, обработке записей, работе со статусами, правилам публикации материалов, требованиям по защите персональных данных и порядку обращения с инцидентами.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11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Требования к документированию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11.1. Перечень комплектов документов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Техническое задание.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Архитектурное описание системы.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Описание API endpoints и схем данных.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Описание модели ролей и прав.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Инструкция администратора и модератора.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Инструкция пользователя-кандидата при необходимости.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Руководство по развертыванию, миграциям и эксплуатации.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Программа и методика испытаний.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Release notes и changelog.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Security hardening checklist и перечень production env variables.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11.2. Документы на машинных носителях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Документы предоставляются в форматах DOCX/PDF/Markdown по согласованию. Исходный код, миграции, конфигурационные шаблоны, тесты и документация передаются через репозиторий проекта или иной утвержденный канал.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11.3. Документирование комплектующих элементов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Документирование open-source зависимостей включает список backend/frontend packages, версий, лицензий и известных ограничений. Компоненты общего назначения описываются в эксплуатационной документации в части, необходимой для сопровождения.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11.4. Дополнительные требования к составу документов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Документация не должна содержать реальные production-секреты.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Команды запуска должны быть воспроизводимыми для локального, Docker и production-подобного окружения.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Все документы должны соответствовать фактическому состоянию исходного кода на момент передачи.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Разделы безопасности должны отделять application-level controls от инфраструктурных предпосылок.</w:t>
      </w:r>
    </w:p>
    <w:p>
      <w:r>
        <w:br w:type="page"/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595959"/>
          <w:sz w:val="21"/>
        </w:rPr>
        <w:t>Раздел 12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Источники разработки</w:t>
      </w:r>
    </w:p>
    <w:p>
      <w:pPr>
        <w:pStyle w:val="Heading2"/>
        <w:keepNext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12.1. Документы и информационные материалы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Шаблон технического задания «техническое_задание_2026-07-13.docx».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Репозиторий проекта официального интернет-портала КНБ РК.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AGENTS.md с проектным контекстом, scope, текущим состоянием и приоритетами.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docs/ARCHITECTURE.md.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SECURITY_ROADMAP.md.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docker-compose.yml, Dockerfiles, backend/frontend configuration.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Исходный код apps/web и apps/api, включая API routes, модели, миграции, компоненты пользовательского кабинета и admin panel.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Calibri"/>
          <w:color w:val="000000"/>
          <w:sz w:val="22"/>
        </w:rPr>
        <w:t>Применимые нормативные и организационные документы Заказчика, подлежащие уточнению на этапе согласования.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>Настоящее ТЗ должно актуализироваться при изменении функционального scope, архитектуры, требований безопасности, интеграционных решений или порядка эксплуатации системы.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95959"/>
        <w:sz w:val="18"/>
      </w:rPr>
      <w:t>Конфиденциальность: для проектного согласования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color w:val="595959"/>
        <w:sz w:val="18"/>
      </w:rPr>
      <w:t>Техническое задание | Официальный интернет-портал КНБ РК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