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160"/>
      </w:pPr>
      <w:r>
        <w:rPr>
          <w:rFonts w:ascii="Microsoft YaHei" w:hAnsi="Microsoft YaHei" w:eastAsia="Microsoft YaHei" w:cs="Microsoft YaHei"/>
          <w:b/>
          <w:i w:val="0"/>
          <w:color w:val="176B65"/>
          <w:sz w:val="22"/>
        </w:rPr>
        <w:t>赛题五  /  招采数据智能分析引擎</w:t>
      </w:r>
    </w:p>
    <w:p>
      <w:pPr>
        <w:pStyle w:val="Title"/>
        <w:spacing w:after="160"/>
      </w:pPr>
      <w:r>
        <w:rPr>
          <w:rFonts w:ascii="Microsoft YaHei" w:hAnsi="Microsoft YaHei" w:eastAsia="Microsoft YaHei" w:cs="Microsoft YaHei"/>
          <w:b/>
          <w:i w:val="0"/>
          <w:color w:val="000000"/>
          <w:sz w:val="50"/>
        </w:rPr>
        <w:t>技术路线与数据质量分析报告</w:t>
      </w:r>
    </w:p>
    <w:p>
      <w:pPr>
        <w:spacing w:after="360"/>
      </w:pPr>
      <w:r>
        <w:rPr>
          <w:rFonts w:ascii="Microsoft YaHei" w:hAnsi="Microsoft YaHei" w:eastAsia="Microsoft YaHei" w:cs="Microsoft YaHei"/>
          <w:b w:val="0"/>
          <w:i w:val="0"/>
          <w:color w:val="607174"/>
          <w:sz w:val="24"/>
        </w:rPr>
        <w:t>解析方案、实测边界与评测计划</w:t>
      </w:r>
    </w:p>
    <w:p>
      <w:pPr>
        <w:spacing w:after="360"/>
      </w:pPr>
      <w:r>
        <w:rPr>
          <w:rFonts w:ascii="Microsoft YaHei" w:hAnsi="Microsoft YaHei" w:eastAsia="Microsoft YaHei" w:cs="Microsoft YaHei"/>
          <w:b w:val="0"/>
          <w:i w:val="0"/>
          <w:color w:val="607174"/>
          <w:sz w:val="18"/>
        </w:rPr>
        <w:t>版本 0.1  ·  2026-09-26  ·  提交前草稿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EAF3F1"/>
            <w:tcBorders>
              <w:top w:val="single" w:sz="5" w:color="EAF3F1"/>
              <w:left w:val="single" w:sz="5" w:color="EAF3F1"/>
              <w:bottom w:val="single" w:sz="5" w:color="EAF3F1"/>
              <w:right w:val="single" w:sz="5" w:color="EAF3F1"/>
              <w:insideH w:val="single" w:sz="5" w:color="EAF3F1"/>
              <w:insideV w:val="single" w:sz="5" w:color="EAF3F1"/>
            </w:tcBorders>
          </w:tcPr>
          <w:p>
            <w:pPr>
              <w:spacing w:after="60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76B65"/>
                <w:sz w:val="20"/>
              </w:rPr>
              <w:t>评审口径</w:t>
            </w:r>
          </w:p>
          <w:p>
            <w:pPr>
              <w:spacing w:after="4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203235"/>
                <w:sz w:val="19"/>
              </w:rPr>
              <w:t>当前没有人工 Gold，也没有官方查询基准。官方数据上的候选、OCR 提示和吞吐记录只说明接入管线运行过，不能解释为准确率或评分结果。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Microsoft YaHei" w:hAnsi="Microsoft YaHei" w:eastAsia="Microsoft YaHei" w:cs="Microsoft YaHei"/>
          <w:b/>
          <w:i w:val="0"/>
          <w:color w:val="176B65"/>
          <w:sz w:val="34"/>
        </w:rPr>
        <w:t>一 结论与使用范围</w:t>
      </w:r>
    </w:p>
    <w:p>
      <w:r>
        <w:rPr>
          <w:rFonts w:ascii="Microsoft YaHei" w:hAnsi="Microsoft YaHei" w:eastAsia="Microsoft YaHei" w:cs="Microsoft YaHei"/>
          <w:b w:val="0"/>
          <w:i w:val="0"/>
          <w:color w:val="203235"/>
          <w:sz w:val="20"/>
        </w:rPr>
        <w:t>本报告区分工程接入能力和抽取质量。官方全量任务证明 1038 条公告能够通过后台管线进入隔离数据库，并获得规则候选及 OCR 提示；由于任务使用 rules + RapidOCR、没有模型调用，也没有人工 Gold，它不能证明字段准确或场景查询与官方答案一致。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i w:val="0"/>
          <w:color w:val="176B65"/>
          <w:sz w:val="34"/>
        </w:rPr>
        <w:t>二 技术路线对比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tblHeader w:val="true"/>
        </w:trPr>
        <w:tc>
          <w:tcPr>
            <w:tcW w:type="dxa" w:w="2469"/>
            <w:shd w:fill="176B65"/>
            <w:tcBorders>
              <w:top w:val="single" w:sz="5" w:color="D5DEDD"/>
              <w:left w:val="single" w:sz="5" w:color="D5DEDD"/>
              <w:bottom w:val="single" w:sz="5" w:color="D5DEDD"/>
              <w:right w:val="single" w:sz="5" w:color="D5DEDD"/>
              <w:insideH w:val="single" w:sz="5" w:color="D5DEDD"/>
              <w:insideV w:val="single" w:sz="5" w:color="D5DEDD"/>
            </w:tcBorders>
            <w:vAlign w:val="center"/>
          </w:tcPr>
          <w:p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8"/>
              </w:rPr>
              <w:t>方案</w:t>
            </w:r>
          </w:p>
        </w:tc>
        <w:tc>
          <w:tcPr>
            <w:tcW w:type="dxa" w:w="2469"/>
            <w:shd w:fill="176B65"/>
            <w:tcBorders>
              <w:top w:val="single" w:sz="5" w:color="D5DEDD"/>
              <w:left w:val="single" w:sz="5" w:color="D5DEDD"/>
              <w:bottom w:val="single" w:sz="5" w:color="D5DEDD"/>
              <w:right w:val="single" w:sz="5" w:color="D5DEDD"/>
              <w:insideH w:val="single" w:sz="5" w:color="D5DEDD"/>
              <w:insideV w:val="single" w:sz="5" w:color="D5DEDD"/>
            </w:tcBorders>
            <w:vAlign w:val="center"/>
          </w:tcPr>
          <w:p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8"/>
              </w:rPr>
              <w:t>适用内容</w:t>
            </w:r>
          </w:p>
        </w:tc>
        <w:tc>
          <w:tcPr>
            <w:tcW w:type="dxa" w:w="2469"/>
            <w:shd w:fill="176B65"/>
            <w:tcBorders>
              <w:top w:val="single" w:sz="5" w:color="D5DEDD"/>
              <w:left w:val="single" w:sz="5" w:color="D5DEDD"/>
              <w:bottom w:val="single" w:sz="5" w:color="D5DEDD"/>
              <w:right w:val="single" w:sz="5" w:color="D5DEDD"/>
              <w:insideH w:val="single" w:sz="5" w:color="D5DEDD"/>
              <w:insideV w:val="single" w:sz="5" w:color="D5DEDD"/>
            </w:tcBorders>
            <w:vAlign w:val="center"/>
          </w:tcPr>
          <w:p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8"/>
              </w:rPr>
              <w:t>速度/成本</w:t>
            </w:r>
          </w:p>
        </w:tc>
        <w:tc>
          <w:tcPr>
            <w:tcW w:type="dxa" w:w="2469"/>
            <w:shd w:fill="176B65"/>
            <w:tcBorders>
              <w:top w:val="single" w:sz="5" w:color="D5DEDD"/>
              <w:left w:val="single" w:sz="5" w:color="D5DEDD"/>
              <w:bottom w:val="single" w:sz="5" w:color="D5DEDD"/>
              <w:right w:val="single" w:sz="5" w:color="D5DEDD"/>
              <w:insideH w:val="single" w:sz="5" w:color="D5DEDD"/>
              <w:insideV w:val="single" w:sz="5" w:color="D5DEDD"/>
            </w:tcBorders>
            <w:vAlign w:val="center"/>
          </w:tcPr>
          <w:p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8"/>
              </w:rPr>
              <w:t>主要风险</w:t>
            </w:r>
          </w:p>
        </w:tc>
      </w:tr>
      <w:tr>
        <w:tc>
          <w:tcPr>
            <w:tcW w:type="dxa" w:w="2469"/>
            <w:tcBorders>
              <w:top w:val="single" w:sz="5" w:color="D5DEDD"/>
              <w:left w:val="single" w:sz="5" w:color="D5DEDD"/>
              <w:bottom w:val="single" w:sz="5" w:color="D5DEDD"/>
              <w:right w:val="single" w:sz="5" w:color="D5DEDD"/>
              <w:insideH w:val="single" w:sz="5" w:color="D5DEDD"/>
              <w:insideV w:val="single" w:sz="5" w:color="D5DEDD"/>
            </w:tcBorders>
            <w:vAlign w:val="center"/>
          </w:tcPr>
          <w:p>
            <w:pPr>
              <w:spacing w:after="6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203235"/>
                <w:sz w:val="17"/>
              </w:rPr>
              <w:t>规则解析</w:t>
            </w:r>
          </w:p>
        </w:tc>
        <w:tc>
          <w:tcPr>
            <w:tcW w:type="dxa" w:w="2469"/>
            <w:tcBorders>
              <w:top w:val="single" w:sz="5" w:color="D5DEDD"/>
              <w:left w:val="single" w:sz="5" w:color="D5DEDD"/>
              <w:bottom w:val="single" w:sz="5" w:color="D5DEDD"/>
              <w:right w:val="single" w:sz="5" w:color="D5DEDD"/>
              <w:insideH w:val="single" w:sz="5" w:color="D5DEDD"/>
              <w:insideV w:val="single" w:sz="5" w:color="D5DEDD"/>
            </w:tcBorders>
            <w:vAlign w:val="center"/>
          </w:tcPr>
          <w:p>
            <w:pPr>
              <w:spacing w:after="6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203235"/>
                <w:sz w:val="17"/>
              </w:rPr>
              <w:t>明确 HTML/Office 表格、采购单位与标准标签</w:t>
            </w:r>
          </w:p>
        </w:tc>
        <w:tc>
          <w:tcPr>
            <w:tcW w:type="dxa" w:w="2469"/>
            <w:tcBorders>
              <w:top w:val="single" w:sz="5" w:color="D5DEDD"/>
              <w:left w:val="single" w:sz="5" w:color="D5DEDD"/>
              <w:bottom w:val="single" w:sz="5" w:color="D5DEDD"/>
              <w:right w:val="single" w:sz="5" w:color="D5DEDD"/>
              <w:insideH w:val="single" w:sz="5" w:color="D5DEDD"/>
              <w:insideV w:val="single" w:sz="5" w:color="D5DEDD"/>
            </w:tcBorders>
            <w:vAlign w:val="center"/>
          </w:tcPr>
          <w:p>
            <w:pPr>
              <w:spacing w:after="6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203235"/>
                <w:sz w:val="17"/>
              </w:rPr>
              <w:t>本地执行，不消耗模型额度；稳定且可追溯</w:t>
            </w:r>
          </w:p>
        </w:tc>
        <w:tc>
          <w:tcPr>
            <w:tcW w:type="dxa" w:w="2469"/>
            <w:tcBorders>
              <w:top w:val="single" w:sz="5" w:color="D5DEDD"/>
              <w:left w:val="single" w:sz="5" w:color="D5DEDD"/>
              <w:bottom w:val="single" w:sz="5" w:color="D5DEDD"/>
              <w:right w:val="single" w:sz="5" w:color="D5DEDD"/>
              <w:insideH w:val="single" w:sz="5" w:color="D5DEDD"/>
              <w:insideV w:val="single" w:sz="5" w:color="D5DEDD"/>
            </w:tcBorders>
            <w:vAlign w:val="center"/>
          </w:tcPr>
          <w:p>
            <w:pPr>
              <w:spacing w:after="6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203235"/>
                <w:sz w:val="17"/>
              </w:rPr>
              <w:t>正文自由叙述、扫描件和变化较大的版式覆盖有限</w:t>
            </w:r>
          </w:p>
        </w:tc>
      </w:tr>
      <w:tr>
        <w:tc>
          <w:tcPr>
            <w:tcW w:type="dxa" w:w="2469"/>
            <w:shd w:fill="F5F8F7"/>
            <w:tcBorders>
              <w:top w:val="single" w:sz="5" w:color="D5DEDD"/>
              <w:left w:val="single" w:sz="5" w:color="D5DEDD"/>
              <w:bottom w:val="single" w:sz="5" w:color="D5DEDD"/>
              <w:right w:val="single" w:sz="5" w:color="D5DEDD"/>
              <w:insideH w:val="single" w:sz="5" w:color="D5DEDD"/>
              <w:insideV w:val="single" w:sz="5" w:color="D5DEDD"/>
            </w:tcBorders>
            <w:vAlign w:val="center"/>
          </w:tcPr>
          <w:p>
            <w:pPr>
              <w:spacing w:after="6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203235"/>
                <w:sz w:val="17"/>
              </w:rPr>
              <w:t>Qwen/DeepSeek 模型</w:t>
            </w:r>
          </w:p>
        </w:tc>
        <w:tc>
          <w:tcPr>
            <w:tcW w:type="dxa" w:w="2469"/>
            <w:shd w:fill="F5F8F7"/>
            <w:tcBorders>
              <w:top w:val="single" w:sz="5" w:color="D5DEDD"/>
              <w:left w:val="single" w:sz="5" w:color="D5DEDD"/>
              <w:bottom w:val="single" w:sz="5" w:color="D5DEDD"/>
              <w:right w:val="single" w:sz="5" w:color="D5DEDD"/>
              <w:insideH w:val="single" w:sz="5" w:color="D5DEDD"/>
              <w:insideV w:val="single" w:sz="5" w:color="D5DEDD"/>
            </w:tcBorders>
            <w:vAlign w:val="center"/>
          </w:tcPr>
          <w:p>
            <w:pPr>
              <w:spacing w:after="6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203235"/>
                <w:sz w:val="17"/>
              </w:rPr>
              <w:t>非表格内容、上下文归并、结构化字段抽取</w:t>
            </w:r>
          </w:p>
        </w:tc>
        <w:tc>
          <w:tcPr>
            <w:tcW w:type="dxa" w:w="2469"/>
            <w:shd w:fill="F5F8F7"/>
            <w:tcBorders>
              <w:top w:val="single" w:sz="5" w:color="D5DEDD"/>
              <w:left w:val="single" w:sz="5" w:color="D5DEDD"/>
              <w:bottom w:val="single" w:sz="5" w:color="D5DEDD"/>
              <w:right w:val="single" w:sz="5" w:color="D5DEDD"/>
              <w:insideH w:val="single" w:sz="5" w:color="D5DEDD"/>
              <w:insideV w:val="single" w:sz="5" w:color="D5DEDD"/>
            </w:tcBorders>
            <w:vAlign w:val="center"/>
          </w:tcPr>
          <w:p>
            <w:pPr>
              <w:spacing w:after="6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203235"/>
                <w:sz w:val="17"/>
              </w:rPr>
              <w:t>受服务时延、并发与 token 影响；每个文档需请求</w:t>
            </w:r>
          </w:p>
        </w:tc>
        <w:tc>
          <w:tcPr>
            <w:tcW w:type="dxa" w:w="2469"/>
            <w:shd w:fill="F5F8F7"/>
            <w:tcBorders>
              <w:top w:val="single" w:sz="5" w:color="D5DEDD"/>
              <w:left w:val="single" w:sz="5" w:color="D5DEDD"/>
              <w:bottom w:val="single" w:sz="5" w:color="D5DEDD"/>
              <w:right w:val="single" w:sz="5" w:color="D5DEDD"/>
              <w:insideH w:val="single" w:sz="5" w:color="D5DEDD"/>
              <w:insideV w:val="single" w:sz="5" w:color="D5DEDD"/>
            </w:tcBorders>
            <w:vAlign w:val="center"/>
          </w:tcPr>
          <w:p>
            <w:pPr>
              <w:spacing w:after="6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203235"/>
                <w:sz w:val="17"/>
              </w:rPr>
              <w:t>幻觉、截断、端点参数差异及费用，需要证据校验</w:t>
            </w:r>
          </w:p>
        </w:tc>
      </w:tr>
      <w:tr>
        <w:tc>
          <w:tcPr>
            <w:tcW w:type="dxa" w:w="2469"/>
            <w:tcBorders>
              <w:top w:val="single" w:sz="5" w:color="D5DEDD"/>
              <w:left w:val="single" w:sz="5" w:color="D5DEDD"/>
              <w:bottom w:val="single" w:sz="5" w:color="D5DEDD"/>
              <w:right w:val="single" w:sz="5" w:color="D5DEDD"/>
              <w:insideH w:val="single" w:sz="5" w:color="D5DEDD"/>
              <w:insideV w:val="single" w:sz="5" w:color="D5DEDD"/>
            </w:tcBorders>
            <w:vAlign w:val="center"/>
          </w:tcPr>
          <w:p>
            <w:pPr>
              <w:spacing w:after="6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203235"/>
                <w:sz w:val="17"/>
              </w:rPr>
              <w:t>Hybrid</w:t>
            </w:r>
          </w:p>
        </w:tc>
        <w:tc>
          <w:tcPr>
            <w:tcW w:type="dxa" w:w="2469"/>
            <w:tcBorders>
              <w:top w:val="single" w:sz="5" w:color="D5DEDD"/>
              <w:left w:val="single" w:sz="5" w:color="D5DEDD"/>
              <w:bottom w:val="single" w:sz="5" w:color="D5DEDD"/>
              <w:right w:val="single" w:sz="5" w:color="D5DEDD"/>
              <w:insideH w:val="single" w:sz="5" w:color="D5DEDD"/>
              <w:insideV w:val="single" w:sz="5" w:color="D5DEDD"/>
            </w:tcBorders>
            <w:vAlign w:val="center"/>
          </w:tcPr>
          <w:p>
            <w:pPr>
              <w:spacing w:after="6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203235"/>
                <w:sz w:val="17"/>
              </w:rPr>
              <w:t>规则行与模型补充结果合并</w:t>
            </w:r>
          </w:p>
        </w:tc>
        <w:tc>
          <w:tcPr>
            <w:tcW w:type="dxa" w:w="2469"/>
            <w:tcBorders>
              <w:top w:val="single" w:sz="5" w:color="D5DEDD"/>
              <w:left w:val="single" w:sz="5" w:color="D5DEDD"/>
              <w:bottom w:val="single" w:sz="5" w:color="D5DEDD"/>
              <w:right w:val="single" w:sz="5" w:color="D5DEDD"/>
              <w:insideH w:val="single" w:sz="5" w:color="D5DEDD"/>
              <w:insideV w:val="single" w:sz="5" w:color="D5DEDD"/>
            </w:tcBorders>
            <w:vAlign w:val="center"/>
          </w:tcPr>
          <w:p>
            <w:pPr>
              <w:spacing w:after="6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203235"/>
                <w:sz w:val="17"/>
              </w:rPr>
              <w:t>兼顾确定性与语义覆盖，仍会产生模型调用</w:t>
            </w:r>
          </w:p>
        </w:tc>
        <w:tc>
          <w:tcPr>
            <w:tcW w:type="dxa" w:w="2469"/>
            <w:tcBorders>
              <w:top w:val="single" w:sz="5" w:color="D5DEDD"/>
              <w:left w:val="single" w:sz="5" w:color="D5DEDD"/>
              <w:bottom w:val="single" w:sz="5" w:color="D5DEDD"/>
              <w:right w:val="single" w:sz="5" w:color="D5DEDD"/>
              <w:insideH w:val="single" w:sz="5" w:color="D5DEDD"/>
              <w:insideV w:val="single" w:sz="5" w:color="D5DEDD"/>
            </w:tcBorders>
            <w:vAlign w:val="center"/>
          </w:tcPr>
          <w:p>
            <w:pPr>
              <w:spacing w:after="6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203235"/>
                <w:sz w:val="17"/>
              </w:rPr>
              <w:t>跨附件对齐与去重可能冲突；须保留证据并人工评测</w:t>
            </w:r>
          </w:p>
        </w:tc>
      </w:tr>
      <w:tr>
        <w:tc>
          <w:tcPr>
            <w:tcW w:type="dxa" w:w="2469"/>
            <w:shd w:fill="F5F8F7"/>
            <w:tcBorders>
              <w:top w:val="single" w:sz="5" w:color="D5DEDD"/>
              <w:left w:val="single" w:sz="5" w:color="D5DEDD"/>
              <w:bottom w:val="single" w:sz="5" w:color="D5DEDD"/>
              <w:right w:val="single" w:sz="5" w:color="D5DEDD"/>
              <w:insideH w:val="single" w:sz="5" w:color="D5DEDD"/>
              <w:insideV w:val="single" w:sz="5" w:color="D5DEDD"/>
            </w:tcBorders>
            <w:vAlign w:val="center"/>
          </w:tcPr>
          <w:p>
            <w:pPr>
              <w:spacing w:after="6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203235"/>
                <w:sz w:val="17"/>
              </w:rPr>
              <w:t>RapidOCR + 表格映射</w:t>
            </w:r>
          </w:p>
        </w:tc>
        <w:tc>
          <w:tcPr>
            <w:tcW w:type="dxa" w:w="2469"/>
            <w:shd w:fill="F5F8F7"/>
            <w:tcBorders>
              <w:top w:val="single" w:sz="5" w:color="D5DEDD"/>
              <w:left w:val="single" w:sz="5" w:color="D5DEDD"/>
              <w:bottom w:val="single" w:sz="5" w:color="D5DEDD"/>
              <w:right w:val="single" w:sz="5" w:color="D5DEDD"/>
              <w:insideH w:val="single" w:sz="5" w:color="D5DEDD"/>
              <w:insideV w:val="single" w:sz="5" w:color="D5DEDD"/>
            </w:tcBorders>
            <w:vAlign w:val="center"/>
          </w:tcPr>
          <w:p>
            <w:pPr>
              <w:spacing w:after="6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203235"/>
                <w:sz w:val="17"/>
              </w:rPr>
              <w:t>扫描图像、扫描 PDF 的文本入口</w:t>
            </w:r>
          </w:p>
        </w:tc>
        <w:tc>
          <w:tcPr>
            <w:tcW w:type="dxa" w:w="2469"/>
            <w:shd w:fill="F5F8F7"/>
            <w:tcBorders>
              <w:top w:val="single" w:sz="5" w:color="D5DEDD"/>
              <w:left w:val="single" w:sz="5" w:color="D5DEDD"/>
              <w:bottom w:val="single" w:sz="5" w:color="D5DEDD"/>
              <w:right w:val="single" w:sz="5" w:color="D5DEDD"/>
              <w:insideH w:val="single" w:sz="5" w:color="D5DEDD"/>
              <w:insideV w:val="single" w:sz="5" w:color="D5DEDD"/>
            </w:tcBorders>
            <w:vAlign w:val="center"/>
          </w:tcPr>
          <w:p>
            <w:pPr>
              <w:spacing w:after="6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203235"/>
                <w:sz w:val="17"/>
              </w:rPr>
              <w:t>本机推理，不消耗云模型额度</w:t>
            </w:r>
          </w:p>
        </w:tc>
        <w:tc>
          <w:tcPr>
            <w:tcW w:type="dxa" w:w="2469"/>
            <w:shd w:fill="F5F8F7"/>
            <w:tcBorders>
              <w:top w:val="single" w:sz="5" w:color="D5DEDD"/>
              <w:left w:val="single" w:sz="5" w:color="D5DEDD"/>
              <w:bottom w:val="single" w:sz="5" w:color="D5DEDD"/>
              <w:right w:val="single" w:sz="5" w:color="D5DEDD"/>
              <w:insideH w:val="single" w:sz="5" w:color="D5DEDD"/>
              <w:insideV w:val="single" w:sz="5" w:color="D5DEDD"/>
            </w:tcBorders>
            <w:vAlign w:val="center"/>
          </w:tcPr>
          <w:p>
            <w:pPr>
              <w:spacing w:after="6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203235"/>
                <w:sz w:val="17"/>
              </w:rPr>
              <w:t>识别文字不等于正确还原表格结构，必须抽样核验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 w:cs="Microsoft YaHei"/>
          <w:b w:val="0"/>
          <w:i w:val="0"/>
          <w:color w:val="203235"/>
          <w:sz w:val="20"/>
        </w:rPr>
        <w:t>当前建议的操作次序是先用规则模式建立可复现基线，再以人工 Gold 对比规则、模型和混合方案；留出集必须与调优样本隔离。全量部署时先核对源文件哈希与解析警告，遇到错误附件不得让模型臆造缺失字段。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i w:val="0"/>
          <w:color w:val="176B65"/>
          <w:sz w:val="34"/>
        </w:rPr>
        <w:t>三 数据接入与工程基线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3293"/>
            <w:shd w:fill="176B65"/>
            <w:tcBorders>
              <w:top w:val="single" w:sz="5" w:color="D5DEDD"/>
              <w:left w:val="single" w:sz="5" w:color="D5DEDD"/>
              <w:bottom w:val="single" w:sz="5" w:color="D5DEDD"/>
              <w:right w:val="single" w:sz="5" w:color="D5DEDD"/>
              <w:insideH w:val="single" w:sz="5" w:color="D5DEDD"/>
              <w:insideV w:val="single" w:sz="5" w:color="D5DEDD"/>
            </w:tcBorders>
            <w:vAlign w:val="center"/>
          </w:tcPr>
          <w:p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8"/>
              </w:rPr>
              <w:t>指标</w:t>
            </w:r>
          </w:p>
        </w:tc>
        <w:tc>
          <w:tcPr>
            <w:tcW w:type="dxa" w:w="3293"/>
            <w:shd w:fill="176B65"/>
            <w:tcBorders>
              <w:top w:val="single" w:sz="5" w:color="D5DEDD"/>
              <w:left w:val="single" w:sz="5" w:color="D5DEDD"/>
              <w:bottom w:val="single" w:sz="5" w:color="D5DEDD"/>
              <w:right w:val="single" w:sz="5" w:color="D5DEDD"/>
              <w:insideH w:val="single" w:sz="5" w:color="D5DEDD"/>
              <w:insideV w:val="single" w:sz="5" w:color="D5DEDD"/>
            </w:tcBorders>
            <w:vAlign w:val="center"/>
          </w:tcPr>
          <w:p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8"/>
              </w:rPr>
              <w:t>实测值</w:t>
            </w:r>
          </w:p>
        </w:tc>
        <w:tc>
          <w:tcPr>
            <w:tcW w:type="dxa" w:w="3293"/>
            <w:shd w:fill="176B65"/>
            <w:tcBorders>
              <w:top w:val="single" w:sz="5" w:color="D5DEDD"/>
              <w:left w:val="single" w:sz="5" w:color="D5DEDD"/>
              <w:bottom w:val="single" w:sz="5" w:color="D5DEDD"/>
              <w:right w:val="single" w:sz="5" w:color="D5DEDD"/>
              <w:insideH w:val="single" w:sz="5" w:color="D5DEDD"/>
              <w:insideV w:val="single" w:sz="5" w:color="D5DEDD"/>
            </w:tcBorders>
            <w:vAlign w:val="center"/>
          </w:tcPr>
          <w:p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8"/>
              </w:rPr>
              <w:t>口径</w:t>
            </w:r>
          </w:p>
        </w:tc>
      </w:tr>
      <w:tr>
        <w:tc>
          <w:tcPr>
            <w:tcW w:type="dxa" w:w="3293"/>
            <w:tcBorders>
              <w:top w:val="single" w:sz="5" w:color="D5DEDD"/>
              <w:left w:val="single" w:sz="5" w:color="D5DEDD"/>
              <w:bottom w:val="single" w:sz="5" w:color="D5DEDD"/>
              <w:right w:val="single" w:sz="5" w:color="D5DEDD"/>
              <w:insideH w:val="single" w:sz="5" w:color="D5DEDD"/>
              <w:insideV w:val="single" w:sz="5" w:color="D5DEDD"/>
            </w:tcBorders>
            <w:vAlign w:val="center"/>
          </w:tcPr>
          <w:p>
            <w:pPr>
              <w:spacing w:after="6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203235"/>
                <w:sz w:val="17"/>
              </w:rPr>
              <w:t>公告数</w:t>
            </w:r>
          </w:p>
        </w:tc>
        <w:tc>
          <w:tcPr>
            <w:tcW w:type="dxa" w:w="3293"/>
            <w:tcBorders>
              <w:top w:val="single" w:sz="5" w:color="D5DEDD"/>
              <w:left w:val="single" w:sz="5" w:color="D5DEDD"/>
              <w:bottom w:val="single" w:sz="5" w:color="D5DEDD"/>
              <w:right w:val="single" w:sz="5" w:color="D5DEDD"/>
              <w:insideH w:val="single" w:sz="5" w:color="D5DEDD"/>
              <w:insideV w:val="single" w:sz="5" w:color="D5DEDD"/>
            </w:tcBorders>
            <w:vAlign w:val="center"/>
          </w:tcPr>
          <w:p>
            <w:pPr>
              <w:spacing w:after="6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203235"/>
                <w:sz w:val="17"/>
              </w:rPr>
              <w:t>1,038 / 1,038 完成；0 最终失败</w:t>
            </w:r>
          </w:p>
        </w:tc>
        <w:tc>
          <w:tcPr>
            <w:tcW w:type="dxa" w:w="3293"/>
            <w:tcBorders>
              <w:top w:val="single" w:sz="5" w:color="D5DEDD"/>
              <w:left w:val="single" w:sz="5" w:color="D5DEDD"/>
              <w:bottom w:val="single" w:sz="5" w:color="D5DEDD"/>
              <w:right w:val="single" w:sz="5" w:color="D5DEDD"/>
              <w:insideH w:val="single" w:sz="5" w:color="D5DEDD"/>
              <w:insideV w:val="single" w:sz="5" w:color="D5DEDD"/>
            </w:tcBorders>
            <w:vAlign w:val="center"/>
          </w:tcPr>
          <w:p>
            <w:pPr>
              <w:spacing w:after="6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203235"/>
                <w:sz w:val="17"/>
              </w:rPr>
              <w:t>独立 SQLite 数据集，模型调用 0 次</w:t>
            </w:r>
          </w:p>
        </w:tc>
      </w:tr>
      <w:tr>
        <w:tc>
          <w:tcPr>
            <w:tcW w:type="dxa" w:w="3293"/>
            <w:shd w:fill="F5F8F7"/>
            <w:tcBorders>
              <w:top w:val="single" w:sz="5" w:color="D5DEDD"/>
              <w:left w:val="single" w:sz="5" w:color="D5DEDD"/>
              <w:bottom w:val="single" w:sz="5" w:color="D5DEDD"/>
              <w:right w:val="single" w:sz="5" w:color="D5DEDD"/>
              <w:insideH w:val="single" w:sz="5" w:color="D5DEDD"/>
              <w:insideV w:val="single" w:sz="5" w:color="D5DEDD"/>
            </w:tcBorders>
            <w:vAlign w:val="center"/>
          </w:tcPr>
          <w:p>
            <w:pPr>
              <w:spacing w:after="6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203235"/>
                <w:sz w:val="17"/>
              </w:rPr>
              <w:t>入口文件完整性</w:t>
            </w:r>
          </w:p>
        </w:tc>
        <w:tc>
          <w:tcPr>
            <w:tcW w:type="dxa" w:w="3293"/>
            <w:shd w:fill="F5F8F7"/>
            <w:tcBorders>
              <w:top w:val="single" w:sz="5" w:color="D5DEDD"/>
              <w:left w:val="single" w:sz="5" w:color="D5DEDD"/>
              <w:bottom w:val="single" w:sz="5" w:color="D5DEDD"/>
              <w:right w:val="single" w:sz="5" w:color="D5DEDD"/>
              <w:insideH w:val="single" w:sz="5" w:color="D5DEDD"/>
              <w:insideV w:val="single" w:sz="5" w:color="D5DEDD"/>
            </w:tcBorders>
            <w:vAlign w:val="center"/>
          </w:tcPr>
          <w:p>
            <w:pPr>
              <w:spacing w:after="6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203235"/>
                <w:sz w:val="17"/>
              </w:rPr>
              <w:t>2,008 个文件 SHA-256 复核；0 不匹配</w:t>
            </w:r>
          </w:p>
        </w:tc>
        <w:tc>
          <w:tcPr>
            <w:tcW w:type="dxa" w:w="3293"/>
            <w:shd w:fill="F5F8F7"/>
            <w:tcBorders>
              <w:top w:val="single" w:sz="5" w:color="D5DEDD"/>
              <w:left w:val="single" w:sz="5" w:color="D5DEDD"/>
              <w:bottom w:val="single" w:sz="5" w:color="D5DEDD"/>
              <w:right w:val="single" w:sz="5" w:color="D5DEDD"/>
              <w:insideH w:val="single" w:sz="5" w:color="D5DEDD"/>
              <w:insideV w:val="single" w:sz="5" w:color="D5DEDD"/>
            </w:tcBorders>
            <w:vAlign w:val="center"/>
          </w:tcPr>
          <w:p>
            <w:pPr>
              <w:spacing w:after="6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203235"/>
                <w:sz w:val="17"/>
              </w:rPr>
              <w:t>源文件未修改</w:t>
            </w:r>
          </w:p>
        </w:tc>
      </w:tr>
      <w:tr>
        <w:tc>
          <w:tcPr>
            <w:tcW w:type="dxa" w:w="3293"/>
            <w:tcBorders>
              <w:top w:val="single" w:sz="5" w:color="D5DEDD"/>
              <w:left w:val="single" w:sz="5" w:color="D5DEDD"/>
              <w:bottom w:val="single" w:sz="5" w:color="D5DEDD"/>
              <w:right w:val="single" w:sz="5" w:color="D5DEDD"/>
              <w:insideH w:val="single" w:sz="5" w:color="D5DEDD"/>
              <w:insideV w:val="single" w:sz="5" w:color="D5DEDD"/>
            </w:tcBorders>
            <w:vAlign w:val="center"/>
          </w:tcPr>
          <w:p>
            <w:pPr>
              <w:spacing w:after="6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203235"/>
                <w:sz w:val="17"/>
              </w:rPr>
              <w:t>附件</w:t>
            </w:r>
          </w:p>
        </w:tc>
        <w:tc>
          <w:tcPr>
            <w:tcW w:type="dxa" w:w="3293"/>
            <w:tcBorders>
              <w:top w:val="single" w:sz="5" w:color="D5DEDD"/>
              <w:left w:val="single" w:sz="5" w:color="D5DEDD"/>
              <w:bottom w:val="single" w:sz="5" w:color="D5DEDD"/>
              <w:right w:val="single" w:sz="5" w:color="D5DEDD"/>
              <w:insideH w:val="single" w:sz="5" w:color="D5DEDD"/>
              <w:insideV w:val="single" w:sz="5" w:color="D5DEDD"/>
            </w:tcBorders>
            <w:vAlign w:val="center"/>
          </w:tcPr>
          <w:p>
            <w:pPr>
              <w:spacing w:after="6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203235"/>
                <w:sz w:val="17"/>
              </w:rPr>
              <w:t>970 个外层 ZIP，合计约 3.57 GB；RAR/7z 解析出 239/13 个叶文件</w:t>
            </w:r>
          </w:p>
        </w:tc>
        <w:tc>
          <w:tcPr>
            <w:tcW w:type="dxa" w:w="3293"/>
            <w:tcBorders>
              <w:top w:val="single" w:sz="5" w:color="D5DEDD"/>
              <w:left w:val="single" w:sz="5" w:color="D5DEDD"/>
              <w:bottom w:val="single" w:sz="5" w:color="D5DEDD"/>
              <w:right w:val="single" w:sz="5" w:color="D5DEDD"/>
              <w:insideH w:val="single" w:sz="5" w:color="D5DEDD"/>
              <w:insideV w:val="single" w:sz="5" w:color="D5DEDD"/>
            </w:tcBorders>
            <w:vAlign w:val="center"/>
          </w:tcPr>
          <w:p>
            <w:pPr>
              <w:spacing w:after="6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203235"/>
                <w:sz w:val="17"/>
              </w:rPr>
              <w:t>递归解析共 14,174 个叶文件，含 HTML</w:t>
            </w:r>
          </w:p>
        </w:tc>
      </w:tr>
      <w:tr>
        <w:tc>
          <w:tcPr>
            <w:tcW w:type="dxa" w:w="3293"/>
            <w:shd w:fill="F5F8F7"/>
            <w:tcBorders>
              <w:top w:val="single" w:sz="5" w:color="D5DEDD"/>
              <w:left w:val="single" w:sz="5" w:color="D5DEDD"/>
              <w:bottom w:val="single" w:sz="5" w:color="D5DEDD"/>
              <w:right w:val="single" w:sz="5" w:color="D5DEDD"/>
              <w:insideH w:val="single" w:sz="5" w:color="D5DEDD"/>
              <w:insideV w:val="single" w:sz="5" w:color="D5DEDD"/>
            </w:tcBorders>
            <w:vAlign w:val="center"/>
          </w:tcPr>
          <w:p>
            <w:pPr>
              <w:spacing w:after="6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203235"/>
                <w:sz w:val="17"/>
              </w:rPr>
              <w:t>抽取候选</w:t>
            </w:r>
          </w:p>
        </w:tc>
        <w:tc>
          <w:tcPr>
            <w:tcW w:type="dxa" w:w="3293"/>
            <w:shd w:fill="F5F8F7"/>
            <w:tcBorders>
              <w:top w:val="single" w:sz="5" w:color="D5DEDD"/>
              <w:left w:val="single" w:sz="5" w:color="D5DEDD"/>
              <w:bottom w:val="single" w:sz="5" w:color="D5DEDD"/>
              <w:right w:val="single" w:sz="5" w:color="D5DEDD"/>
              <w:insideH w:val="single" w:sz="5" w:color="D5DEDD"/>
              <w:insideV w:val="single" w:sz="5" w:color="D5DEDD"/>
            </w:tcBorders>
            <w:vAlign w:val="center"/>
          </w:tcPr>
          <w:p>
            <w:pPr>
              <w:spacing w:after="6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203235"/>
                <w:sz w:val="17"/>
              </w:rPr>
              <w:t>6,814 条标的候选；采购参与方 0、中标记录 0</w:t>
            </w:r>
          </w:p>
        </w:tc>
        <w:tc>
          <w:tcPr>
            <w:tcW w:type="dxa" w:w="3293"/>
            <w:shd w:fill="F5F8F7"/>
            <w:tcBorders>
              <w:top w:val="single" w:sz="5" w:color="D5DEDD"/>
              <w:left w:val="single" w:sz="5" w:color="D5DEDD"/>
              <w:bottom w:val="single" w:sz="5" w:color="D5DEDD"/>
              <w:right w:val="single" w:sz="5" w:color="D5DEDD"/>
              <w:insideH w:val="single" w:sz="5" w:color="D5DEDD"/>
              <w:insideV w:val="single" w:sz="5" w:color="D5DEDD"/>
            </w:tcBorders>
            <w:vAlign w:val="center"/>
          </w:tcPr>
          <w:p>
            <w:pPr>
              <w:spacing w:after="6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203235"/>
                <w:sz w:val="17"/>
              </w:rPr>
              <w:t>无 Gold，不代表正确率</w:t>
            </w:r>
          </w:p>
        </w:tc>
      </w:tr>
      <w:tr>
        <w:tc>
          <w:tcPr>
            <w:tcW w:type="dxa" w:w="3293"/>
            <w:tcBorders>
              <w:top w:val="single" w:sz="5" w:color="D5DEDD"/>
              <w:left w:val="single" w:sz="5" w:color="D5DEDD"/>
              <w:bottom w:val="single" w:sz="5" w:color="D5DEDD"/>
              <w:right w:val="single" w:sz="5" w:color="D5DEDD"/>
              <w:insideH w:val="single" w:sz="5" w:color="D5DEDD"/>
              <w:insideV w:val="single" w:sz="5" w:color="D5DEDD"/>
            </w:tcBorders>
            <w:vAlign w:val="center"/>
          </w:tcPr>
          <w:p>
            <w:pPr>
              <w:spacing w:after="6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203235"/>
                <w:sz w:val="17"/>
              </w:rPr>
              <w:t>处理时间</w:t>
            </w:r>
          </w:p>
        </w:tc>
        <w:tc>
          <w:tcPr>
            <w:tcW w:type="dxa" w:w="3293"/>
            <w:tcBorders>
              <w:top w:val="single" w:sz="5" w:color="D5DEDD"/>
              <w:left w:val="single" w:sz="5" w:color="D5DEDD"/>
              <w:bottom w:val="single" w:sz="5" w:color="D5DEDD"/>
              <w:right w:val="single" w:sz="5" w:color="D5DEDD"/>
              <w:insideH w:val="single" w:sz="5" w:color="D5DEDD"/>
              <w:insideV w:val="single" w:sz="5" w:color="D5DEDD"/>
            </w:tcBorders>
            <w:vAlign w:val="center"/>
          </w:tcPr>
          <w:p>
            <w:pPr>
              <w:spacing w:after="6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203235"/>
                <w:sz w:val="17"/>
              </w:rPr>
              <w:t>3 个工作进程，检查点估算约 66 分 45 秒；每公告中位数 1.127 秒，P95 41.249 秒</w:t>
            </w:r>
          </w:p>
        </w:tc>
        <w:tc>
          <w:tcPr>
            <w:tcW w:type="dxa" w:w="3293"/>
            <w:tcBorders>
              <w:top w:val="single" w:sz="5" w:color="D5DEDD"/>
              <w:left w:val="single" w:sz="5" w:color="D5DEDD"/>
              <w:bottom w:val="single" w:sz="5" w:color="D5DEDD"/>
              <w:right w:val="single" w:sz="5" w:color="D5DEDD"/>
              <w:insideH w:val="single" w:sz="5" w:color="D5DEDD"/>
              <w:insideV w:val="single" w:sz="5" w:color="D5DEDD"/>
            </w:tcBorders>
            <w:vAlign w:val="center"/>
          </w:tcPr>
          <w:p>
            <w:pPr>
              <w:spacing w:after="6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203235"/>
                <w:sz w:val="17"/>
              </w:rPr>
              <w:t>rules + OCR 本机工程基线，不代表 model/hybrid 模式</w:t>
            </w:r>
          </w:p>
        </w:tc>
      </w:tr>
      <w:tr>
        <w:tc>
          <w:tcPr>
            <w:tcW w:type="dxa" w:w="3293"/>
            <w:shd w:fill="F5F8F7"/>
            <w:tcBorders>
              <w:top w:val="single" w:sz="5" w:color="D5DEDD"/>
              <w:left w:val="single" w:sz="5" w:color="D5DEDD"/>
              <w:bottom w:val="single" w:sz="5" w:color="D5DEDD"/>
              <w:right w:val="single" w:sz="5" w:color="D5DEDD"/>
              <w:insideH w:val="single" w:sz="5" w:color="D5DEDD"/>
              <w:insideV w:val="single" w:sz="5" w:color="D5DEDD"/>
            </w:tcBorders>
            <w:vAlign w:val="center"/>
          </w:tcPr>
          <w:p>
            <w:pPr>
              <w:spacing w:after="6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203235"/>
                <w:sz w:val="17"/>
              </w:rPr>
              <w:t>OCR 提示</w:t>
            </w:r>
          </w:p>
        </w:tc>
        <w:tc>
          <w:tcPr>
            <w:tcW w:type="dxa" w:w="3293"/>
            <w:shd w:fill="F5F8F7"/>
            <w:tcBorders>
              <w:top w:val="single" w:sz="5" w:color="D5DEDD"/>
              <w:left w:val="single" w:sz="5" w:color="D5DEDD"/>
              <w:bottom w:val="single" w:sz="5" w:color="D5DEDD"/>
              <w:right w:val="single" w:sz="5" w:color="D5DEDD"/>
              <w:insideH w:val="single" w:sz="5" w:color="D5DEDD"/>
              <w:insideV w:val="single" w:sz="5" w:color="D5DEDD"/>
            </w:tcBorders>
            <w:vAlign w:val="center"/>
          </w:tcPr>
          <w:p>
            <w:pPr>
              <w:spacing w:after="6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203235"/>
                <w:sz w:val="17"/>
              </w:rPr>
              <w:t>2,261 条识别/复核提示覆盖 359 条公告</w:t>
            </w:r>
          </w:p>
        </w:tc>
        <w:tc>
          <w:tcPr>
            <w:tcW w:type="dxa" w:w="3293"/>
            <w:shd w:fill="F5F8F7"/>
            <w:tcBorders>
              <w:top w:val="single" w:sz="5" w:color="D5DEDD"/>
              <w:left w:val="single" w:sz="5" w:color="D5DEDD"/>
              <w:bottom w:val="single" w:sz="5" w:color="D5DEDD"/>
              <w:right w:val="single" w:sz="5" w:color="D5DEDD"/>
              <w:insideH w:val="single" w:sz="5" w:color="D5DEDD"/>
              <w:insideV w:val="single" w:sz="5" w:color="D5DEDD"/>
            </w:tcBorders>
            <w:vAlign w:val="center"/>
          </w:tcPr>
          <w:p>
            <w:pPr>
              <w:spacing w:after="6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203235"/>
                <w:sz w:val="17"/>
              </w:rPr>
              <w:t>提示数量不是正确识别率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YaHei" w:hAnsi="Microsoft YaHei" w:eastAsia="Microsoft YaHei" w:cs="Microsoft YaHei"/>
          <w:b/>
          <w:i w:val="0"/>
          <w:color w:val="176B65"/>
          <w:sz w:val="34"/>
        </w:rPr>
        <w:t>四 数据质量风险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3293"/>
            <w:shd w:fill="176B65"/>
            <w:tcBorders>
              <w:top w:val="single" w:sz="5" w:color="D5DEDD"/>
              <w:left w:val="single" w:sz="5" w:color="D5DEDD"/>
              <w:bottom w:val="single" w:sz="5" w:color="D5DEDD"/>
              <w:right w:val="single" w:sz="5" w:color="D5DEDD"/>
              <w:insideH w:val="single" w:sz="5" w:color="D5DEDD"/>
              <w:insideV w:val="single" w:sz="5" w:color="D5DEDD"/>
            </w:tcBorders>
            <w:vAlign w:val="center"/>
          </w:tcPr>
          <w:p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8"/>
              </w:rPr>
              <w:t>发现</w:t>
            </w:r>
          </w:p>
        </w:tc>
        <w:tc>
          <w:tcPr>
            <w:tcW w:type="dxa" w:w="3293"/>
            <w:shd w:fill="176B65"/>
            <w:tcBorders>
              <w:top w:val="single" w:sz="5" w:color="D5DEDD"/>
              <w:left w:val="single" w:sz="5" w:color="D5DEDD"/>
              <w:bottom w:val="single" w:sz="5" w:color="D5DEDD"/>
              <w:right w:val="single" w:sz="5" w:color="D5DEDD"/>
              <w:insideH w:val="single" w:sz="5" w:color="D5DEDD"/>
              <w:insideV w:val="single" w:sz="5" w:color="D5DEDD"/>
            </w:tcBorders>
            <w:vAlign w:val="center"/>
          </w:tcPr>
          <w:p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8"/>
              </w:rPr>
              <w:t>范围</w:t>
            </w:r>
          </w:p>
        </w:tc>
        <w:tc>
          <w:tcPr>
            <w:tcW w:type="dxa" w:w="3293"/>
            <w:shd w:fill="176B65"/>
            <w:tcBorders>
              <w:top w:val="single" w:sz="5" w:color="D5DEDD"/>
              <w:left w:val="single" w:sz="5" w:color="D5DEDD"/>
              <w:bottom w:val="single" w:sz="5" w:color="D5DEDD"/>
              <w:right w:val="single" w:sz="5" w:color="D5DEDD"/>
              <w:insideH w:val="single" w:sz="5" w:color="D5DEDD"/>
              <w:insideV w:val="single" w:sz="5" w:color="D5DEDD"/>
            </w:tcBorders>
            <w:vAlign w:val="center"/>
          </w:tcPr>
          <w:p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8"/>
              </w:rPr>
              <w:t>处理状态</w:t>
            </w:r>
          </w:p>
        </w:tc>
      </w:tr>
      <w:tr>
        <w:tc>
          <w:tcPr>
            <w:tcW w:type="dxa" w:w="3293"/>
            <w:tcBorders>
              <w:top w:val="single" w:sz="5" w:color="D5DEDD"/>
              <w:left w:val="single" w:sz="5" w:color="D5DEDD"/>
              <w:bottom w:val="single" w:sz="5" w:color="D5DEDD"/>
              <w:right w:val="single" w:sz="5" w:color="D5DEDD"/>
              <w:insideH w:val="single" w:sz="5" w:color="D5DEDD"/>
              <w:insideV w:val="single" w:sz="5" w:color="D5DEDD"/>
            </w:tcBorders>
            <w:vAlign w:val="center"/>
          </w:tcPr>
          <w:p>
            <w:pPr>
              <w:spacing w:after="6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203235"/>
                <w:sz w:val="17"/>
              </w:rPr>
              <w:t>下载错误伪附件</w:t>
            </w:r>
          </w:p>
        </w:tc>
        <w:tc>
          <w:tcPr>
            <w:tcW w:type="dxa" w:w="3293"/>
            <w:tcBorders>
              <w:top w:val="single" w:sz="5" w:color="D5DEDD"/>
              <w:left w:val="single" w:sz="5" w:color="D5DEDD"/>
              <w:bottom w:val="single" w:sz="5" w:color="D5DEDD"/>
              <w:right w:val="single" w:sz="5" w:color="D5DEDD"/>
              <w:insideH w:val="single" w:sz="5" w:color="D5DEDD"/>
              <w:insideV w:val="single" w:sz="5" w:color="D5DEDD"/>
            </w:tcBorders>
            <w:vAlign w:val="center"/>
          </w:tcPr>
          <w:p>
            <w:pPr>
              <w:spacing w:after="6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203235"/>
                <w:sz w:val="17"/>
              </w:rPr>
              <w:t>87 个成员，涉及 61 条公告</w:t>
            </w:r>
          </w:p>
        </w:tc>
        <w:tc>
          <w:tcPr>
            <w:tcW w:type="dxa" w:w="3293"/>
            <w:tcBorders>
              <w:top w:val="single" w:sz="5" w:color="D5DEDD"/>
              <w:left w:val="single" w:sz="5" w:color="D5DEDD"/>
              <w:bottom w:val="single" w:sz="5" w:color="D5DEDD"/>
              <w:right w:val="single" w:sz="5" w:color="D5DEDD"/>
              <w:insideH w:val="single" w:sz="5" w:color="D5DEDD"/>
              <w:insideV w:val="single" w:sz="5" w:color="D5DEDD"/>
            </w:tcBorders>
            <w:vAlign w:val="center"/>
          </w:tcPr>
          <w:p>
            <w:pPr>
              <w:spacing w:after="6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203235"/>
                <w:sz w:val="17"/>
              </w:rPr>
              <w:t>已识别并隔离；缺失内容未恢复，需数据方提供有效材料</w:t>
            </w:r>
          </w:p>
        </w:tc>
      </w:tr>
      <w:tr>
        <w:tc>
          <w:tcPr>
            <w:tcW w:type="dxa" w:w="3293"/>
            <w:shd w:fill="F5F8F7"/>
            <w:tcBorders>
              <w:top w:val="single" w:sz="5" w:color="D5DEDD"/>
              <w:left w:val="single" w:sz="5" w:color="D5DEDD"/>
              <w:bottom w:val="single" w:sz="5" w:color="D5DEDD"/>
              <w:right w:val="single" w:sz="5" w:color="D5DEDD"/>
              <w:insideH w:val="single" w:sz="5" w:color="D5DEDD"/>
              <w:insideV w:val="single" w:sz="5" w:color="D5DEDD"/>
            </w:tcBorders>
            <w:vAlign w:val="center"/>
          </w:tcPr>
          <w:p>
            <w:pPr>
              <w:spacing w:after="6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203235"/>
                <w:sz w:val="17"/>
              </w:rPr>
              <w:t>OCR 与可信文本不足</w:t>
            </w:r>
          </w:p>
        </w:tc>
        <w:tc>
          <w:tcPr>
            <w:tcW w:type="dxa" w:w="3293"/>
            <w:shd w:fill="F5F8F7"/>
            <w:tcBorders>
              <w:top w:val="single" w:sz="5" w:color="D5DEDD"/>
              <w:left w:val="single" w:sz="5" w:color="D5DEDD"/>
              <w:bottom w:val="single" w:sz="5" w:color="D5DEDD"/>
              <w:right w:val="single" w:sz="5" w:color="D5DEDD"/>
              <w:insideH w:val="single" w:sz="5" w:color="D5DEDD"/>
              <w:insideV w:val="single" w:sz="5" w:color="D5DEDD"/>
            </w:tcBorders>
            <w:vAlign w:val="center"/>
          </w:tcPr>
          <w:p>
            <w:pPr>
              <w:spacing w:after="6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203235"/>
                <w:sz w:val="17"/>
              </w:rPr>
              <w:t>2261 条 OCR 提示；另 21 条无可信文本提示覆盖 16 条公告</w:t>
            </w:r>
          </w:p>
        </w:tc>
        <w:tc>
          <w:tcPr>
            <w:tcW w:type="dxa" w:w="3293"/>
            <w:shd w:fill="F5F8F7"/>
            <w:tcBorders>
              <w:top w:val="single" w:sz="5" w:color="D5DEDD"/>
              <w:left w:val="single" w:sz="5" w:color="D5DEDD"/>
              <w:bottom w:val="single" w:sz="5" w:color="D5DEDD"/>
              <w:right w:val="single" w:sz="5" w:color="D5DEDD"/>
              <w:insideH w:val="single" w:sz="5" w:color="D5DEDD"/>
              <w:insideV w:val="single" w:sz="5" w:color="D5DEDD"/>
            </w:tcBorders>
            <w:vAlign w:val="center"/>
          </w:tcPr>
          <w:p>
            <w:pPr>
              <w:spacing w:after="6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203235"/>
                <w:sz w:val="17"/>
              </w:rPr>
              <w:t>应按分层样本回看原图和抽取结果</w:t>
            </w:r>
          </w:p>
        </w:tc>
      </w:tr>
      <w:tr>
        <w:tc>
          <w:tcPr>
            <w:tcW w:type="dxa" w:w="3293"/>
            <w:tcBorders>
              <w:top w:val="single" w:sz="5" w:color="D5DEDD"/>
              <w:left w:val="single" w:sz="5" w:color="D5DEDD"/>
              <w:bottom w:val="single" w:sz="5" w:color="D5DEDD"/>
              <w:right w:val="single" w:sz="5" w:color="D5DEDD"/>
              <w:insideH w:val="single" w:sz="5" w:color="D5DEDD"/>
              <w:insideV w:val="single" w:sz="5" w:color="D5DEDD"/>
            </w:tcBorders>
            <w:vAlign w:val="center"/>
          </w:tcPr>
          <w:p>
            <w:pPr>
              <w:spacing w:after="6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203235"/>
                <w:sz w:val="17"/>
              </w:rPr>
              <w:t>不支持格式</w:t>
            </w:r>
          </w:p>
        </w:tc>
        <w:tc>
          <w:tcPr>
            <w:tcW w:type="dxa" w:w="3293"/>
            <w:tcBorders>
              <w:top w:val="single" w:sz="5" w:color="D5DEDD"/>
              <w:left w:val="single" w:sz="5" w:color="D5DEDD"/>
              <w:bottom w:val="single" w:sz="5" w:color="D5DEDD"/>
              <w:right w:val="single" w:sz="5" w:color="D5DEDD"/>
              <w:insideH w:val="single" w:sz="5" w:color="D5DEDD"/>
              <w:insideV w:val="single" w:sz="5" w:color="D5DEDD"/>
            </w:tcBorders>
            <w:vAlign w:val="center"/>
          </w:tcPr>
          <w:p>
            <w:pPr>
              <w:spacing w:after="6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203235"/>
                <w:sz w:val="17"/>
              </w:rPr>
              <w:t>7 条格式警告，覆盖 3 条公告</w:t>
            </w:r>
          </w:p>
        </w:tc>
        <w:tc>
          <w:tcPr>
            <w:tcW w:type="dxa" w:w="3293"/>
            <w:tcBorders>
              <w:top w:val="single" w:sz="5" w:color="D5DEDD"/>
              <w:left w:val="single" w:sz="5" w:color="D5DEDD"/>
              <w:bottom w:val="single" w:sz="5" w:color="D5DEDD"/>
              <w:right w:val="single" w:sz="5" w:color="D5DEDD"/>
              <w:insideH w:val="single" w:sz="5" w:color="D5DEDD"/>
              <w:insideV w:val="single" w:sz="5" w:color="D5DEDD"/>
            </w:tcBorders>
            <w:vAlign w:val="center"/>
          </w:tcPr>
          <w:p>
            <w:pPr>
              <w:spacing w:after="6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203235"/>
                <w:sz w:val="17"/>
              </w:rPr>
              <w:t>部分 WPS/专有格式需评估转换路径</w:t>
            </w:r>
          </w:p>
        </w:tc>
      </w:tr>
      <w:tr>
        <w:tc>
          <w:tcPr>
            <w:tcW w:type="dxa" w:w="3293"/>
            <w:shd w:fill="F5F8F7"/>
            <w:tcBorders>
              <w:top w:val="single" w:sz="5" w:color="D5DEDD"/>
              <w:left w:val="single" w:sz="5" w:color="D5DEDD"/>
              <w:bottom w:val="single" w:sz="5" w:color="D5DEDD"/>
              <w:right w:val="single" w:sz="5" w:color="D5DEDD"/>
              <w:insideH w:val="single" w:sz="5" w:color="D5DEDD"/>
              <w:insideV w:val="single" w:sz="5" w:color="D5DEDD"/>
            </w:tcBorders>
            <w:vAlign w:val="center"/>
          </w:tcPr>
          <w:p>
            <w:pPr>
              <w:spacing w:after="6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203235"/>
                <w:sz w:val="17"/>
              </w:rPr>
              <w:t>PDF 流错误</w:t>
            </w:r>
          </w:p>
        </w:tc>
        <w:tc>
          <w:tcPr>
            <w:tcW w:type="dxa" w:w="3293"/>
            <w:shd w:fill="F5F8F7"/>
            <w:tcBorders>
              <w:top w:val="single" w:sz="5" w:color="D5DEDD"/>
              <w:left w:val="single" w:sz="5" w:color="D5DEDD"/>
              <w:bottom w:val="single" w:sz="5" w:color="D5DEDD"/>
              <w:right w:val="single" w:sz="5" w:color="D5DEDD"/>
              <w:insideH w:val="single" w:sz="5" w:color="D5DEDD"/>
              <w:insideV w:val="single" w:sz="5" w:color="D5DEDD"/>
            </w:tcBorders>
            <w:vAlign w:val="center"/>
          </w:tcPr>
          <w:p>
            <w:pPr>
              <w:spacing w:after="6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203235"/>
                <w:sz w:val="17"/>
              </w:rPr>
              <w:t>7 条错误记录，覆盖 6 条公告</w:t>
            </w:r>
          </w:p>
        </w:tc>
        <w:tc>
          <w:tcPr>
            <w:tcW w:type="dxa" w:w="3293"/>
            <w:shd w:fill="F5F8F7"/>
            <w:tcBorders>
              <w:top w:val="single" w:sz="5" w:color="D5DEDD"/>
              <w:left w:val="single" w:sz="5" w:color="D5DEDD"/>
              <w:bottom w:val="single" w:sz="5" w:color="D5DEDD"/>
              <w:right w:val="single" w:sz="5" w:color="D5DEDD"/>
              <w:insideH w:val="single" w:sz="5" w:color="D5DEDD"/>
              <w:insideV w:val="single" w:sz="5" w:color="D5DEDD"/>
            </w:tcBorders>
            <w:vAlign w:val="center"/>
          </w:tcPr>
          <w:p>
            <w:pPr>
              <w:spacing w:after="6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203235"/>
                <w:sz w:val="17"/>
              </w:rPr>
              <w:t>需要人工核对文档能否重开或重新取得</w:t>
            </w:r>
          </w:p>
        </w:tc>
      </w:tr>
      <w:tr>
        <w:tc>
          <w:tcPr>
            <w:tcW w:type="dxa" w:w="3293"/>
            <w:tcBorders>
              <w:top w:val="single" w:sz="5" w:color="D5DEDD"/>
              <w:left w:val="single" w:sz="5" w:color="D5DEDD"/>
              <w:bottom w:val="single" w:sz="5" w:color="D5DEDD"/>
              <w:right w:val="single" w:sz="5" w:color="D5DEDD"/>
              <w:insideH w:val="single" w:sz="5" w:color="D5DEDD"/>
              <w:insideV w:val="single" w:sz="5" w:color="D5DEDD"/>
            </w:tcBorders>
            <w:vAlign w:val="center"/>
          </w:tcPr>
          <w:p>
            <w:pPr>
              <w:spacing w:after="6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203235"/>
                <w:sz w:val="17"/>
              </w:rPr>
              <w:t>压缩成员读取错误</w:t>
            </w:r>
          </w:p>
        </w:tc>
        <w:tc>
          <w:tcPr>
            <w:tcW w:type="dxa" w:w="3293"/>
            <w:tcBorders>
              <w:top w:val="single" w:sz="5" w:color="D5DEDD"/>
              <w:left w:val="single" w:sz="5" w:color="D5DEDD"/>
              <w:bottom w:val="single" w:sz="5" w:color="D5DEDD"/>
              <w:right w:val="single" w:sz="5" w:color="D5DEDD"/>
              <w:insideH w:val="single" w:sz="5" w:color="D5DEDD"/>
              <w:insideV w:val="single" w:sz="5" w:color="D5DEDD"/>
            </w:tcBorders>
            <w:vAlign w:val="center"/>
          </w:tcPr>
          <w:p>
            <w:pPr>
              <w:spacing w:after="6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203235"/>
                <w:sz w:val="17"/>
              </w:rPr>
              <w:t>1 个成员</w:t>
            </w:r>
          </w:p>
        </w:tc>
        <w:tc>
          <w:tcPr>
            <w:tcW w:type="dxa" w:w="3293"/>
            <w:tcBorders>
              <w:top w:val="single" w:sz="5" w:color="D5DEDD"/>
              <w:left w:val="single" w:sz="5" w:color="D5DEDD"/>
              <w:bottom w:val="single" w:sz="5" w:color="D5DEDD"/>
              <w:right w:val="single" w:sz="5" w:color="D5DEDD"/>
              <w:insideH w:val="single" w:sz="5" w:color="D5DEDD"/>
              <w:insideV w:val="single" w:sz="5" w:color="D5DEDD"/>
            </w:tcBorders>
            <w:vAlign w:val="center"/>
          </w:tcPr>
          <w:p>
            <w:pPr>
              <w:spacing w:after="6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203235"/>
                <w:sz w:val="17"/>
              </w:rPr>
              <w:t>源内容未恢复，不能计作覆盖成功</w:t>
            </w:r>
          </w:p>
        </w:tc>
      </w:tr>
      <w:tr>
        <w:tc>
          <w:tcPr>
            <w:tcW w:type="dxa" w:w="3293"/>
            <w:shd w:fill="F5F8F7"/>
            <w:tcBorders>
              <w:top w:val="single" w:sz="5" w:color="D5DEDD"/>
              <w:left w:val="single" w:sz="5" w:color="D5DEDD"/>
              <w:bottom w:val="single" w:sz="5" w:color="D5DEDD"/>
              <w:right w:val="single" w:sz="5" w:color="D5DEDD"/>
              <w:insideH w:val="single" w:sz="5" w:color="D5DEDD"/>
              <w:insideV w:val="single" w:sz="5" w:color="D5DEDD"/>
            </w:tcBorders>
            <w:vAlign w:val="center"/>
          </w:tcPr>
          <w:p>
            <w:pPr>
              <w:spacing w:after="6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203235"/>
                <w:sz w:val="17"/>
              </w:rPr>
              <w:t>参与/中标关系</w:t>
            </w:r>
          </w:p>
        </w:tc>
        <w:tc>
          <w:tcPr>
            <w:tcW w:type="dxa" w:w="3293"/>
            <w:shd w:fill="F5F8F7"/>
            <w:tcBorders>
              <w:top w:val="single" w:sz="5" w:color="D5DEDD"/>
              <w:left w:val="single" w:sz="5" w:color="D5DEDD"/>
              <w:bottom w:val="single" w:sz="5" w:color="D5DEDD"/>
              <w:right w:val="single" w:sz="5" w:color="D5DEDD"/>
              <w:insideH w:val="single" w:sz="5" w:color="D5DEDD"/>
              <w:insideV w:val="single" w:sz="5" w:color="D5DEDD"/>
            </w:tcBorders>
            <w:vAlign w:val="center"/>
          </w:tcPr>
          <w:p>
            <w:pPr>
              <w:spacing w:after="6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203235"/>
                <w:sz w:val="17"/>
              </w:rPr>
              <w:t>全量规则候选库中均为 0</w:t>
            </w:r>
          </w:p>
        </w:tc>
        <w:tc>
          <w:tcPr>
            <w:tcW w:type="dxa" w:w="3293"/>
            <w:shd w:fill="F5F8F7"/>
            <w:tcBorders>
              <w:top w:val="single" w:sz="5" w:color="D5DEDD"/>
              <w:left w:val="single" w:sz="5" w:color="D5DEDD"/>
              <w:bottom w:val="single" w:sz="5" w:color="D5DEDD"/>
              <w:right w:val="single" w:sz="5" w:color="D5DEDD"/>
              <w:insideH w:val="single" w:sz="5" w:color="D5DEDD"/>
              <w:insideV w:val="single" w:sz="5" w:color="D5DEDD"/>
            </w:tcBorders>
            <w:vAlign w:val="center"/>
          </w:tcPr>
          <w:p>
            <w:pPr>
              <w:spacing w:after="6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203235"/>
                <w:sz w:val="17"/>
              </w:rPr>
              <w:t>现已加入结构化投标表规则解析；需人工验证再用于聚合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 w:cs="Microsoft YaHei"/>
          <w:b w:val="0"/>
          <w:i w:val="0"/>
          <w:color w:val="203235"/>
          <w:sz w:val="20"/>
        </w:rPr>
        <w:t>这些数据描述完整性、运行告警和候选产量，不回答 TP/FP/FN。只有依据原文独立完成人工标注后，才可以按 docs/EVALUATION.md 的本地口径计算指标，并同时说明该口径与赛事官方定义的差异。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i w:val="0"/>
          <w:color w:val="176B65"/>
          <w:sz w:val="34"/>
        </w:rPr>
        <w:t>五 人工验证计划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 w:val="0"/>
          <w:i w:val="0"/>
          <w:color w:val="203235"/>
          <w:sz w:val="20"/>
        </w:rPr>
        <w:t>使用已生成的 24 条分层标注任务包；两位标注员先共同完成 6 条试标，比较分歧并书面统一字段规则。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 w:val="0"/>
          <w:i w:val="0"/>
          <w:color w:val="203235"/>
          <w:sz w:val="20"/>
        </w:rPr>
        <w:t>试标分歧解决后，各自完成互不重叠的 9 条正式任务；Gold 逐条对照 HTML 与附件，自动预测只作为参考候选。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 w:val="0"/>
          <w:i w:val="0"/>
          <w:color w:val="203235"/>
          <w:sz w:val="20"/>
        </w:rPr>
        <w:t>统计标注一致性和遗漏类型；保留留出样本，在调优完成前不查看其模型指标。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 w:val="0"/>
          <w:i w:val="0"/>
          <w:color w:val="203235"/>
          <w:sz w:val="20"/>
        </w:rPr>
        <w:t>在固定软件版本、模型名、采样参数和 endpoint 下，对 rules、model、hybrid 使用完全相同的样本运行并导出报告。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 w:val="0"/>
          <w:i w:val="0"/>
          <w:color w:val="203235"/>
          <w:sz w:val="20"/>
        </w:rPr>
        <w:t>分别报告七字段、采购单位、投标主体、中标方/金额的精确率、召回率、F1 及约定的总体指标；按赛事正式公式复算后再填最终提交件。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i w:val="0"/>
          <w:color w:val="176B65"/>
          <w:sz w:val="34"/>
        </w:rPr>
        <w:t>六 局限与后续工作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i w:val="0"/>
          <w:color w:val="203235"/>
          <w:sz w:val="20"/>
        </w:rPr>
        <w:t>官方附件有真实缺失与专有格式；无效材料不能靠 OCR 或模型恢复。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i w:val="0"/>
          <w:color w:val="203235"/>
          <w:sz w:val="20"/>
        </w:rPr>
        <w:t>没有 Gold 时，不可以把开发集、合成夹具或模型自评分包装成赛事准确率。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i w:val="0"/>
          <w:color w:val="203235"/>
          <w:sz w:val="20"/>
        </w:rPr>
        <w:t>P1-1 结构化评审表抽取要重点检查采购单位/代理机构误识别、评审分数误作金额、排名误作中标状态及包号错配。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i w:val="0"/>
          <w:color w:val="203235"/>
          <w:sz w:val="20"/>
        </w:rPr>
        <w:t>最终报告需要主办方提供指标定义、官方查询样例和评审文档模板后再冻结版本。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181" w:bottom="835" w:left="1181" w:header="432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 w:cs="Microsoft YaHei"/>
        <w:b w:val="0"/>
        <w:i w:val="0"/>
        <w:color w:val="607174"/>
        <w:sz w:val="16"/>
      </w:rPr>
      <w:t xml:space="preserve">赛题五  |  工作草稿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 w:cs="Microsoft YaHei"/>
        <w:b w:val="0"/>
        <w:i w:val="0"/>
        <w:color w:val="607174"/>
        <w:sz w:val="17"/>
      </w:rPr>
      <w:t>招采数据分析引擎  ·  提交材料草稿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Microsoft YaHei" w:hAnsi="Microsoft YaHei"/>
      <w:color w:val="203235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2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176B65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176B6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20"/>
      <w:outlineLvl w:val="2"/>
    </w:pPr>
    <w:rPr>
      <w:rFonts w:asciiTheme="majorHAnsi" w:eastAsiaTheme="majorEastAsia" w:hAnsiTheme="majorHAnsi" w:cstheme="majorBidi" w:ascii="Microsoft YaHei" w:hAnsi="Microsoft YaHei"/>
      <w:b/>
      <w:bCs/>
      <w:color w:val="176B6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0"/>
      <w:contextualSpacing/>
    </w:pPr>
    <w:rPr>
      <w:rFonts w:asciiTheme="majorHAnsi" w:eastAsiaTheme="majorEastAsia" w:hAnsiTheme="majorHAnsi" w:cstheme="majorBidi" w:ascii="Microsoft YaHei" w:hAnsi="Microsoft YaHei"/>
      <w:b w:val="0"/>
      <w:color w:val="20323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技术路线与数据质量分析报告</dc:title>
  <dc:subject>赛题五项目提交材料草稿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