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AED" w:rsidRDefault="002E0741" w:rsidP="002E0741">
      <w:pPr>
        <w:pStyle w:val="Titel"/>
      </w:pPr>
      <w:r>
        <w:t>Feinplanung der Datenbank</w:t>
      </w:r>
    </w:p>
    <w:p w:rsidR="002E0741" w:rsidRDefault="002E0741" w:rsidP="002E0741">
      <w:pPr>
        <w:pStyle w:val="berschrift1"/>
      </w:pPr>
      <w:r>
        <w:t>Installation</w:t>
      </w:r>
    </w:p>
    <w:p w:rsidR="002E0741" w:rsidRDefault="002E0741" w:rsidP="002E0741">
      <w:r>
        <w:t>Als Datenbanksystem soll SQLite</w:t>
      </w:r>
      <w:r w:rsidR="00BB5186">
        <w:t xml:space="preserve"> 3</w:t>
      </w:r>
      <w:r>
        <w:t xml:space="preserve"> verwendet werden. Dabei handelt es sich um ein gemeinfreies, relationales Datenbanksystem. Installiert wird diese auf einem </w:t>
      </w:r>
      <w:proofErr w:type="spellStart"/>
      <w:r>
        <w:t>RasberryPI</w:t>
      </w:r>
      <w:proofErr w:type="spellEnd"/>
      <w:r>
        <w:t xml:space="preserve">. Auf dem </w:t>
      </w:r>
      <w:proofErr w:type="spellStart"/>
      <w:r>
        <w:t>RasberryPI</w:t>
      </w:r>
      <w:proofErr w:type="spellEnd"/>
      <w:r>
        <w:t xml:space="preserve"> läuft eine Serveranwendung, welche auf die Datenbank zugreift.</w:t>
      </w:r>
    </w:p>
    <w:p w:rsidR="002E0741" w:rsidRDefault="002E0741" w:rsidP="002E0741">
      <w:pPr>
        <w:pStyle w:val="berschrift1"/>
      </w:pPr>
      <w:r>
        <w:t xml:space="preserve">Entity </w:t>
      </w:r>
      <w:proofErr w:type="spellStart"/>
      <w:r>
        <w:t>Relationship</w:t>
      </w:r>
      <w:proofErr w:type="spellEnd"/>
      <w:r>
        <w:t xml:space="preserve"> Model (ERM)</w:t>
      </w:r>
    </w:p>
    <w:p w:rsidR="00BB5186" w:rsidRDefault="00D52DB9" w:rsidP="00BB5186">
      <w:pPr>
        <w:keepNext/>
      </w:pPr>
      <w:r>
        <w:rPr>
          <w:noProof/>
        </w:rPr>
        <w:drawing>
          <wp:inline distT="0" distB="0" distL="0" distR="0">
            <wp:extent cx="5762625" cy="64103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6410325"/>
                    </a:xfrm>
                    <a:prstGeom prst="rect">
                      <a:avLst/>
                    </a:prstGeom>
                    <a:noFill/>
                    <a:ln>
                      <a:noFill/>
                    </a:ln>
                  </pic:spPr>
                </pic:pic>
              </a:graphicData>
            </a:graphic>
          </wp:inline>
        </w:drawing>
      </w:r>
    </w:p>
    <w:p w:rsidR="002E0741" w:rsidRDefault="00BB5186" w:rsidP="00BB5186">
      <w:pPr>
        <w:pStyle w:val="Beschriftung"/>
      </w:pPr>
      <w:r>
        <w:t xml:space="preserve">Abbildung </w:t>
      </w:r>
      <w:fldSimple w:instr=" SEQ Abbildung \* ARABIC ">
        <w:r>
          <w:rPr>
            <w:noProof/>
          </w:rPr>
          <w:t>1</w:t>
        </w:r>
      </w:fldSimple>
      <w:r>
        <w:t xml:space="preserve"> ERM der Datenbank</w:t>
      </w:r>
    </w:p>
    <w:p w:rsidR="00BB5186" w:rsidRPr="00BB5186" w:rsidRDefault="00BB5186" w:rsidP="00BB5186">
      <w:r>
        <w:t>SQLite 3 eigene Datentypen, welche nicht in die ERM beinhaltet sind.</w:t>
      </w:r>
      <w:r w:rsidR="00E12963">
        <w:t xml:space="preserve"> Wird in einem SQL-Skript ein Standartdatentyp verwendet, wird dieser implizit in einen von SQLite 3 zur Verfügung gestellten </w:t>
      </w:r>
      <w:r w:rsidR="00E12963">
        <w:lastRenderedPageBreak/>
        <w:t>Datentypen gecastet. Falls der Datentyp genauer durch einen Parameter spezifiziert wird, wird dies von SQLite 3 ignoriert. Um in SQL-Skripten eine gewisse Unabhängigkeit zu gewährleisten werden dennoch die im ERM angegeben Datentypen verwendet.</w:t>
      </w:r>
    </w:p>
    <w:tbl>
      <w:tblPr>
        <w:tblStyle w:val="Tabellenraster"/>
        <w:tblW w:w="0" w:type="auto"/>
        <w:tblLook w:val="04A0" w:firstRow="1" w:lastRow="0" w:firstColumn="1" w:lastColumn="0" w:noHBand="0" w:noVBand="1"/>
      </w:tblPr>
      <w:tblGrid>
        <w:gridCol w:w="4541"/>
        <w:gridCol w:w="4521"/>
      </w:tblGrid>
      <w:tr w:rsidR="00BB5186" w:rsidTr="00E12963">
        <w:tc>
          <w:tcPr>
            <w:tcW w:w="4606" w:type="dxa"/>
            <w:shd w:val="clear" w:color="auto" w:fill="A6A6A6" w:themeFill="background1" w:themeFillShade="A6"/>
          </w:tcPr>
          <w:p w:rsidR="00BB5186" w:rsidRPr="00E12963" w:rsidRDefault="00BB5186" w:rsidP="00BB5186">
            <w:pPr>
              <w:rPr>
                <w:b/>
              </w:rPr>
            </w:pPr>
            <w:r w:rsidRPr="00E12963">
              <w:rPr>
                <w:b/>
              </w:rPr>
              <w:t>Standartdatentyp</w:t>
            </w:r>
          </w:p>
        </w:tc>
        <w:tc>
          <w:tcPr>
            <w:tcW w:w="4606" w:type="dxa"/>
            <w:shd w:val="clear" w:color="auto" w:fill="A6A6A6" w:themeFill="background1" w:themeFillShade="A6"/>
          </w:tcPr>
          <w:p w:rsidR="00BB5186" w:rsidRPr="00E12963" w:rsidRDefault="00BB5186" w:rsidP="00BB5186">
            <w:pPr>
              <w:rPr>
                <w:b/>
              </w:rPr>
            </w:pPr>
            <w:r w:rsidRPr="00E12963">
              <w:rPr>
                <w:b/>
              </w:rPr>
              <w:t>SQLite-3-Datentyp</w:t>
            </w:r>
          </w:p>
        </w:tc>
      </w:tr>
      <w:tr w:rsidR="00BB5186" w:rsidTr="00BB5186">
        <w:tc>
          <w:tcPr>
            <w:tcW w:w="4606" w:type="dxa"/>
          </w:tcPr>
          <w:p w:rsidR="00BB5186" w:rsidRPr="00BB5186" w:rsidRDefault="00BB5186" w:rsidP="00BB5186">
            <w:pPr>
              <w:jc w:val="center"/>
              <w:rPr>
                <w:rFonts w:ascii="Consolas" w:hAnsi="Consolas"/>
              </w:rPr>
            </w:pPr>
            <w:r w:rsidRPr="00BB5186">
              <w:rPr>
                <w:rFonts w:ascii="Consolas" w:hAnsi="Consolas"/>
                <w:color w:val="000000"/>
              </w:rPr>
              <w:t>INT</w:t>
            </w:r>
            <w:r w:rsidRPr="00BB5186">
              <w:rPr>
                <w:rFonts w:ascii="Consolas" w:hAnsi="Consolas"/>
                <w:color w:val="000000"/>
              </w:rPr>
              <w:br/>
              <w:t>INTEGER</w:t>
            </w:r>
            <w:r w:rsidRPr="00BB5186">
              <w:rPr>
                <w:rFonts w:ascii="Consolas" w:hAnsi="Consolas"/>
                <w:color w:val="000000"/>
              </w:rPr>
              <w:br/>
              <w:t>TINYINT</w:t>
            </w:r>
            <w:r w:rsidRPr="00BB5186">
              <w:rPr>
                <w:rFonts w:ascii="Consolas" w:hAnsi="Consolas"/>
                <w:color w:val="000000"/>
              </w:rPr>
              <w:br/>
              <w:t>SMALLINT</w:t>
            </w:r>
            <w:r w:rsidRPr="00BB5186">
              <w:rPr>
                <w:rFonts w:ascii="Consolas" w:hAnsi="Consolas"/>
                <w:color w:val="000000"/>
              </w:rPr>
              <w:br/>
              <w:t>MEDIUMINT</w:t>
            </w:r>
            <w:r w:rsidRPr="00BB5186">
              <w:rPr>
                <w:rFonts w:ascii="Consolas" w:hAnsi="Consolas"/>
                <w:color w:val="000000"/>
              </w:rPr>
              <w:br/>
              <w:t>BIGINT</w:t>
            </w:r>
            <w:r w:rsidRPr="00BB5186">
              <w:rPr>
                <w:rFonts w:ascii="Consolas" w:hAnsi="Consolas"/>
                <w:color w:val="000000"/>
              </w:rPr>
              <w:br/>
              <w:t>UNSIGNED BIG INT</w:t>
            </w:r>
            <w:r w:rsidRPr="00BB5186">
              <w:rPr>
                <w:rFonts w:ascii="Consolas" w:hAnsi="Consolas"/>
                <w:color w:val="000000"/>
              </w:rPr>
              <w:br/>
              <w:t>INT2</w:t>
            </w:r>
            <w:r w:rsidRPr="00BB5186">
              <w:rPr>
                <w:rFonts w:ascii="Consolas" w:hAnsi="Consolas"/>
                <w:color w:val="000000"/>
              </w:rPr>
              <w:br/>
              <w:t>INT8</w:t>
            </w:r>
          </w:p>
        </w:tc>
        <w:tc>
          <w:tcPr>
            <w:tcW w:w="4606" w:type="dxa"/>
          </w:tcPr>
          <w:p w:rsidR="00BB5186" w:rsidRPr="00BB5186" w:rsidRDefault="00BB5186" w:rsidP="00BB5186">
            <w:pPr>
              <w:jc w:val="center"/>
              <w:rPr>
                <w:rFonts w:ascii="Consolas" w:hAnsi="Consolas"/>
              </w:rPr>
            </w:pPr>
            <w:r>
              <w:rPr>
                <w:rFonts w:ascii="Consolas" w:hAnsi="Consolas"/>
              </w:rPr>
              <w:t>INTEGER</w:t>
            </w:r>
          </w:p>
        </w:tc>
      </w:tr>
      <w:tr w:rsidR="00BB5186" w:rsidTr="00BB5186">
        <w:tc>
          <w:tcPr>
            <w:tcW w:w="4606" w:type="dxa"/>
          </w:tcPr>
          <w:p w:rsidR="00BB5186" w:rsidRPr="00BB5186" w:rsidRDefault="00BB5186" w:rsidP="00BB5186">
            <w:pPr>
              <w:jc w:val="center"/>
              <w:rPr>
                <w:rFonts w:ascii="Consolas" w:hAnsi="Consolas"/>
              </w:rPr>
            </w:pPr>
            <w:r w:rsidRPr="00BB5186">
              <w:rPr>
                <w:rFonts w:ascii="Consolas" w:hAnsi="Consolas"/>
                <w:color w:val="000000"/>
              </w:rPr>
              <w:t>CHARACTER(20)</w:t>
            </w:r>
            <w:r w:rsidRPr="00BB5186">
              <w:rPr>
                <w:rFonts w:ascii="Consolas" w:hAnsi="Consolas"/>
                <w:color w:val="000000"/>
              </w:rPr>
              <w:br/>
            </w:r>
            <w:proofErr w:type="gramStart"/>
            <w:r w:rsidRPr="00BB5186">
              <w:rPr>
                <w:rFonts w:ascii="Consolas" w:hAnsi="Consolas"/>
                <w:color w:val="000000"/>
              </w:rPr>
              <w:t>VARCHAR(</w:t>
            </w:r>
            <w:proofErr w:type="gramEnd"/>
            <w:r w:rsidRPr="00BB5186">
              <w:rPr>
                <w:rFonts w:ascii="Consolas" w:hAnsi="Consolas"/>
                <w:color w:val="000000"/>
              </w:rPr>
              <w:t>255)</w:t>
            </w:r>
            <w:r w:rsidRPr="00BB5186">
              <w:rPr>
                <w:rFonts w:ascii="Consolas" w:hAnsi="Consolas"/>
                <w:color w:val="000000"/>
              </w:rPr>
              <w:br/>
              <w:t>VARYING CHARACTER(255)</w:t>
            </w:r>
            <w:r w:rsidRPr="00BB5186">
              <w:rPr>
                <w:rFonts w:ascii="Consolas" w:hAnsi="Consolas"/>
                <w:color w:val="000000"/>
              </w:rPr>
              <w:br/>
              <w:t>NCHAR(55)</w:t>
            </w:r>
            <w:r w:rsidRPr="00BB5186">
              <w:rPr>
                <w:rFonts w:ascii="Consolas" w:hAnsi="Consolas"/>
                <w:color w:val="000000"/>
              </w:rPr>
              <w:br/>
              <w:t>NATIVE CHARACTER(70)</w:t>
            </w:r>
            <w:r w:rsidRPr="00BB5186">
              <w:rPr>
                <w:rFonts w:ascii="Consolas" w:hAnsi="Consolas"/>
                <w:color w:val="000000"/>
              </w:rPr>
              <w:br/>
              <w:t>NVARCHAR(100)</w:t>
            </w:r>
            <w:r w:rsidRPr="00BB5186">
              <w:rPr>
                <w:rFonts w:ascii="Consolas" w:hAnsi="Consolas"/>
                <w:color w:val="000000"/>
              </w:rPr>
              <w:br/>
              <w:t>TEXT</w:t>
            </w:r>
            <w:r w:rsidRPr="00BB5186">
              <w:rPr>
                <w:rFonts w:ascii="Consolas" w:hAnsi="Consolas"/>
                <w:color w:val="000000"/>
              </w:rPr>
              <w:br/>
              <w:t>CLOB</w:t>
            </w:r>
          </w:p>
        </w:tc>
        <w:tc>
          <w:tcPr>
            <w:tcW w:w="4606" w:type="dxa"/>
          </w:tcPr>
          <w:p w:rsidR="00BB5186" w:rsidRPr="00BB5186" w:rsidRDefault="00BB5186" w:rsidP="00BB5186">
            <w:pPr>
              <w:jc w:val="center"/>
              <w:rPr>
                <w:rFonts w:ascii="Consolas" w:hAnsi="Consolas"/>
              </w:rPr>
            </w:pPr>
            <w:r w:rsidRPr="00BB5186">
              <w:rPr>
                <w:rFonts w:ascii="Consolas" w:hAnsi="Consolas"/>
              </w:rPr>
              <w:t>TEXT</w:t>
            </w:r>
          </w:p>
        </w:tc>
      </w:tr>
      <w:tr w:rsidR="00BB5186" w:rsidTr="00BB5186">
        <w:tc>
          <w:tcPr>
            <w:tcW w:w="4606" w:type="dxa"/>
          </w:tcPr>
          <w:p w:rsidR="00BB5186" w:rsidRPr="00BB5186" w:rsidRDefault="00BB5186" w:rsidP="00BB5186">
            <w:pPr>
              <w:jc w:val="center"/>
              <w:rPr>
                <w:rFonts w:ascii="Consolas" w:hAnsi="Consolas"/>
              </w:rPr>
            </w:pPr>
            <w:r>
              <w:rPr>
                <w:rFonts w:ascii="Consolas" w:hAnsi="Consolas"/>
              </w:rPr>
              <w:t>BLOB</w:t>
            </w:r>
          </w:p>
        </w:tc>
        <w:tc>
          <w:tcPr>
            <w:tcW w:w="4606" w:type="dxa"/>
          </w:tcPr>
          <w:p w:rsidR="00BB5186" w:rsidRPr="00BB5186" w:rsidRDefault="00BB5186" w:rsidP="00BB5186">
            <w:pPr>
              <w:jc w:val="center"/>
              <w:rPr>
                <w:rFonts w:ascii="Consolas" w:hAnsi="Consolas"/>
              </w:rPr>
            </w:pPr>
            <w:r>
              <w:rPr>
                <w:rFonts w:ascii="Consolas" w:hAnsi="Consolas"/>
              </w:rPr>
              <w:t>BLOB</w:t>
            </w:r>
          </w:p>
        </w:tc>
      </w:tr>
      <w:tr w:rsidR="00BB5186" w:rsidTr="00BB5186">
        <w:tc>
          <w:tcPr>
            <w:tcW w:w="4606" w:type="dxa"/>
          </w:tcPr>
          <w:p w:rsidR="00BB5186" w:rsidRPr="00BB5186" w:rsidRDefault="00BB5186" w:rsidP="00BB5186">
            <w:pPr>
              <w:jc w:val="center"/>
              <w:rPr>
                <w:rFonts w:ascii="Consolas" w:hAnsi="Consolas"/>
              </w:rPr>
            </w:pPr>
            <w:r w:rsidRPr="00BB5186">
              <w:rPr>
                <w:rFonts w:ascii="Consolas" w:hAnsi="Consolas"/>
                <w:color w:val="000000"/>
              </w:rPr>
              <w:t>REAL</w:t>
            </w:r>
            <w:r w:rsidRPr="00BB5186">
              <w:rPr>
                <w:rFonts w:ascii="Consolas" w:hAnsi="Consolas"/>
                <w:color w:val="000000"/>
              </w:rPr>
              <w:br/>
              <w:t>DOUBLE</w:t>
            </w:r>
            <w:r w:rsidRPr="00BB5186">
              <w:rPr>
                <w:rFonts w:ascii="Consolas" w:hAnsi="Consolas"/>
                <w:color w:val="000000"/>
              </w:rPr>
              <w:br/>
              <w:t>DOUBLE PRECISION</w:t>
            </w:r>
            <w:r w:rsidRPr="00BB5186">
              <w:rPr>
                <w:rFonts w:ascii="Consolas" w:hAnsi="Consolas"/>
                <w:color w:val="000000"/>
              </w:rPr>
              <w:br/>
              <w:t>FLOAT</w:t>
            </w:r>
          </w:p>
        </w:tc>
        <w:tc>
          <w:tcPr>
            <w:tcW w:w="4606" w:type="dxa"/>
          </w:tcPr>
          <w:p w:rsidR="00BB5186" w:rsidRPr="00BB5186" w:rsidRDefault="00BB5186" w:rsidP="00BB5186">
            <w:pPr>
              <w:jc w:val="center"/>
              <w:rPr>
                <w:rFonts w:ascii="Consolas" w:hAnsi="Consolas"/>
              </w:rPr>
            </w:pPr>
            <w:r w:rsidRPr="00BB5186">
              <w:rPr>
                <w:rFonts w:ascii="Consolas" w:hAnsi="Consolas"/>
              </w:rPr>
              <w:t>REAL</w:t>
            </w:r>
          </w:p>
        </w:tc>
      </w:tr>
      <w:tr w:rsidR="00BB5186" w:rsidTr="00BB5186">
        <w:tc>
          <w:tcPr>
            <w:tcW w:w="4606" w:type="dxa"/>
          </w:tcPr>
          <w:p w:rsidR="00BB5186" w:rsidRPr="00BB5186" w:rsidRDefault="00BB5186" w:rsidP="00BB5186">
            <w:pPr>
              <w:jc w:val="center"/>
              <w:rPr>
                <w:rFonts w:ascii="Consolas" w:hAnsi="Consolas"/>
              </w:rPr>
            </w:pPr>
            <w:r w:rsidRPr="00BB5186">
              <w:rPr>
                <w:rFonts w:ascii="Consolas" w:hAnsi="Consolas"/>
                <w:color w:val="000000"/>
              </w:rPr>
              <w:t>NUMERIC</w:t>
            </w:r>
            <w:r w:rsidRPr="00BB5186">
              <w:rPr>
                <w:rFonts w:ascii="Consolas" w:hAnsi="Consolas"/>
                <w:color w:val="000000"/>
              </w:rPr>
              <w:br/>
            </w:r>
            <w:proofErr w:type="gramStart"/>
            <w:r w:rsidRPr="00BB5186">
              <w:rPr>
                <w:rFonts w:ascii="Consolas" w:hAnsi="Consolas"/>
                <w:color w:val="000000"/>
              </w:rPr>
              <w:t>DECIMAL(</w:t>
            </w:r>
            <w:proofErr w:type="gramEnd"/>
            <w:r w:rsidRPr="00BB5186">
              <w:rPr>
                <w:rFonts w:ascii="Consolas" w:hAnsi="Consolas"/>
                <w:color w:val="000000"/>
              </w:rPr>
              <w:t>10,5)</w:t>
            </w:r>
            <w:r w:rsidRPr="00BB5186">
              <w:rPr>
                <w:rFonts w:ascii="Consolas" w:hAnsi="Consolas"/>
                <w:color w:val="000000"/>
              </w:rPr>
              <w:br/>
              <w:t>BOOLEAN</w:t>
            </w:r>
            <w:r w:rsidRPr="00BB5186">
              <w:rPr>
                <w:rFonts w:ascii="Consolas" w:hAnsi="Consolas"/>
                <w:color w:val="000000"/>
              </w:rPr>
              <w:br/>
              <w:t>DATE</w:t>
            </w:r>
            <w:r w:rsidRPr="00BB5186">
              <w:rPr>
                <w:rFonts w:ascii="Consolas" w:hAnsi="Consolas"/>
                <w:color w:val="000000"/>
              </w:rPr>
              <w:br/>
              <w:t>DATETIME</w:t>
            </w:r>
          </w:p>
        </w:tc>
        <w:tc>
          <w:tcPr>
            <w:tcW w:w="4606" w:type="dxa"/>
          </w:tcPr>
          <w:p w:rsidR="00BB5186" w:rsidRPr="00E12963" w:rsidRDefault="00E12963" w:rsidP="00E12963">
            <w:pPr>
              <w:jc w:val="center"/>
              <w:rPr>
                <w:rFonts w:ascii="Consolas" w:hAnsi="Consolas"/>
              </w:rPr>
            </w:pPr>
            <w:r>
              <w:rPr>
                <w:rFonts w:ascii="Consolas" w:hAnsi="Consolas"/>
              </w:rPr>
              <w:t>NUMERIC</w:t>
            </w:r>
          </w:p>
        </w:tc>
      </w:tr>
    </w:tbl>
    <w:p w:rsidR="00BB5186" w:rsidRDefault="0053545B" w:rsidP="00BB5186">
      <w:r>
        <w:t>Eine der Hürden von SQLite 3 ist</w:t>
      </w:r>
      <w:r w:rsidR="00A86257">
        <w:t xml:space="preserve">, dass es keinen eigenen Datentyp zur Verfügung stellt um ein Datum abzuspeichern. Daher sollen sämtlich Zeitpunkte </w:t>
      </w:r>
      <w:r w:rsidR="00A86257" w:rsidRPr="00A86257">
        <w:t xml:space="preserve">als ISO8601 </w:t>
      </w:r>
      <w:r w:rsidR="00A86257">
        <w:t>S</w:t>
      </w:r>
      <w:r w:rsidR="00A86257" w:rsidRPr="00A86257">
        <w:t>trings</w:t>
      </w:r>
      <w:r w:rsidR="00A86257">
        <w:t xml:space="preserve"> (</w:t>
      </w:r>
      <w:r w:rsidR="00A86257" w:rsidRPr="00A86257">
        <w:t>"YYYY-MM-DD HH:</w:t>
      </w:r>
      <w:proofErr w:type="gramStart"/>
      <w:r w:rsidR="00A86257" w:rsidRPr="00A86257">
        <w:t>MM:SS.SSS</w:t>
      </w:r>
      <w:proofErr w:type="gramEnd"/>
      <w:r w:rsidR="00A86257" w:rsidRPr="00A86257">
        <w:t>"</w:t>
      </w:r>
      <w:r w:rsidR="00A86257">
        <w:t>) abgespeichert werden. SQLite 3 liefert entsprechende Funktionen um den Umgang mit diesem Format einfach zu halten.</w:t>
      </w:r>
    </w:p>
    <w:p w:rsidR="000018D3" w:rsidRDefault="000018D3" w:rsidP="000018D3">
      <w:pPr>
        <w:pStyle w:val="berschrift1"/>
      </w:pPr>
      <w:proofErr w:type="spellStart"/>
      <w:r>
        <w:t>Entities</w:t>
      </w:r>
      <w:proofErr w:type="spellEnd"/>
      <w:r>
        <w:t xml:space="preserve"> im Detail</w:t>
      </w:r>
    </w:p>
    <w:p w:rsidR="000018D3" w:rsidRDefault="000018D3" w:rsidP="000018D3">
      <w:pPr>
        <w:pStyle w:val="berschrift2"/>
      </w:pPr>
      <w:r>
        <w:t>Patient</w:t>
      </w:r>
    </w:p>
    <w:p w:rsidR="000018D3" w:rsidRDefault="000018D3" w:rsidP="000018D3">
      <w:r>
        <w:t xml:space="preserve">Die Entity </w:t>
      </w:r>
      <w:r w:rsidRPr="000018D3">
        <w:rPr>
          <w:rFonts w:ascii="Consolas" w:hAnsi="Consolas"/>
        </w:rPr>
        <w:t>Patient</w:t>
      </w:r>
      <w:r>
        <w:t xml:space="preserve"> beinhaltet alle Patienten, die jemals einen Aufenthalt im Krankenhaus hatten. Die Spalten </w:t>
      </w:r>
      <w:proofErr w:type="spellStart"/>
      <w:r w:rsidRPr="000018D3">
        <w:rPr>
          <w:rFonts w:ascii="Consolas" w:hAnsi="Consolas"/>
        </w:rPr>
        <w:t>name</w:t>
      </w:r>
      <w:proofErr w:type="spellEnd"/>
      <w:r>
        <w:t xml:space="preserve">, </w:t>
      </w:r>
      <w:proofErr w:type="spellStart"/>
      <w:r w:rsidRPr="000018D3">
        <w:rPr>
          <w:rFonts w:ascii="Consolas" w:hAnsi="Consolas"/>
        </w:rPr>
        <w:t>surname</w:t>
      </w:r>
      <w:proofErr w:type="spellEnd"/>
      <w:r>
        <w:t xml:space="preserve"> und </w:t>
      </w:r>
      <w:proofErr w:type="spellStart"/>
      <w:r w:rsidRPr="000018D3">
        <w:rPr>
          <w:rFonts w:ascii="Consolas" w:hAnsi="Consolas"/>
        </w:rPr>
        <w:t>birthday</w:t>
      </w:r>
      <w:proofErr w:type="spellEnd"/>
      <w:r>
        <w:t xml:space="preserve"> können null sein, da im Falle </w:t>
      </w:r>
      <w:proofErr w:type="gramStart"/>
      <w:r>
        <w:t>eine schnellen Einlieferung</w:t>
      </w:r>
      <w:proofErr w:type="gramEnd"/>
      <w:r>
        <w:t xml:space="preserve"> die Personalien eines Patienten nicht unbedingt bekannt sind. Aus der Spalte </w:t>
      </w:r>
      <w:proofErr w:type="spellStart"/>
      <w:r w:rsidRPr="000018D3">
        <w:rPr>
          <w:rFonts w:ascii="Consolas" w:hAnsi="Consolas"/>
        </w:rPr>
        <w:t>birthday</w:t>
      </w:r>
      <w:proofErr w:type="spellEnd"/>
      <w:r>
        <w:t xml:space="preserve"> kann das aktuelle Alter bestimmt werden, wodurch zwischen Kinder, Erwachsenen und Senioren unterschieden werden kann.</w:t>
      </w:r>
      <w:r w:rsidR="005B3385">
        <w:t xml:space="preserve"> Es wird nicht unter äquivalenten Patienten unterschieden. </w:t>
      </w:r>
      <w:bookmarkStart w:id="0" w:name="_GoBack"/>
      <w:bookmarkEnd w:id="0"/>
      <w:r w:rsidR="005B3385">
        <w:t xml:space="preserve">Sollte es zwei äquivalente Patienten geben, d.h. </w:t>
      </w:r>
      <w:proofErr w:type="spellStart"/>
      <w:r w:rsidR="00423F3D" w:rsidRPr="00423F3D">
        <w:rPr>
          <w:rFonts w:ascii="Consolas" w:hAnsi="Consolas"/>
        </w:rPr>
        <w:t>name</w:t>
      </w:r>
      <w:proofErr w:type="spellEnd"/>
      <w:r w:rsidR="00423F3D">
        <w:t xml:space="preserve">, </w:t>
      </w:r>
      <w:proofErr w:type="spellStart"/>
      <w:r w:rsidR="00423F3D" w:rsidRPr="00423F3D">
        <w:rPr>
          <w:rFonts w:ascii="Consolas" w:hAnsi="Consolas"/>
        </w:rPr>
        <w:t>surname</w:t>
      </w:r>
      <w:proofErr w:type="spellEnd"/>
      <w:r w:rsidR="00423F3D">
        <w:t xml:space="preserve"> und </w:t>
      </w:r>
      <w:proofErr w:type="spellStart"/>
      <w:r w:rsidR="00423F3D" w:rsidRPr="00423F3D">
        <w:rPr>
          <w:rFonts w:ascii="Consolas" w:hAnsi="Consolas"/>
        </w:rPr>
        <w:t>birthday</w:t>
      </w:r>
      <w:proofErr w:type="spellEnd"/>
      <w:r w:rsidR="00423F3D">
        <w:t xml:space="preserve"> sind identisch, wird kein weiterer Eintrag in der Tabelle Patient vorgenommen.</w:t>
      </w:r>
    </w:p>
    <w:p w:rsidR="000018D3" w:rsidRDefault="00CB30F3" w:rsidP="00CB30F3">
      <w:pPr>
        <w:pStyle w:val="berschrift2"/>
      </w:pPr>
      <w:r>
        <w:lastRenderedPageBreak/>
        <w:t>Room</w:t>
      </w:r>
    </w:p>
    <w:p w:rsidR="00CB30F3" w:rsidRDefault="00CB30F3" w:rsidP="00CB30F3">
      <w:r>
        <w:t xml:space="preserve">Die Entity </w:t>
      </w:r>
      <w:r w:rsidRPr="00CB30F3">
        <w:rPr>
          <w:rFonts w:ascii="Consolas" w:hAnsi="Consolas"/>
        </w:rPr>
        <w:t>Room</w:t>
      </w:r>
      <w:r>
        <w:t xml:space="preserve"> beinhaltet alle Räume der Einrichtung. Die Spalte </w:t>
      </w:r>
      <w:proofErr w:type="spellStart"/>
      <w:r w:rsidRPr="00CB30F3">
        <w:rPr>
          <w:rFonts w:ascii="Consolas" w:hAnsi="Consolas"/>
        </w:rPr>
        <w:t>beds</w:t>
      </w:r>
      <w:proofErr w:type="spellEnd"/>
      <w:r>
        <w:t xml:space="preserve"> gibt an wie viele Betten sich im Zimmer befinden. In </w:t>
      </w:r>
      <w:proofErr w:type="spellStart"/>
      <w:r w:rsidRPr="00CB30F3">
        <w:rPr>
          <w:rFonts w:ascii="Consolas" w:hAnsi="Consolas"/>
        </w:rPr>
        <w:t>name</w:t>
      </w:r>
      <w:proofErr w:type="spellEnd"/>
      <w:r>
        <w:t xml:space="preserve"> wird die Raum-Nr. gemäß der individuellen Einrichtung gespeichert. Jeder Raum muss einer Station zugeordnet sein.</w:t>
      </w:r>
    </w:p>
    <w:p w:rsidR="00CB30F3" w:rsidRDefault="00CB30F3" w:rsidP="00CB30F3">
      <w:pPr>
        <w:pStyle w:val="berschrift2"/>
      </w:pPr>
      <w:proofErr w:type="spellStart"/>
      <w:r>
        <w:t>Employee</w:t>
      </w:r>
      <w:proofErr w:type="spellEnd"/>
    </w:p>
    <w:p w:rsidR="00CB30F3" w:rsidRDefault="00CB30F3" w:rsidP="00CB30F3">
      <w:r>
        <w:t xml:space="preserve">Die Tabelle </w:t>
      </w:r>
      <w:proofErr w:type="spellStart"/>
      <w:r w:rsidRPr="00CB30F3">
        <w:rPr>
          <w:rFonts w:ascii="Consolas" w:hAnsi="Consolas"/>
        </w:rPr>
        <w:t>Employee</w:t>
      </w:r>
      <w:proofErr w:type="spellEnd"/>
      <w:r>
        <w:t xml:space="preserve"> enthält das für das System relevante Personal, d. h.: alle Oberschwestern und behandelnde Ärzte. Alle registrierten Mitarbeiter müssen ein einmalige E-Mail-Adresse haben</w:t>
      </w:r>
      <w:r w:rsidR="00854B15">
        <w:t xml:space="preserve">. Das Feld </w:t>
      </w:r>
      <w:r w:rsidR="00854B15" w:rsidRPr="00854B15">
        <w:rPr>
          <w:rFonts w:ascii="Consolas" w:hAnsi="Consolas"/>
        </w:rPr>
        <w:t>type</w:t>
      </w:r>
      <w:r w:rsidR="00854B15">
        <w:t xml:space="preserve"> kann ausschließlich die zwei Werte </w:t>
      </w:r>
      <w:r w:rsidR="00854B15">
        <w:rPr>
          <w:rFonts w:ascii="Consolas" w:hAnsi="Consolas"/>
        </w:rPr>
        <w:t>“</w:t>
      </w:r>
      <w:proofErr w:type="spellStart"/>
      <w:r w:rsidR="00854B15" w:rsidRPr="00854B15">
        <w:rPr>
          <w:rFonts w:ascii="Consolas" w:hAnsi="Consolas"/>
        </w:rPr>
        <w:t>nurse</w:t>
      </w:r>
      <w:proofErr w:type="spellEnd"/>
      <w:r w:rsidR="00854B15" w:rsidRPr="00854B15">
        <w:rPr>
          <w:rFonts w:ascii="Consolas" w:hAnsi="Consolas"/>
        </w:rPr>
        <w:t>“</w:t>
      </w:r>
      <w:r w:rsidR="00854B15">
        <w:t xml:space="preserve"> oder </w:t>
      </w:r>
      <w:r w:rsidR="00854B15">
        <w:rPr>
          <w:rFonts w:ascii="Consolas" w:hAnsi="Consolas"/>
        </w:rPr>
        <w:t>“</w:t>
      </w:r>
      <w:proofErr w:type="spellStart"/>
      <w:r w:rsidR="00854B15" w:rsidRPr="00854B15">
        <w:rPr>
          <w:rFonts w:ascii="Consolas" w:hAnsi="Consolas"/>
        </w:rPr>
        <w:t>doctor</w:t>
      </w:r>
      <w:proofErr w:type="spellEnd"/>
      <w:r w:rsidR="00854B15" w:rsidRPr="00854B15">
        <w:rPr>
          <w:rFonts w:ascii="Consolas" w:hAnsi="Consolas"/>
        </w:rPr>
        <w:t>“</w:t>
      </w:r>
      <w:r w:rsidR="00854B15">
        <w:t xml:space="preserve"> beinhalten. Das </w:t>
      </w:r>
      <w:proofErr w:type="spellStart"/>
      <w:r w:rsidR="00854B15">
        <w:t>Flag</w:t>
      </w:r>
      <w:proofErr w:type="spellEnd"/>
      <w:r w:rsidR="00854B15">
        <w:t xml:space="preserve"> </w:t>
      </w:r>
      <w:proofErr w:type="spellStart"/>
      <w:r w:rsidR="00854B15" w:rsidRPr="00854B15">
        <w:rPr>
          <w:rFonts w:ascii="Consolas" w:hAnsi="Consolas" w:cstheme="minorHAnsi"/>
        </w:rPr>
        <w:t>active</w:t>
      </w:r>
      <w:proofErr w:type="spellEnd"/>
      <w:r w:rsidR="00854B15">
        <w:rPr>
          <w:rFonts w:cstheme="minorHAnsi"/>
        </w:rPr>
        <w:t xml:space="preserve"> </w:t>
      </w:r>
      <w:r w:rsidR="00854B15" w:rsidRPr="00854B15">
        <w:rPr>
          <w:rFonts w:cstheme="minorHAnsi"/>
        </w:rPr>
        <w:t>kennzeichnet</w:t>
      </w:r>
      <w:r w:rsidR="00854B15">
        <w:t>, ob die Person momentan eingestellt ist.</w:t>
      </w:r>
    </w:p>
    <w:p w:rsidR="00854B15" w:rsidRDefault="00854B15" w:rsidP="00854B15">
      <w:pPr>
        <w:pStyle w:val="berschrift2"/>
      </w:pPr>
      <w:r>
        <w:t>Station</w:t>
      </w:r>
    </w:p>
    <w:p w:rsidR="00854B15" w:rsidRDefault="00854B15" w:rsidP="00854B15">
      <w:pPr>
        <w:rPr>
          <w:rFonts w:cstheme="minorHAnsi"/>
        </w:rPr>
      </w:pPr>
      <w:r>
        <w:t xml:space="preserve">Die Entity </w:t>
      </w:r>
      <w:r w:rsidRPr="005B1C31">
        <w:rPr>
          <w:rFonts w:ascii="Consolas" w:hAnsi="Consolas"/>
        </w:rPr>
        <w:t>Station</w:t>
      </w:r>
      <w:r>
        <w:t xml:space="preserve"> speichert die verschieden</w:t>
      </w:r>
      <w:r w:rsidR="005B1C31">
        <w:t>en</w:t>
      </w:r>
      <w:r>
        <w:t xml:space="preserve"> Stationen des Krankenhauses. Des Feld </w:t>
      </w:r>
      <w:proofErr w:type="spellStart"/>
      <w:r w:rsidRPr="005B1C31">
        <w:rPr>
          <w:rFonts w:ascii="Consolas" w:hAnsi="Consolas"/>
        </w:rPr>
        <w:t>beds</w:t>
      </w:r>
      <w:proofErr w:type="spellEnd"/>
      <w:r>
        <w:t xml:space="preserve"> speichert die Anzahl der Betten der Station. Dieses Feld soll eigenständig von der Datenbank über einen Trigger berechnet werden.</w:t>
      </w:r>
      <w:r w:rsidR="005B1C31">
        <w:t xml:space="preserve"> Die Spalte </w:t>
      </w:r>
      <w:proofErr w:type="spellStart"/>
      <w:r w:rsidR="005B1C31" w:rsidRPr="005B1C31">
        <w:rPr>
          <w:rFonts w:ascii="Consolas" w:hAnsi="Consolas"/>
        </w:rPr>
        <w:t>nurdeID</w:t>
      </w:r>
      <w:proofErr w:type="spellEnd"/>
      <w:r w:rsidR="005B1C31">
        <w:t xml:space="preserve"> ist ein </w:t>
      </w:r>
      <w:proofErr w:type="spellStart"/>
      <w:r w:rsidR="005B1C31">
        <w:t>Foreign</w:t>
      </w:r>
      <w:proofErr w:type="spellEnd"/>
      <w:r w:rsidR="005B1C31">
        <w:t xml:space="preserve">-Key der Entity </w:t>
      </w:r>
      <w:proofErr w:type="spellStart"/>
      <w:r w:rsidR="005B1C31" w:rsidRPr="005B1C31">
        <w:rPr>
          <w:rFonts w:ascii="Consolas" w:hAnsi="Consolas"/>
        </w:rPr>
        <w:t>Employee</w:t>
      </w:r>
      <w:proofErr w:type="spellEnd"/>
      <w:r w:rsidR="005B1C31">
        <w:t xml:space="preserve">, wobei </w:t>
      </w:r>
      <w:proofErr w:type="spellStart"/>
      <w:r w:rsidR="005B1C31" w:rsidRPr="005B1C31">
        <w:rPr>
          <w:rFonts w:ascii="Consolas" w:hAnsi="Consolas"/>
        </w:rPr>
        <w:t>nurseID</w:t>
      </w:r>
      <w:proofErr w:type="spellEnd"/>
      <w:r w:rsidR="005B1C31">
        <w:t xml:space="preserve"> nur einen Mitarbeiter vom type </w:t>
      </w:r>
      <w:r w:rsidR="005B1C31" w:rsidRPr="005B1C31">
        <w:rPr>
          <w:rFonts w:ascii="Consolas" w:hAnsi="Consolas"/>
        </w:rPr>
        <w:t>“</w:t>
      </w:r>
      <w:proofErr w:type="spellStart"/>
      <w:r w:rsidR="005B1C31" w:rsidRPr="005B1C31">
        <w:rPr>
          <w:rFonts w:ascii="Consolas" w:hAnsi="Consolas"/>
        </w:rPr>
        <w:t>nurse</w:t>
      </w:r>
      <w:proofErr w:type="spellEnd"/>
      <w:r w:rsidR="005B1C31" w:rsidRPr="005B1C31">
        <w:rPr>
          <w:rFonts w:ascii="Consolas" w:hAnsi="Consolas"/>
        </w:rPr>
        <w:t>“</w:t>
      </w:r>
      <w:r w:rsidR="005B1C31">
        <w:rPr>
          <w:rFonts w:asciiTheme="majorHAnsi" w:hAnsiTheme="majorHAnsi"/>
        </w:rPr>
        <w:t xml:space="preserve"> </w:t>
      </w:r>
      <w:r w:rsidR="005B1C31">
        <w:rPr>
          <w:rFonts w:cstheme="minorHAnsi"/>
        </w:rPr>
        <w:t>referenzieren darf.</w:t>
      </w:r>
    </w:p>
    <w:p w:rsidR="007A1C32" w:rsidRDefault="007A1C32" w:rsidP="007A1C32">
      <w:pPr>
        <w:pStyle w:val="berschrift2"/>
      </w:pPr>
      <w:proofErr w:type="spellStart"/>
      <w:r>
        <w:t>Hospitalization</w:t>
      </w:r>
      <w:proofErr w:type="spellEnd"/>
    </w:p>
    <w:p w:rsidR="007A1C32" w:rsidRDefault="007A1C32" w:rsidP="007A1C32">
      <w:r>
        <w:t xml:space="preserve">Ein Eintrag in der Entity </w:t>
      </w:r>
      <w:proofErr w:type="spellStart"/>
      <w:r w:rsidRPr="007A1C32">
        <w:rPr>
          <w:rFonts w:ascii="Consolas" w:hAnsi="Consolas"/>
        </w:rPr>
        <w:t>Hospitalization</w:t>
      </w:r>
      <w:proofErr w:type="spellEnd"/>
      <w:r>
        <w:t xml:space="preserve">, repräsentiert einen Aufenthalt eines Patienten. Für das Feld </w:t>
      </w:r>
      <w:proofErr w:type="spellStart"/>
      <w:r w:rsidRPr="007A1C32">
        <w:rPr>
          <w:rFonts w:ascii="Consolas" w:hAnsi="Consolas"/>
        </w:rPr>
        <w:t>doctorID</w:t>
      </w:r>
      <w:proofErr w:type="spellEnd"/>
      <w:r>
        <w:t xml:space="preserve">, welches ein </w:t>
      </w:r>
      <w:proofErr w:type="spellStart"/>
      <w:r>
        <w:t>Foreign</w:t>
      </w:r>
      <w:proofErr w:type="spellEnd"/>
      <w:r>
        <w:t xml:space="preserve">-Key der Tabelle </w:t>
      </w:r>
      <w:proofErr w:type="spellStart"/>
      <w:r w:rsidRPr="007A1C32">
        <w:rPr>
          <w:rFonts w:ascii="Consolas" w:hAnsi="Consolas"/>
        </w:rPr>
        <w:t>Employee</w:t>
      </w:r>
      <w:proofErr w:type="spellEnd"/>
      <w:r>
        <w:t xml:space="preserve"> ist, gilt, dass es nur Mitarbeiter vom </w:t>
      </w:r>
      <w:r w:rsidRPr="007A1C32">
        <w:rPr>
          <w:rFonts w:ascii="Consolas" w:hAnsi="Consolas"/>
        </w:rPr>
        <w:t>type</w:t>
      </w:r>
      <w:r>
        <w:t xml:space="preserve"> </w:t>
      </w:r>
      <w:r w:rsidRPr="007A1C32">
        <w:rPr>
          <w:rFonts w:ascii="Consolas" w:hAnsi="Consolas"/>
        </w:rPr>
        <w:t>“</w:t>
      </w:r>
      <w:proofErr w:type="spellStart"/>
      <w:r w:rsidRPr="007A1C32">
        <w:rPr>
          <w:rFonts w:ascii="Consolas" w:hAnsi="Consolas"/>
        </w:rPr>
        <w:t>doctor</w:t>
      </w:r>
      <w:proofErr w:type="spellEnd"/>
      <w:r w:rsidRPr="007A1C32">
        <w:rPr>
          <w:rFonts w:ascii="Consolas" w:hAnsi="Consolas"/>
        </w:rPr>
        <w:t>“</w:t>
      </w:r>
      <w:r>
        <w:t xml:space="preserve"> referenzieren darf.</w:t>
      </w:r>
      <w:r w:rsidR="00D52DB9">
        <w:t xml:space="preserve"> Des Weiteren beinhalten </w:t>
      </w:r>
      <w:proofErr w:type="spellStart"/>
      <w:r w:rsidR="00D52DB9" w:rsidRPr="00AE14F7">
        <w:rPr>
          <w:rFonts w:ascii="Consolas" w:hAnsi="Consolas"/>
        </w:rPr>
        <w:t>Hospitalization</w:t>
      </w:r>
      <w:proofErr w:type="spellEnd"/>
      <w:r w:rsidR="00D52DB9">
        <w:t xml:space="preserve"> die Grenzen der Vitalwerte. Sollte keine Vitalwerte angegeben werden, werden diese Spalten in Abhängigkeit des Alters des Patienten mit Standardwerten befüllt. Sollte kein Alter verfügbar sein, werden die Spalten mit Standardwerten für einen Erwachsenen befüllt.</w:t>
      </w:r>
    </w:p>
    <w:p w:rsidR="00F07156" w:rsidRDefault="00F07156" w:rsidP="00F07156">
      <w:pPr>
        <w:pStyle w:val="berschrift2"/>
      </w:pPr>
      <w:r>
        <w:t>Measurement</w:t>
      </w:r>
    </w:p>
    <w:p w:rsidR="00F07156" w:rsidRDefault="00F07156" w:rsidP="00F07156">
      <w:r>
        <w:t xml:space="preserve">Die Tabelle </w:t>
      </w:r>
      <w:r w:rsidRPr="00AE14F7">
        <w:rPr>
          <w:rFonts w:ascii="Consolas" w:hAnsi="Consolas"/>
        </w:rPr>
        <w:t>Measurement</w:t>
      </w:r>
      <w:r>
        <w:t xml:space="preserve"> speichert alle vorgenommenen Messungen</w:t>
      </w:r>
      <w:r w:rsidR="00937607">
        <w:t xml:space="preserve">. Sollten Werte außerhalb der Grenzen liegen, wird ein Eintrag in </w:t>
      </w:r>
      <w:proofErr w:type="gramStart"/>
      <w:r w:rsidR="00937607">
        <w:t>der Entity</w:t>
      </w:r>
      <w:proofErr w:type="gramEnd"/>
      <w:r w:rsidR="00937607">
        <w:t xml:space="preserve"> </w:t>
      </w:r>
      <w:r w:rsidR="00937607" w:rsidRPr="00AE14F7">
        <w:rPr>
          <w:rFonts w:ascii="Consolas" w:hAnsi="Consolas"/>
        </w:rPr>
        <w:t>Message</w:t>
      </w:r>
      <w:r w:rsidR="00937607">
        <w:t xml:space="preserve"> angelegt</w:t>
      </w:r>
      <w:r w:rsidR="00052E15">
        <w:t xml:space="preserve">, welche von der Messung referenziert wird. Die Nachricht wird </w:t>
      </w:r>
      <w:proofErr w:type="gramStart"/>
      <w:r w:rsidR="00052E15">
        <w:t>eine zusätzliche Entity</w:t>
      </w:r>
      <w:proofErr w:type="gramEnd"/>
      <w:r w:rsidR="00052E15">
        <w:t xml:space="preserve"> ausgelagert um Speicher zu sparen.</w:t>
      </w:r>
    </w:p>
    <w:p w:rsidR="0052455C" w:rsidRDefault="00DA26DB" w:rsidP="00DA26DB">
      <w:pPr>
        <w:pStyle w:val="berschrift1"/>
      </w:pPr>
      <w:r>
        <w:t>Standardwerte</w:t>
      </w:r>
    </w:p>
    <w:tbl>
      <w:tblPr>
        <w:tblStyle w:val="Tabellenraster"/>
        <w:tblW w:w="0" w:type="auto"/>
        <w:tblLook w:val="04A0" w:firstRow="1" w:lastRow="0" w:firstColumn="1" w:lastColumn="0" w:noHBand="0" w:noVBand="1"/>
      </w:tblPr>
      <w:tblGrid>
        <w:gridCol w:w="2265"/>
        <w:gridCol w:w="2265"/>
        <w:gridCol w:w="2266"/>
        <w:gridCol w:w="2266"/>
      </w:tblGrid>
      <w:tr w:rsidR="00DA26DB" w:rsidTr="00DA26DB">
        <w:tc>
          <w:tcPr>
            <w:tcW w:w="2265" w:type="dxa"/>
          </w:tcPr>
          <w:p w:rsidR="00DA26DB" w:rsidRDefault="00DA26DB" w:rsidP="00DA26DB"/>
        </w:tc>
        <w:tc>
          <w:tcPr>
            <w:tcW w:w="2265" w:type="dxa"/>
          </w:tcPr>
          <w:p w:rsidR="00DA26DB" w:rsidRDefault="00DA26DB" w:rsidP="00DA26DB">
            <w:r>
              <w:t>Kind</w:t>
            </w:r>
          </w:p>
        </w:tc>
        <w:tc>
          <w:tcPr>
            <w:tcW w:w="2266" w:type="dxa"/>
          </w:tcPr>
          <w:p w:rsidR="00DA26DB" w:rsidRDefault="00DA26DB" w:rsidP="00DA26DB">
            <w:r>
              <w:t>Erwachsener</w:t>
            </w:r>
          </w:p>
        </w:tc>
        <w:tc>
          <w:tcPr>
            <w:tcW w:w="2266" w:type="dxa"/>
          </w:tcPr>
          <w:p w:rsidR="00DA26DB" w:rsidRDefault="00DA26DB" w:rsidP="00DA26DB">
            <w:r>
              <w:t>Senior</w:t>
            </w:r>
          </w:p>
        </w:tc>
      </w:tr>
      <w:tr w:rsidR="00DA26DB" w:rsidTr="00DA26DB">
        <w:tc>
          <w:tcPr>
            <w:tcW w:w="2265" w:type="dxa"/>
          </w:tcPr>
          <w:p w:rsidR="00DA26DB" w:rsidRPr="00DA26DB" w:rsidRDefault="00411B99" w:rsidP="00DA26DB">
            <w:pPr>
              <w:rPr>
                <w:rFonts w:ascii="Consolas" w:hAnsi="Consolas"/>
              </w:rPr>
            </w:pPr>
            <w:proofErr w:type="spellStart"/>
            <w:r>
              <w:rPr>
                <w:rFonts w:ascii="Consolas" w:hAnsi="Consolas"/>
              </w:rPr>
              <w:t>M</w:t>
            </w:r>
            <w:r w:rsidR="00DA26DB">
              <w:rPr>
                <w:rFonts w:ascii="Consolas" w:hAnsi="Consolas"/>
              </w:rPr>
              <w:t>in</w:t>
            </w:r>
            <w:r w:rsidR="00DA26DB" w:rsidRPr="00DA26DB">
              <w:rPr>
                <w:rFonts w:ascii="Consolas" w:hAnsi="Consolas"/>
              </w:rPr>
              <w:t>temp</w:t>
            </w:r>
            <w:proofErr w:type="spellEnd"/>
            <w:r>
              <w:rPr>
                <w:rFonts w:ascii="Consolas" w:hAnsi="Consolas"/>
              </w:rPr>
              <w:t xml:space="preserve"> in °C</w:t>
            </w:r>
          </w:p>
        </w:tc>
        <w:tc>
          <w:tcPr>
            <w:tcW w:w="2265" w:type="dxa"/>
          </w:tcPr>
          <w:p w:rsidR="00DA26DB" w:rsidRDefault="00411B99" w:rsidP="00DA26DB">
            <w:r>
              <w:t>36,5</w:t>
            </w:r>
          </w:p>
        </w:tc>
        <w:tc>
          <w:tcPr>
            <w:tcW w:w="2266" w:type="dxa"/>
          </w:tcPr>
          <w:p w:rsidR="00DA26DB" w:rsidRDefault="00DA26DB" w:rsidP="00DA26DB">
            <w:r>
              <w:t>36,3</w:t>
            </w:r>
          </w:p>
        </w:tc>
        <w:tc>
          <w:tcPr>
            <w:tcW w:w="2266" w:type="dxa"/>
          </w:tcPr>
          <w:p w:rsidR="00DA26DB" w:rsidRDefault="00CD0629" w:rsidP="00DA26DB">
            <w:r>
              <w:t>36,3</w:t>
            </w:r>
          </w:p>
        </w:tc>
      </w:tr>
      <w:tr w:rsidR="00DA26DB" w:rsidTr="00DA26DB">
        <w:tc>
          <w:tcPr>
            <w:tcW w:w="2265" w:type="dxa"/>
          </w:tcPr>
          <w:p w:rsidR="00DA26DB" w:rsidRPr="00DA26DB" w:rsidRDefault="00DA26DB" w:rsidP="00DA26DB">
            <w:pPr>
              <w:rPr>
                <w:rFonts w:ascii="Consolas" w:hAnsi="Consolas"/>
              </w:rPr>
            </w:pPr>
            <w:proofErr w:type="spellStart"/>
            <w:r>
              <w:rPr>
                <w:rFonts w:ascii="Consolas" w:hAnsi="Consolas"/>
              </w:rPr>
              <w:t>maxtemp</w:t>
            </w:r>
            <w:proofErr w:type="spellEnd"/>
          </w:p>
        </w:tc>
        <w:tc>
          <w:tcPr>
            <w:tcW w:w="2265" w:type="dxa"/>
          </w:tcPr>
          <w:p w:rsidR="00DA26DB" w:rsidRDefault="00411B99" w:rsidP="00DA26DB">
            <w:r>
              <w:t>37,5</w:t>
            </w:r>
          </w:p>
        </w:tc>
        <w:tc>
          <w:tcPr>
            <w:tcW w:w="2266" w:type="dxa"/>
          </w:tcPr>
          <w:p w:rsidR="00DA26DB" w:rsidRDefault="00DA26DB" w:rsidP="00DA26DB">
            <w:r>
              <w:t>37,4</w:t>
            </w:r>
          </w:p>
        </w:tc>
        <w:tc>
          <w:tcPr>
            <w:tcW w:w="2266" w:type="dxa"/>
          </w:tcPr>
          <w:p w:rsidR="00DA26DB" w:rsidRDefault="00CD0629" w:rsidP="00DA26DB">
            <w:r>
              <w:t>37,4</w:t>
            </w:r>
          </w:p>
        </w:tc>
      </w:tr>
      <w:tr w:rsidR="00DA26DB" w:rsidTr="00DA26DB">
        <w:tc>
          <w:tcPr>
            <w:tcW w:w="2265" w:type="dxa"/>
          </w:tcPr>
          <w:p w:rsidR="00DA26DB" w:rsidRPr="00DA26DB" w:rsidRDefault="00DA26DB" w:rsidP="00DA26DB">
            <w:pPr>
              <w:rPr>
                <w:rFonts w:ascii="Consolas" w:hAnsi="Consolas"/>
              </w:rPr>
            </w:pPr>
            <w:proofErr w:type="spellStart"/>
            <w:r>
              <w:rPr>
                <w:rFonts w:ascii="Consolas" w:hAnsi="Consolas"/>
              </w:rPr>
              <w:t>mindiastolic</w:t>
            </w:r>
            <w:proofErr w:type="spellEnd"/>
          </w:p>
        </w:tc>
        <w:tc>
          <w:tcPr>
            <w:tcW w:w="2265" w:type="dxa"/>
          </w:tcPr>
          <w:p w:rsidR="00DA26DB" w:rsidRDefault="00CD0629" w:rsidP="00DA26DB">
            <w:r>
              <w:t>67</w:t>
            </w:r>
          </w:p>
        </w:tc>
        <w:tc>
          <w:tcPr>
            <w:tcW w:w="2266" w:type="dxa"/>
          </w:tcPr>
          <w:p w:rsidR="00DA26DB" w:rsidRDefault="00CD0629" w:rsidP="00DA26DB">
            <w:r>
              <w:t>80</w:t>
            </w:r>
          </w:p>
        </w:tc>
        <w:tc>
          <w:tcPr>
            <w:tcW w:w="2266" w:type="dxa"/>
          </w:tcPr>
          <w:p w:rsidR="00DA26DB" w:rsidRDefault="00CD0629" w:rsidP="00DA26DB">
            <w:r>
              <w:t>80</w:t>
            </w:r>
          </w:p>
        </w:tc>
      </w:tr>
      <w:tr w:rsidR="00DA26DB" w:rsidTr="00DA26DB">
        <w:tc>
          <w:tcPr>
            <w:tcW w:w="2265" w:type="dxa"/>
          </w:tcPr>
          <w:p w:rsidR="00DA26DB" w:rsidRPr="00DA26DB" w:rsidRDefault="00DA26DB" w:rsidP="00DA26DB">
            <w:pPr>
              <w:rPr>
                <w:rFonts w:ascii="Consolas" w:hAnsi="Consolas"/>
              </w:rPr>
            </w:pPr>
            <w:proofErr w:type="spellStart"/>
            <w:r>
              <w:rPr>
                <w:rFonts w:ascii="Consolas" w:hAnsi="Consolas"/>
              </w:rPr>
              <w:t>maxsystolic</w:t>
            </w:r>
            <w:proofErr w:type="spellEnd"/>
          </w:p>
        </w:tc>
        <w:tc>
          <w:tcPr>
            <w:tcW w:w="2265" w:type="dxa"/>
          </w:tcPr>
          <w:p w:rsidR="00DA26DB" w:rsidRPr="00CD0629" w:rsidRDefault="00CD0629" w:rsidP="00DA26DB">
            <w:pPr>
              <w:rPr>
                <w:rFonts w:cstheme="minorHAnsi"/>
              </w:rPr>
            </w:pPr>
            <w:r>
              <w:rPr>
                <w:rFonts w:cstheme="minorHAnsi"/>
              </w:rPr>
              <w:t>126</w:t>
            </w:r>
          </w:p>
        </w:tc>
        <w:tc>
          <w:tcPr>
            <w:tcW w:w="2266" w:type="dxa"/>
          </w:tcPr>
          <w:p w:rsidR="00DA26DB" w:rsidRDefault="00CD0629" w:rsidP="00DA26DB">
            <w:r>
              <w:t>130</w:t>
            </w:r>
          </w:p>
        </w:tc>
        <w:tc>
          <w:tcPr>
            <w:tcW w:w="2266" w:type="dxa"/>
          </w:tcPr>
          <w:p w:rsidR="00DA26DB" w:rsidRDefault="00CD0629" w:rsidP="00DA26DB">
            <w:r>
              <w:t>130</w:t>
            </w:r>
          </w:p>
        </w:tc>
      </w:tr>
      <w:tr w:rsidR="00DA26DB" w:rsidTr="00DA26DB">
        <w:tc>
          <w:tcPr>
            <w:tcW w:w="2265" w:type="dxa"/>
          </w:tcPr>
          <w:p w:rsidR="00DA26DB" w:rsidRPr="00DA26DB" w:rsidRDefault="00DA26DB" w:rsidP="00DA26DB">
            <w:pPr>
              <w:rPr>
                <w:rFonts w:ascii="Consolas" w:hAnsi="Consolas"/>
              </w:rPr>
            </w:pPr>
            <w:proofErr w:type="spellStart"/>
            <w:r>
              <w:rPr>
                <w:rFonts w:ascii="Consolas" w:hAnsi="Consolas"/>
              </w:rPr>
              <w:t>min</w:t>
            </w:r>
            <w:r w:rsidRPr="00DA26DB">
              <w:rPr>
                <w:rFonts w:ascii="Consolas" w:hAnsi="Consolas"/>
              </w:rPr>
              <w:t>breathrate</w:t>
            </w:r>
            <w:proofErr w:type="spellEnd"/>
          </w:p>
        </w:tc>
        <w:tc>
          <w:tcPr>
            <w:tcW w:w="2265" w:type="dxa"/>
          </w:tcPr>
          <w:p w:rsidR="00DA26DB" w:rsidRDefault="00CD0629" w:rsidP="00DA26DB">
            <w:r>
              <w:t>20</w:t>
            </w:r>
          </w:p>
        </w:tc>
        <w:tc>
          <w:tcPr>
            <w:tcW w:w="2266" w:type="dxa"/>
          </w:tcPr>
          <w:p w:rsidR="00DA26DB" w:rsidRDefault="00CD0629" w:rsidP="00DA26DB">
            <w:r>
              <w:t>12</w:t>
            </w:r>
          </w:p>
        </w:tc>
        <w:tc>
          <w:tcPr>
            <w:tcW w:w="2266" w:type="dxa"/>
          </w:tcPr>
          <w:p w:rsidR="00DA26DB" w:rsidRDefault="00CD0629" w:rsidP="00DA26DB">
            <w:r>
              <w:t>12</w:t>
            </w:r>
          </w:p>
        </w:tc>
      </w:tr>
      <w:tr w:rsidR="00DA26DB" w:rsidTr="00DA26DB">
        <w:tc>
          <w:tcPr>
            <w:tcW w:w="2265" w:type="dxa"/>
          </w:tcPr>
          <w:p w:rsidR="00DA26DB" w:rsidRPr="00DA26DB" w:rsidRDefault="00DA26DB" w:rsidP="00DA26DB">
            <w:pPr>
              <w:rPr>
                <w:rFonts w:ascii="Consolas" w:hAnsi="Consolas"/>
              </w:rPr>
            </w:pPr>
            <w:proofErr w:type="spellStart"/>
            <w:r>
              <w:rPr>
                <w:rFonts w:ascii="Consolas" w:hAnsi="Consolas"/>
              </w:rPr>
              <w:t>maxbreathrate</w:t>
            </w:r>
            <w:proofErr w:type="spellEnd"/>
          </w:p>
        </w:tc>
        <w:tc>
          <w:tcPr>
            <w:tcW w:w="2265" w:type="dxa"/>
          </w:tcPr>
          <w:p w:rsidR="00DA26DB" w:rsidRDefault="00CD0629" w:rsidP="00DA26DB">
            <w:r>
              <w:t>30</w:t>
            </w:r>
          </w:p>
        </w:tc>
        <w:tc>
          <w:tcPr>
            <w:tcW w:w="2266" w:type="dxa"/>
          </w:tcPr>
          <w:p w:rsidR="00DA26DB" w:rsidRDefault="00CD0629" w:rsidP="00DA26DB">
            <w:r>
              <w:t>18</w:t>
            </w:r>
          </w:p>
        </w:tc>
        <w:tc>
          <w:tcPr>
            <w:tcW w:w="2266" w:type="dxa"/>
          </w:tcPr>
          <w:p w:rsidR="00DA26DB" w:rsidRDefault="00CD0629" w:rsidP="00DA26DB">
            <w:r>
              <w:t>18</w:t>
            </w:r>
          </w:p>
        </w:tc>
      </w:tr>
    </w:tbl>
    <w:p w:rsidR="00DA26DB" w:rsidRPr="00DA26DB" w:rsidRDefault="00DA26DB" w:rsidP="00DA26DB"/>
    <w:sectPr w:rsidR="00DA26DB" w:rsidRPr="00DA26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41"/>
    <w:rsid w:val="000018D3"/>
    <w:rsid w:val="00052E15"/>
    <w:rsid w:val="00143521"/>
    <w:rsid w:val="00207409"/>
    <w:rsid w:val="002E0741"/>
    <w:rsid w:val="00411B99"/>
    <w:rsid w:val="00423F3D"/>
    <w:rsid w:val="0052455C"/>
    <w:rsid w:val="0053545B"/>
    <w:rsid w:val="005B1C31"/>
    <w:rsid w:val="005B3385"/>
    <w:rsid w:val="007A1C32"/>
    <w:rsid w:val="00854B15"/>
    <w:rsid w:val="00937607"/>
    <w:rsid w:val="00A86257"/>
    <w:rsid w:val="00AE14F7"/>
    <w:rsid w:val="00B03ABC"/>
    <w:rsid w:val="00BB5186"/>
    <w:rsid w:val="00CB30F3"/>
    <w:rsid w:val="00CD0629"/>
    <w:rsid w:val="00D33BB4"/>
    <w:rsid w:val="00D52DB9"/>
    <w:rsid w:val="00DA26DB"/>
    <w:rsid w:val="00E12963"/>
    <w:rsid w:val="00F07156"/>
    <w:rsid w:val="00F91A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C680"/>
  <w15:chartTrackingRefBased/>
  <w15:docId w15:val="{B3BFD286-9B73-4B29-B671-6947FA84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E07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001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E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E074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E0741"/>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B5186"/>
    <w:pPr>
      <w:spacing w:line="240" w:lineRule="auto"/>
    </w:pPr>
    <w:rPr>
      <w:i/>
      <w:iCs/>
      <w:color w:val="1F497D" w:themeColor="text2"/>
      <w:sz w:val="18"/>
      <w:szCs w:val="18"/>
    </w:rPr>
  </w:style>
  <w:style w:type="table" w:styleId="Tabellenraster">
    <w:name w:val="Table Grid"/>
    <w:basedOn w:val="NormaleTabelle"/>
    <w:uiPriority w:val="59"/>
    <w:rsid w:val="00BB5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0018D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3538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Jenne Hilberts</dc:creator>
  <cp:keywords/>
  <dc:description/>
  <cp:lastModifiedBy>Jenne Hilberts</cp:lastModifiedBy>
  <cp:revision>7</cp:revision>
  <dcterms:created xsi:type="dcterms:W3CDTF">2018-05-02T20:43:00Z</dcterms:created>
  <dcterms:modified xsi:type="dcterms:W3CDTF">2018-05-19T11:44:00Z</dcterms:modified>
</cp:coreProperties>
</file>