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6" w:before="0" w:after="140"/>
        <w:ind w:hanging="0" w:start="0" w:end="0"/>
        <w:jc w:val="start"/>
        <w:rPr/>
      </w:pPr>
      <w:r>
        <w:rPr/>
        <w:t>LogMate Business Plan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Executive Summary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LogMate is a </w:t>
      </w:r>
      <w:r>
        <w:rPr>
          <w:rStyle w:val="Strong"/>
        </w:rPr>
        <w:t>SARS-compliant digital vehicle logbook PWA</w:t>
      </w:r>
      <w:r>
        <w:rPr/>
        <w:t xml:space="preserve"> designed for South African drivers and businesses. It combines </w:t>
      </w:r>
      <w:r>
        <w:rPr>
          <w:rStyle w:val="Strong"/>
        </w:rPr>
        <w:t>offline-first GPS trip tracking, smart analytics, service reminders, and biometric sign-in</w:t>
      </w:r>
      <w:r>
        <w:rPr/>
        <w:t xml:space="preserve"> into a single platform. The app ensures audit-ready records for tax claims while providing actionable insights into fuel efficiency and vehicle maintenance.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Our monetization strategy is based on </w:t>
      </w:r>
      <w:r>
        <w:rPr>
          <w:rStyle w:val="Strong"/>
        </w:rPr>
        <w:t>subscription tiers</w:t>
      </w:r>
      <w:r>
        <w:rPr/>
        <w:t xml:space="preserve"> (individual and fleet), </w:t>
      </w:r>
      <w:r>
        <w:rPr>
          <w:rStyle w:val="Strong"/>
        </w:rPr>
        <w:t>pay-per-export options</w:t>
      </w:r>
      <w:r>
        <w:rPr/>
        <w:t xml:space="preserve">, and </w:t>
      </w:r>
      <w:r>
        <w:rPr>
          <w:rStyle w:val="Strong"/>
        </w:rPr>
        <w:t>value-add partnerships</w:t>
      </w:r>
      <w:r>
        <w:rPr/>
        <w:t>. With competitive pricing aligned to the South African market, LogMate will cover operational costs (Supabase hosting, Mapbox API usage, domain registration) and scale sustainably.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Problem Statement</w:t>
      </w:r>
    </w:p>
    <w:p>
      <w:pPr>
        <w:pStyle w:val="BodyText"/>
        <w:bidi w:val="0"/>
        <w:ind w:hanging="0" w:start="0" w:end="0"/>
        <w:jc w:val="start"/>
        <w:rPr/>
      </w:pPr>
      <w:r>
        <w:rPr/>
        <w:t>South African drivers and businesses face challenges with: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Maintaining </w:t>
      </w:r>
      <w:r>
        <w:rPr>
          <w:rStyle w:val="Strong"/>
        </w:rPr>
        <w:t>SARS-compliant logbooks</w:t>
      </w:r>
      <w:r>
        <w:rPr/>
        <w:t xml:space="preserve"> for tax claims.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Tracking </w:t>
      </w:r>
      <w:r>
        <w:rPr>
          <w:rStyle w:val="Strong"/>
        </w:rPr>
        <w:t>fuel consumption</w:t>
      </w:r>
      <w:r>
        <w:rPr/>
        <w:t xml:space="preserve"> and rising costs.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Managing </w:t>
      </w:r>
      <w:r>
        <w:rPr>
          <w:rStyle w:val="Strong"/>
        </w:rPr>
        <w:t>vehicle service schedules</w:t>
      </w:r>
      <w:r>
        <w:rPr/>
        <w:t xml:space="preserve"> across fleets.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Ensuring </w:t>
      </w:r>
      <w:r>
        <w:rPr>
          <w:rStyle w:val="Strong"/>
        </w:rPr>
        <w:t>offline access</w:t>
      </w:r>
      <w:r>
        <w:rPr/>
        <w:t xml:space="preserve"> in areas with poor connectivity.</w:t>
      </w:r>
    </w:p>
    <w:p>
      <w:pPr>
        <w:pStyle w:val="BodyText"/>
        <w:bidi w:val="0"/>
        <w:ind w:hanging="0" w:start="0" w:end="0"/>
        <w:jc w:val="start"/>
        <w:rPr/>
      </w:pPr>
      <w:r>
        <w:rPr/>
        <w:t>Existing solutions are either expensive fleet trackers or basic logbook apps lacking compliance and analytics.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Solution</w:t>
      </w:r>
    </w:p>
    <w:p>
      <w:pPr>
        <w:pStyle w:val="BodyText"/>
        <w:bidi w:val="0"/>
        <w:ind w:hanging="0" w:start="0" w:end="0"/>
        <w:jc w:val="start"/>
        <w:rPr/>
      </w:pPr>
      <w:r>
        <w:rPr/>
        <w:t>LogMate provides: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SARS-compliant reporting</w:t>
      </w:r>
      <w:r>
        <w:rPr/>
        <w:t xml:space="preserve"> with PDF/CSV export.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Offline-first GPS tracking</w:t>
      </w:r>
      <w:r>
        <w:rPr/>
        <w:t xml:space="preserve"> with drift filtering.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Smart analytics</w:t>
      </w:r>
      <w:r>
        <w:rPr/>
        <w:t xml:space="preserve"> for anomaly detection, predictive insights, and dashboards.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Service reminders</w:t>
      </w:r>
      <w:r>
        <w:rPr/>
        <w:t xml:space="preserve"> with persistent notifications.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Biometric sign-in</w:t>
      </w:r>
      <w:r>
        <w:rPr/>
        <w:t xml:space="preserve"> for secure access.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Market Analysis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Target audience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Individual taxpayers claiming mileage deductions.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SMEs managing fleets of 5–20 vehicles.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Accountants offering compliance services.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Competitors</w:t>
      </w:r>
      <w:r>
        <w:rPr/>
        <w:t>: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Netstar, Matrix, Cartrack (R89–R260/month).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VehicleIQ Premium (R149/month).</w:t>
      </w:r>
    </w:p>
    <w:p>
      <w:pPr>
        <w:pStyle w:val="BodyText"/>
        <w:numPr>
          <w:ilvl w:val="1"/>
          <w:numId w:val="3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Fleet packages (R499–R1,499/month).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Opportunity</w:t>
      </w:r>
      <w:r>
        <w:rPr/>
        <w:t>: A mid-priced solution (R99–R149/month) with compliance + analytics, filling the gap between basic apps and expensive fleet trackers.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Pricing Strategy</w:t>
      </w:r>
    </w:p>
    <w:tbl>
      <w:tblPr>
        <w:tblW w:w="9638" w:type="dxa"/>
        <w:jc w:val="start"/>
        <w:tblInd w:w="0" w:type="dxa"/>
        <w:tblLayout w:type="fixed"/>
        <w:tblCellMar>
          <w:top w:w="28" w:type="dxa"/>
          <w:start w:w="28" w:type="dxa"/>
          <w:bottom w:w="28" w:type="dxa"/>
          <w:end w:w="28" w:type="dxa"/>
        </w:tblCellMar>
      </w:tblPr>
      <w:tblGrid>
        <w:gridCol w:w="2082"/>
        <w:gridCol w:w="2886"/>
        <w:gridCol w:w="4670"/>
      </w:tblGrid>
      <w:tr>
        <w:trPr>
          <w:tblHeader w:val="true"/>
        </w:trPr>
        <w:tc>
          <w:tcPr>
            <w:tcW w:w="20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Tier</w:t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Price</w:t>
            </w:r>
          </w:p>
        </w:tc>
        <w:tc>
          <w:tcPr>
            <w:tcW w:w="4670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Features</w:t>
            </w:r>
          </w:p>
        </w:tc>
      </w:tr>
      <w:tr>
        <w:trPr/>
        <w:tc>
          <w:tcPr>
            <w:tcW w:w="20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Free</w:t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R0</w:t>
            </w:r>
          </w:p>
        </w:tc>
        <w:tc>
          <w:tcPr>
            <w:tcW w:w="4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30 trips/month, basic fuel &amp; service logs</w:t>
            </w:r>
          </w:p>
        </w:tc>
      </w:tr>
      <w:tr>
        <w:trPr/>
        <w:tc>
          <w:tcPr>
            <w:tcW w:w="20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Premium Individual</w:t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R99–R149/month</w:t>
            </w:r>
          </w:p>
        </w:tc>
        <w:tc>
          <w:tcPr>
            <w:tcW w:w="4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Unlimited trips, SARS PDF export, smart analytics</w:t>
            </w:r>
          </w:p>
        </w:tc>
      </w:tr>
      <w:tr>
        <w:trPr/>
        <w:tc>
          <w:tcPr>
            <w:tcW w:w="20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Fleet Starter</w:t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R299/month (up to 5 vehicles)</w:t>
            </w:r>
          </w:p>
        </w:tc>
        <w:tc>
          <w:tcPr>
            <w:tcW w:w="4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Shared reports, driver profiles, fleet dashboard</w:t>
            </w:r>
          </w:p>
        </w:tc>
      </w:tr>
      <w:tr>
        <w:trPr/>
        <w:tc>
          <w:tcPr>
            <w:tcW w:w="2082" w:type="dxa"/>
            <w:tcBorders/>
            <w:vAlign w:val="center"/>
          </w:tcPr>
          <w:p>
            <w:pPr>
              <w:pStyle w:val="TableHeading"/>
              <w:suppressLineNumbers/>
              <w:bidi w:val="0"/>
              <w:jc w:val="center"/>
              <w:rPr/>
            </w:pPr>
            <w:r>
              <w:rPr>
                <w:rStyle w:val="Strong"/>
                <w:b/>
                <w:bCs/>
              </w:rPr>
              <w:t>Fleet Pro</w:t>
            </w:r>
          </w:p>
        </w:tc>
        <w:tc>
          <w:tcPr>
            <w:tcW w:w="2886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R499/month (up to 20 vehicles)</w:t>
            </w:r>
          </w:p>
        </w:tc>
        <w:tc>
          <w:tcPr>
            <w:tcW w:w="4670" w:type="dxa"/>
            <w:tcBorders/>
            <w:vAlign w:val="center"/>
          </w:tcPr>
          <w:p>
            <w:pPr>
              <w:pStyle w:val="TableContents"/>
              <w:widowControl w:val="false"/>
              <w:suppressLineNumbers/>
              <w:bidi w:val="0"/>
              <w:jc w:val="start"/>
              <w:rPr/>
            </w:pPr>
            <w:r>
              <w:rPr/>
              <w:t>Advanced analytics, service compliance monitoring</w:t>
            </w:r>
          </w:p>
        </w:tc>
      </w:tr>
    </w:tbl>
    <w:p>
      <w:pPr>
        <w:pStyle w:val="BodyText"/>
        <w:bidi w:val="0"/>
        <w:ind w:hanging="0" w:start="0" w:end="0"/>
        <w:jc w:val="start"/>
        <w:rPr/>
      </w:pPr>
      <w:r>
        <w:rPr>
          <w:rStyle w:val="Strong"/>
        </w:rPr>
        <w:t>Break-even point</w:t>
      </w:r>
      <w:r>
        <w:rPr/>
        <w:t>: ~10 Premium users at R99/month cover baseline costs (~R700–R900/month). Fleet accounts drive profitability.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Payment Platforms &amp; Billing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Platforms</w:t>
      </w:r>
      <w:r>
        <w:rPr/>
        <w:t>: PayFast, Yoco, Stripe, SnapScan.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Billing cycles</w:t>
      </w:r>
      <w:r>
        <w:rPr/>
        <w:t>: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Monthly subscriptions auto-renew on signup date.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Annual subscriptions at discounted rates (2 months free).</w:t>
      </w:r>
    </w:p>
    <w:p>
      <w:pPr>
        <w:pStyle w:val="BodyText"/>
        <w:numPr>
          <w:ilvl w:val="1"/>
          <w:numId w:val="4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Pay-per-export (R29–R59) processed immediately.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Operational flow</w:t>
      </w:r>
      <w:r>
        <w:rPr/>
        <w:t>: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User selects plan.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Payment gateway processes secure card/EFT.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Supabase enforces access control (Premium/Fleet features).</w:t>
      </w:r>
    </w:p>
    <w:p>
      <w:pPr>
        <w:pStyle w:val="BodyText"/>
        <w:numPr>
          <w:ilvl w:val="1"/>
          <w:numId w:val="5"/>
        </w:numPr>
        <w:tabs>
          <w:tab w:val="clear" w:pos="709"/>
          <w:tab w:val="left" w:pos="1418" w:leader="none"/>
        </w:tabs>
        <w:bidi w:val="0"/>
        <w:ind w:hanging="283" w:start="1418" w:end="0"/>
        <w:jc w:val="start"/>
        <w:rPr/>
      </w:pPr>
      <w:r>
        <w:rPr/>
        <w:t>Automated invoices emailed for compliance.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Marketing &amp; Growth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Digital marketing</w:t>
      </w:r>
      <w:r>
        <w:rPr/>
        <w:t>: Google Ads, Facebook, LinkedIn targeting SMEs and accountants.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Partnerships</w:t>
      </w:r>
      <w:r>
        <w:rPr/>
        <w:t>: Fuel card providers, insurance companies, accounting firms.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Referral program</w:t>
      </w:r>
      <w:r>
        <w:rPr/>
        <w:t>: Discounts for users who onboard fleet clients.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White-label licensing</w:t>
      </w:r>
      <w:r>
        <w:rPr/>
        <w:t>: Offer branded versions to accountants/fleet managers.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Operations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Tech stack</w:t>
      </w:r>
      <w:r>
        <w:rPr/>
        <w:t>: Vanilla JS/HTML/CSS frontend, Supabase backend, Mapbox for maps/geocoding.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Hosting</w:t>
      </w:r>
      <w:r>
        <w:rPr/>
        <w:t>: Supabase + domain (R85/year).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Support</w:t>
      </w:r>
      <w:r>
        <w:rPr/>
        <w:t>: Email + in-app help center.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Data compliance</w:t>
      </w:r>
      <w:r>
        <w:rPr/>
        <w:t>: Records retained ≥5 years for SARS audits.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Financial Projections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Year 1</w:t>
      </w:r>
      <w:r>
        <w:rPr/>
        <w:t>: 100 Premium users + 10 Fleet Starter → ~R20,000/month revenue.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Year 2</w:t>
      </w:r>
      <w:r>
        <w:rPr/>
        <w:t>: 500 Premium users + 50 Fleet Starter + 20 Fleet Pro → ~R120,000/month revenue.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709" w:leader="none"/>
        </w:tabs>
        <w:bidi w:val="0"/>
        <w:ind w:hanging="283" w:start="709" w:end="0"/>
        <w:jc w:val="start"/>
        <w:rPr/>
      </w:pPr>
      <w:r>
        <w:rPr>
          <w:rStyle w:val="Strong"/>
        </w:rPr>
        <w:t>Year 3</w:t>
      </w:r>
      <w:r>
        <w:rPr/>
        <w:t>: Expansion into broader African markets → R250,000+/month revenue.</w:t>
      </w:r>
    </w:p>
    <w:p>
      <w:pPr>
        <w:pStyle w:val="Heading2"/>
        <w:bidi w:val="0"/>
        <w:spacing w:lineRule="auto" w:line="276" w:before="0" w:after="140"/>
        <w:jc w:val="start"/>
        <w:rPr/>
      </w:pPr>
      <w:r>
        <w:rPr/>
        <w:t>Conclusion</w:t>
      </w:r>
    </w:p>
    <w:p>
      <w:pPr>
        <w:pStyle w:val="BodyText"/>
        <w:bidi w:val="0"/>
        <w:ind w:hanging="0" w:start="0" w:end="0"/>
        <w:jc w:val="start"/>
        <w:rPr/>
      </w:pPr>
      <w:r>
        <w:rPr/>
        <w:t xml:space="preserve">LogMate is positioned as a </w:t>
      </w:r>
      <w:r>
        <w:rPr>
          <w:rStyle w:val="Strong"/>
        </w:rPr>
        <w:t>mid-priced, compliance-first vehicle logbook solution</w:t>
      </w:r>
      <w:r>
        <w:rPr/>
        <w:t xml:space="preserve"> for South Africa. By combining </w:t>
      </w:r>
      <w:r>
        <w:rPr>
          <w:rStyle w:val="Strong"/>
        </w:rPr>
        <w:t>SARS compliance, smart analytics, and offline-first design</w:t>
      </w:r>
      <w:r>
        <w:rPr/>
        <w:t>, it fills a critical gap in the market. With a clear monetization strategy, local payment integration, and scalable fleet pricing, LogMate is primed for sustainable growth.</w:t>
      </w:r>
    </w:p>
    <w:p>
      <w:pPr>
        <w:pStyle w:val="BodyText"/>
        <w:bidi w:val="0"/>
        <w:spacing w:before="0" w:after="140"/>
        <w:ind w:hanging="0" w:start="0" w:end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ZA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ZA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LibreOffice/26.2.4.2$Linux_X86_64 LibreOffice_project/620$Build-2</Application>
  <AppVersion>15.0000</AppVersion>
  <Pages>3</Pages>
  <Words>546</Words>
  <Characters>3439</Characters>
  <CharactersWithSpaces>3867</CharactersWithSpaces>
  <Paragraphs>72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2026-09-08T17:25:14Z</dcterms:created>
  <dc:creator/>
  <dc:description/>
  <dc:language>en-ZA</dc:language>
  <cp:lastModifiedBy/>
  <dcterms:modified xsi:type="dcterms:W3CDTF">2026-09-08T17:30:37Z</dcterms:modified>
  <cp:revision>1</cp:revision>
  <dc:subject/>
  <dc:title/>
</cp:coreProperties>
</file>