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4D6" w:rsidRPr="00A0026A" w:rsidRDefault="005716EE" w:rsidP="005716EE">
      <w:pPr>
        <w:jc w:val="center"/>
        <w:rPr>
          <w:b/>
          <w:sz w:val="32"/>
        </w:rPr>
      </w:pPr>
      <w:r w:rsidRPr="00A0026A">
        <w:rPr>
          <w:rFonts w:hint="eastAsia"/>
          <w:b/>
          <w:sz w:val="32"/>
        </w:rPr>
        <w:t>基金策略分类、基金选股择时水平、基金优选</w:t>
      </w:r>
    </w:p>
    <w:p w:rsidR="005716EE" w:rsidRPr="00A0026A" w:rsidRDefault="00A0026A">
      <w:pPr>
        <w:rPr>
          <w:b/>
          <w:sz w:val="24"/>
        </w:rPr>
      </w:pPr>
      <w:r>
        <w:rPr>
          <w:rFonts w:hint="eastAsia"/>
          <w:b/>
          <w:sz w:val="24"/>
        </w:rPr>
        <w:t>一、</w:t>
      </w:r>
      <w:r w:rsidRPr="00A0026A">
        <w:rPr>
          <w:rFonts w:hint="eastAsia"/>
          <w:b/>
          <w:sz w:val="24"/>
        </w:rPr>
        <w:t>基金策略分类</w:t>
      </w:r>
    </w:p>
    <w:p w:rsidR="005716EE" w:rsidRDefault="00A0026A" w:rsidP="00A0026A">
      <w:pPr>
        <w:ind w:firstLineChars="200" w:firstLine="420"/>
      </w:pPr>
      <w:r>
        <w:rPr>
          <w:rFonts w:hint="eastAsia"/>
        </w:rPr>
        <w:t>本文档</w:t>
      </w:r>
      <w:r w:rsidR="005716EE">
        <w:rPr>
          <w:rFonts w:hint="eastAsia"/>
        </w:rPr>
        <w:t>遵循特征</w:t>
      </w:r>
      <w:r w:rsidR="00816A9D">
        <w:rPr>
          <w:rFonts w:hint="eastAsia"/>
        </w:rPr>
        <w:t>聚类</w:t>
      </w:r>
      <w:r w:rsidR="005716EE">
        <w:rPr>
          <w:rFonts w:hint="eastAsia"/>
        </w:rPr>
        <w:t>的方法对基金进行策略分类。</w:t>
      </w:r>
    </w:p>
    <w:p w:rsidR="005716EE" w:rsidRDefault="005716EE" w:rsidP="00A0026A">
      <w:pPr>
        <w:ind w:firstLineChars="200" w:firstLine="420"/>
      </w:pPr>
      <w:r>
        <w:rPr>
          <w:rFonts w:hint="eastAsia"/>
        </w:rPr>
        <w:t>策略分类的潜在含义即策略相似，且标的相似；仅有策略相似而标的不相似，或者仅标的相似而策略不相似，走出来的收益都是不相似的。</w:t>
      </w:r>
    </w:p>
    <w:p w:rsidR="00CC411A" w:rsidRDefault="005716EE" w:rsidP="00816A9D">
      <w:pPr>
        <w:ind w:firstLineChars="200" w:firstLine="420"/>
      </w:pPr>
      <w:r>
        <w:rPr>
          <w:rFonts w:hint="eastAsia"/>
        </w:rPr>
        <w:t>那么，我们需要充分利用基金的如下特征：</w:t>
      </w:r>
      <w:r w:rsidRPr="00816A9D">
        <w:rPr>
          <w:rFonts w:hint="eastAsia"/>
          <w:b/>
        </w:rPr>
        <w:t>基金收益率序列</w:t>
      </w:r>
      <w:r w:rsidR="00CC411A" w:rsidRPr="00816A9D">
        <w:rPr>
          <w:rFonts w:hint="eastAsia"/>
          <w:b/>
        </w:rPr>
        <w:t>；</w:t>
      </w:r>
      <w:r w:rsidRPr="00816A9D">
        <w:rPr>
          <w:rFonts w:hint="eastAsia"/>
          <w:b/>
        </w:rPr>
        <w:t>基金公司</w:t>
      </w:r>
      <w:r w:rsidR="00CC411A" w:rsidRPr="00816A9D">
        <w:rPr>
          <w:rFonts w:hint="eastAsia"/>
          <w:b/>
        </w:rPr>
        <w:t>；</w:t>
      </w:r>
      <w:r w:rsidRPr="00816A9D">
        <w:rPr>
          <w:rFonts w:hint="eastAsia"/>
          <w:b/>
        </w:rPr>
        <w:t>基金经理</w:t>
      </w:r>
      <w:r w:rsidR="00CC411A" w:rsidRPr="00816A9D">
        <w:rPr>
          <w:rFonts w:hint="eastAsia"/>
          <w:b/>
        </w:rPr>
        <w:t>；基金类型：股票型，偏股混合型（行业主题型，大类资产配置型，行业配置型，大类资产+行业配置型，混合均衡，选股重仓型），偏债混合；持仓前三大行业</w:t>
      </w:r>
      <w:r w:rsidR="00816A9D" w:rsidRPr="00816A9D">
        <w:rPr>
          <w:rFonts w:hint="eastAsia"/>
          <w:b/>
        </w:rPr>
        <w:t>。</w:t>
      </w:r>
    </w:p>
    <w:p w:rsidR="00816A9D" w:rsidRDefault="004E3AC9" w:rsidP="00816A9D">
      <w:r>
        <w:rPr>
          <w:rFonts w:hint="eastAsia"/>
        </w:rPr>
        <w:t>方法如下：</w:t>
      </w:r>
    </w:p>
    <w:p w:rsidR="00816A9D" w:rsidRDefault="00816A9D" w:rsidP="00816A9D"/>
    <w:p w:rsidR="00A0026A" w:rsidRDefault="00A0026A" w:rsidP="00A0026A">
      <w:pPr>
        <w:pStyle w:val="a3"/>
        <w:numPr>
          <w:ilvl w:val="0"/>
          <w:numId w:val="3"/>
        </w:numPr>
        <w:ind w:firstLineChars="0"/>
      </w:pPr>
      <w:r>
        <w:rPr>
          <w:rFonts w:hint="eastAsia"/>
        </w:rPr>
        <w:t>底层算法阐述：</w:t>
      </w:r>
    </w:p>
    <w:p w:rsidR="004E3AC9" w:rsidRDefault="004E3AC9" w:rsidP="00A0026A">
      <w:proofErr w:type="spellStart"/>
      <w:r>
        <w:rPr>
          <w:rFonts w:hint="eastAsia"/>
        </w:rPr>
        <w:t>sklearn.</w:t>
      </w:r>
      <w:r>
        <w:t>cluster</w:t>
      </w:r>
      <w:proofErr w:type="spellEnd"/>
      <w:r>
        <w:rPr>
          <w:rFonts w:hint="eastAsia"/>
        </w:rPr>
        <w:t>下有若干个聚类方法，包括</w:t>
      </w:r>
    </w:p>
    <w:p w:rsidR="004E3AC9" w:rsidRPr="004E3AC9" w:rsidRDefault="003213E7" w:rsidP="004E3AC9">
      <w:pPr>
        <w:jc w:val="left"/>
      </w:pPr>
      <w:hyperlink r:id="rId5" w:anchor="sklearn.cluster.AffinityPropagation" w:tooltip="sklearn.cluster.AffinityPropagation" w:history="1">
        <w:r w:rsidR="004E3AC9" w:rsidRPr="004E3AC9">
          <w:t>cluster.AffinityPropagation</w:t>
        </w:r>
      </w:hyperlink>
      <w:r w:rsidR="004E3AC9" w:rsidRPr="004E3AC9">
        <w:rPr>
          <w:rFonts w:hint="eastAsia"/>
        </w:rPr>
        <w:t>亲和力聚类</w:t>
      </w:r>
    </w:p>
    <w:p w:rsidR="004E3AC9" w:rsidRPr="004E3AC9" w:rsidRDefault="003213E7" w:rsidP="004E3AC9">
      <w:pPr>
        <w:jc w:val="left"/>
      </w:pPr>
      <w:hyperlink r:id="rId6" w:anchor="sklearn.cluster.AgglomerativeClustering" w:tooltip="sklearn.cluster.AgglomerativeClustering" w:history="1">
        <w:r w:rsidR="004E3AC9" w:rsidRPr="004E3AC9">
          <w:t>cluster.AgglomerativeClustering</w:t>
        </w:r>
      </w:hyperlink>
      <w:r w:rsidR="004E3AC9" w:rsidRPr="004E3AC9">
        <w:rPr>
          <w:rFonts w:hint="eastAsia"/>
        </w:rPr>
        <w:t>层次聚类</w:t>
      </w:r>
    </w:p>
    <w:p w:rsidR="004E3AC9" w:rsidRPr="004E3AC9" w:rsidRDefault="003213E7" w:rsidP="004E3AC9">
      <w:pPr>
        <w:jc w:val="left"/>
      </w:pPr>
      <w:hyperlink r:id="rId7" w:anchor="sklearn.cluster.DBSCAN" w:tooltip="sklearn.cluster.DBSCAN" w:history="1">
        <w:r w:rsidR="004E3AC9" w:rsidRPr="004E3AC9">
          <w:t>cluster.DBSCAN</w:t>
        </w:r>
      </w:hyperlink>
      <w:r w:rsidR="004E3AC9" w:rsidRPr="004E3AC9">
        <w:rPr>
          <w:rFonts w:hint="eastAsia"/>
        </w:rPr>
        <w:t>密度簇聚类</w:t>
      </w:r>
    </w:p>
    <w:p w:rsidR="004E3AC9" w:rsidRPr="004E3AC9" w:rsidRDefault="003213E7" w:rsidP="004E3AC9">
      <w:pPr>
        <w:jc w:val="left"/>
      </w:pPr>
      <w:hyperlink r:id="rId8" w:anchor="sklearn.cluster.KMeans" w:tooltip="sklearn.cluster.KMeans" w:history="1">
        <w:r w:rsidR="004E3AC9" w:rsidRPr="004E3AC9">
          <w:t>cluster.KMeans</w:t>
        </w:r>
      </w:hyperlink>
      <w:r w:rsidR="004E3AC9" w:rsidRPr="004E3AC9">
        <w:rPr>
          <w:rFonts w:hint="eastAsia"/>
        </w:rPr>
        <w:t>中心聚类</w:t>
      </w:r>
    </w:p>
    <w:p w:rsidR="004E3AC9" w:rsidRPr="004E3AC9" w:rsidRDefault="003213E7" w:rsidP="004E3AC9">
      <w:pPr>
        <w:jc w:val="left"/>
      </w:pPr>
      <w:hyperlink r:id="rId9" w:anchor="sklearn.cluster.SpectralClustering" w:tooltip="sklearn.cluster.SpectralClustering" w:history="1">
        <w:r w:rsidR="004E3AC9" w:rsidRPr="004E3AC9">
          <w:t>cluster.SpectralClustering</w:t>
        </w:r>
      </w:hyperlink>
      <w:r w:rsidR="004E3AC9" w:rsidRPr="004E3AC9">
        <w:rPr>
          <w:rFonts w:hint="eastAsia"/>
        </w:rPr>
        <w:t>特征向量（PCA</w:t>
      </w:r>
      <w:r w:rsidR="004E3AC9">
        <w:rPr>
          <w:rFonts w:hint="eastAsia"/>
        </w:rPr>
        <w:t>、SVD</w:t>
      </w:r>
      <w:r w:rsidR="004E3AC9" w:rsidRPr="004E3AC9">
        <w:rPr>
          <w:rFonts w:hint="eastAsia"/>
        </w:rPr>
        <w:t>）</w:t>
      </w:r>
    </w:p>
    <w:p w:rsidR="004E3AC9" w:rsidRDefault="004E3AC9">
      <w:r>
        <w:rPr>
          <w:rFonts w:hint="eastAsia"/>
        </w:rPr>
        <w:t>算法细节不做解释，以下仅进行优缺点梳理：</w:t>
      </w:r>
    </w:p>
    <w:p w:rsidR="004E3AC9" w:rsidRDefault="004E3AC9" w:rsidP="00816A9D">
      <w:pPr>
        <w:ind w:firstLineChars="200" w:firstLine="420"/>
      </w:pPr>
      <w:proofErr w:type="spellStart"/>
      <w:r w:rsidRPr="00816A9D">
        <w:rPr>
          <w:b/>
        </w:rPr>
        <w:t>K</w:t>
      </w:r>
      <w:r w:rsidRPr="00816A9D">
        <w:rPr>
          <w:rFonts w:hint="eastAsia"/>
          <w:b/>
        </w:rPr>
        <w:t>means</w:t>
      </w:r>
      <w:proofErr w:type="spellEnd"/>
      <w:r>
        <w:rPr>
          <w:rFonts w:hint="eastAsia"/>
        </w:rPr>
        <w:t>适合知道具体有多少分类，算法速度快</w:t>
      </w:r>
      <w:r w:rsidR="00816A9D">
        <w:rPr>
          <w:rFonts w:hint="eastAsia"/>
        </w:rPr>
        <w:t>，</w:t>
      </w:r>
      <w:r>
        <w:rPr>
          <w:rFonts w:hint="eastAsia"/>
        </w:rPr>
        <w:t>缺点是边缘点很可能分错类，且具体有多少类需要事先确定；</w:t>
      </w:r>
      <w:proofErr w:type="spellStart"/>
      <w:r w:rsidRPr="00816A9D">
        <w:rPr>
          <w:b/>
        </w:rPr>
        <w:t>SpectralClustering</w:t>
      </w:r>
      <w:proofErr w:type="spellEnd"/>
      <w:r w:rsidR="00AD691A">
        <w:rPr>
          <w:rFonts w:hint="eastAsia"/>
        </w:rPr>
        <w:t>适合驱动力分解，例如大类资产驱动力解释；</w:t>
      </w:r>
      <w:r w:rsidR="00AD691A" w:rsidRPr="00816A9D">
        <w:rPr>
          <w:b/>
        </w:rPr>
        <w:t>DBSCAN</w:t>
      </w:r>
      <w:r w:rsidR="00AD691A">
        <w:rPr>
          <w:rFonts w:hint="eastAsia"/>
        </w:rPr>
        <w:t>适合有明显密度区分的聚类，密度密集的区域被划分为</w:t>
      </w:r>
      <w:r w:rsidR="00816A9D">
        <w:rPr>
          <w:rFonts w:hint="eastAsia"/>
        </w:rPr>
        <w:t>一</w:t>
      </w:r>
      <w:r w:rsidR="00AD691A">
        <w:rPr>
          <w:rFonts w:hint="eastAsia"/>
        </w:rPr>
        <w:t>类；</w:t>
      </w:r>
      <w:proofErr w:type="spellStart"/>
      <w:r w:rsidR="00AD691A" w:rsidRPr="00816A9D">
        <w:rPr>
          <w:b/>
        </w:rPr>
        <w:t>AffinityPropagation</w:t>
      </w:r>
      <w:proofErr w:type="spellEnd"/>
      <w:r w:rsidR="00AD691A">
        <w:rPr>
          <w:rFonts w:hint="eastAsia"/>
        </w:rPr>
        <w:t>适合有明显质心的分类，因为每个类都需要确定一个质心，并且可以适用不确定有多少类的分类（我一开始使用这种分类方式，但是发现错误较多，原因是明显的）；</w:t>
      </w:r>
    </w:p>
    <w:p w:rsidR="00AD691A" w:rsidRDefault="00AD691A" w:rsidP="00A0026A">
      <w:pPr>
        <w:ind w:firstLineChars="200" w:firstLine="420"/>
      </w:pPr>
      <w:proofErr w:type="spellStart"/>
      <w:r w:rsidRPr="001A188A">
        <w:rPr>
          <w:b/>
        </w:rPr>
        <w:t>AgglomerativeClustering</w:t>
      </w:r>
      <w:proofErr w:type="spellEnd"/>
      <w:r>
        <w:rPr>
          <w:rFonts w:hint="eastAsia"/>
        </w:rPr>
        <w:t>层次聚类显然十分适合基金分类模型</w:t>
      </w:r>
      <w:r w:rsidR="00180341">
        <w:rPr>
          <w:rFonts w:hint="eastAsia"/>
        </w:rPr>
        <w:t>：</w:t>
      </w:r>
      <w:r>
        <w:rPr>
          <w:rFonts w:hint="eastAsia"/>
        </w:rPr>
        <w:t>一，基金分类是多层次的</w:t>
      </w:r>
      <w:r w:rsidR="00D410C9">
        <w:rPr>
          <w:rFonts w:hint="eastAsia"/>
        </w:rPr>
        <w:t>，</w:t>
      </w:r>
      <w:r>
        <w:rPr>
          <w:rFonts w:hint="eastAsia"/>
        </w:rPr>
        <w:t>从子类开始，如果两个子类比较相似那就合并，不相似那就分开；二</w:t>
      </w:r>
      <w:r w:rsidR="00D410C9">
        <w:rPr>
          <w:rFonts w:hint="eastAsia"/>
        </w:rPr>
        <w:t>，避免其他算法的劣势，其他启发式算法虽然能够</w:t>
      </w:r>
      <w:r w:rsidR="00180341">
        <w:rPr>
          <w:rFonts w:hint="eastAsia"/>
        </w:rPr>
        <w:t>达到</w:t>
      </w:r>
      <w:r w:rsidR="00D410C9">
        <w:rPr>
          <w:rFonts w:hint="eastAsia"/>
        </w:rPr>
        <w:t>一个比较好的状态，但并非一定是最佳状态，该分类在给定参数下只有一个结果，因为算法原理是从底层一层一层堆叠上来的；三，调节参数具有明显意义，参数即为距离阈值，参数增加即降低内聚度，增加耦合度，反之亦然</w:t>
      </w:r>
      <w:r w:rsidR="00180341">
        <w:rPr>
          <w:rFonts w:hint="eastAsia"/>
        </w:rPr>
        <w:t>；</w:t>
      </w:r>
      <w:r w:rsidR="00A0026A">
        <w:rPr>
          <w:rFonts w:hint="eastAsia"/>
        </w:rPr>
        <w:t>四，基金分类本身就应按策略大类-</w:t>
      </w:r>
      <w:r w:rsidR="001A188A">
        <w:rPr>
          <w:rFonts w:hint="eastAsia"/>
        </w:rPr>
        <w:t>一级</w:t>
      </w:r>
      <w:r w:rsidR="00A0026A">
        <w:rPr>
          <w:rFonts w:hint="eastAsia"/>
        </w:rPr>
        <w:t>策略类-</w:t>
      </w:r>
      <w:r w:rsidR="001A188A">
        <w:rPr>
          <w:rFonts w:hint="eastAsia"/>
        </w:rPr>
        <w:t>二级策略类</w:t>
      </w:r>
      <w:r w:rsidR="00A0026A">
        <w:rPr>
          <w:rFonts w:hint="eastAsia"/>
        </w:rPr>
        <w:t>（以此类推）来分。</w:t>
      </w:r>
    </w:p>
    <w:p w:rsidR="00AD691A" w:rsidRPr="00AD691A" w:rsidRDefault="00AD691A" w:rsidP="00AD691A">
      <w:pPr>
        <w:widowControl/>
        <w:jc w:val="left"/>
        <w:rPr>
          <w:rFonts w:ascii="宋体" w:eastAsia="宋体" w:hAnsi="宋体" w:cs="宋体"/>
          <w:kern w:val="0"/>
          <w:sz w:val="24"/>
        </w:rPr>
      </w:pPr>
      <w:r w:rsidRPr="00AD691A">
        <w:rPr>
          <w:rFonts w:ascii="宋体" w:eastAsia="宋体" w:hAnsi="宋体" w:cs="宋体"/>
          <w:kern w:val="0"/>
          <w:sz w:val="24"/>
        </w:rPr>
        <w:fldChar w:fldCharType="begin"/>
      </w:r>
      <w:r w:rsidRPr="00AD691A">
        <w:rPr>
          <w:rFonts w:ascii="宋体" w:eastAsia="宋体" w:hAnsi="宋体" w:cs="宋体"/>
          <w:kern w:val="0"/>
          <w:sz w:val="24"/>
        </w:rPr>
        <w:instrText xml:space="preserve"> INCLUDEPICTURE "https://img-blog.csdnimg.cn/20200325165621429.png?x-oss-process=image/watermark,type_ZmFuZ3poZW5naGVpdGk,shadow_10,text_aHR0cHM6Ly9ibG9nLmNzZG4ubmV0L3dlaXhpbl8zODA5NDQwNQ==,size_16,color_FFFFFF,t_70#pic_center" \* MERGEFORMATINET </w:instrText>
      </w:r>
      <w:r w:rsidRPr="00AD691A">
        <w:rPr>
          <w:rFonts w:ascii="宋体" w:eastAsia="宋体" w:hAnsi="宋体" w:cs="宋体"/>
          <w:kern w:val="0"/>
          <w:sz w:val="24"/>
        </w:rPr>
        <w:fldChar w:fldCharType="separate"/>
      </w:r>
      <w:r w:rsidRPr="00AD691A">
        <w:rPr>
          <w:rFonts w:ascii="宋体" w:eastAsia="宋体" w:hAnsi="宋体" w:cs="宋体"/>
          <w:noProof/>
          <w:kern w:val="0"/>
          <w:sz w:val="24"/>
        </w:rPr>
        <w:drawing>
          <wp:inline distT="0" distB="0" distL="0" distR="0">
            <wp:extent cx="2549769" cy="1557511"/>
            <wp:effectExtent l="0" t="0" r="3175" b="5080"/>
            <wp:docPr id="2" name="图片 2" descr="https://img-blog.csdnimg.cn/20200325165621429.png?x-oss-process=image/watermark,type_ZmFuZ3poZW5naGVpdGk,shadow_10,text_aHR0cHM6Ly9ibG9nLmNzZG4ubmV0L3dlaXhpbl8zODA5NDQwNQ==,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325165621429.png?x-oss-process=image/watermark,type_ZmFuZ3poZW5naGVpdGk,shadow_10,text_aHR0cHM6Ly9ibG9nLmNzZG4ubmV0L3dlaXhpbl8zODA5NDQwNQ==,size_16,color_FFFFFF,t_70#pic_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611" cy="1592843"/>
                    </a:xfrm>
                    <a:prstGeom prst="rect">
                      <a:avLst/>
                    </a:prstGeom>
                    <a:noFill/>
                    <a:ln>
                      <a:noFill/>
                    </a:ln>
                  </pic:spPr>
                </pic:pic>
              </a:graphicData>
            </a:graphic>
          </wp:inline>
        </w:drawing>
      </w:r>
      <w:r w:rsidRPr="00AD691A">
        <w:rPr>
          <w:rFonts w:ascii="宋体" w:eastAsia="宋体" w:hAnsi="宋体" w:cs="宋体"/>
          <w:kern w:val="0"/>
          <w:sz w:val="24"/>
        </w:rPr>
        <w:fldChar w:fldCharType="end"/>
      </w:r>
      <w:r w:rsidRPr="00AD691A">
        <w:rPr>
          <w:rFonts w:ascii="宋体" w:eastAsia="宋体" w:hAnsi="宋体" w:cs="宋体"/>
          <w:kern w:val="0"/>
          <w:sz w:val="24"/>
        </w:rPr>
        <w:fldChar w:fldCharType="begin"/>
      </w:r>
      <w:r w:rsidRPr="00AD691A">
        <w:rPr>
          <w:rFonts w:ascii="宋体" w:eastAsia="宋体" w:hAnsi="宋体" w:cs="宋体"/>
          <w:kern w:val="0"/>
          <w:sz w:val="24"/>
        </w:rPr>
        <w:instrText xml:space="preserve"> INCLUDEPICTURE "https://img-blog.csdnimg.cn/20200325165641850.png?x-oss-process=image/watermark,type_ZmFuZ3poZW5naGVpdGk,shadow_10,text_aHR0cHM6Ly9ibG9nLmNzZG4ubmV0L3dlaXhpbl8zODA5NDQwNQ==,size_16,color_FFFFFF,t_70#pic_center" \* MERGEFORMATINET </w:instrText>
      </w:r>
      <w:r w:rsidRPr="00AD691A">
        <w:rPr>
          <w:rFonts w:ascii="宋体" w:eastAsia="宋体" w:hAnsi="宋体" w:cs="宋体"/>
          <w:kern w:val="0"/>
          <w:sz w:val="24"/>
        </w:rPr>
        <w:fldChar w:fldCharType="separate"/>
      </w:r>
      <w:r w:rsidRPr="00AD691A">
        <w:rPr>
          <w:rFonts w:ascii="宋体" w:eastAsia="宋体" w:hAnsi="宋体" w:cs="宋体"/>
          <w:noProof/>
          <w:kern w:val="0"/>
          <w:sz w:val="24"/>
        </w:rPr>
        <w:drawing>
          <wp:inline distT="0" distB="0" distL="0" distR="0">
            <wp:extent cx="2555962" cy="1555750"/>
            <wp:effectExtent l="0" t="0" r="0" b="0"/>
            <wp:docPr id="3" name="图片 3" descr="https://img-blog.csdnimg.cn/20200325165641850.png?x-oss-process=image/watermark,type_ZmFuZ3poZW5naGVpdGk,shadow_10,text_aHR0cHM6Ly9ibG9nLmNzZG4ubmV0L3dlaXhpbl8zODA5NDQwNQ==,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20200325165641850.png?x-oss-process=image/watermark,type_ZmFuZ3poZW5naGVpdGk,shadow_10,text_aHR0cHM6Ly9ibG9nLmNzZG4ubmV0L3dlaXhpbl8zODA5NDQwNQ==,size_16,color_FFFFFF,t_70#pic_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9973" cy="1582539"/>
                    </a:xfrm>
                    <a:prstGeom prst="rect">
                      <a:avLst/>
                    </a:prstGeom>
                    <a:noFill/>
                    <a:ln>
                      <a:noFill/>
                    </a:ln>
                  </pic:spPr>
                </pic:pic>
              </a:graphicData>
            </a:graphic>
          </wp:inline>
        </w:drawing>
      </w:r>
      <w:r w:rsidRPr="00AD691A">
        <w:rPr>
          <w:rFonts w:ascii="宋体" w:eastAsia="宋体" w:hAnsi="宋体" w:cs="宋体"/>
          <w:kern w:val="0"/>
          <w:sz w:val="24"/>
        </w:rPr>
        <w:fldChar w:fldCharType="end"/>
      </w:r>
    </w:p>
    <w:p w:rsidR="00AD691A" w:rsidRPr="00AD691A" w:rsidRDefault="00AD691A" w:rsidP="00A0026A">
      <w:pPr>
        <w:widowControl/>
        <w:jc w:val="center"/>
        <w:rPr>
          <w:rFonts w:ascii="宋体" w:eastAsia="宋体" w:hAnsi="宋体" w:cs="宋体"/>
          <w:kern w:val="0"/>
          <w:sz w:val="24"/>
        </w:rPr>
      </w:pPr>
      <w:r w:rsidRPr="00AD691A">
        <w:rPr>
          <w:rFonts w:ascii="宋体" w:eastAsia="宋体" w:hAnsi="宋体" w:cs="宋体"/>
          <w:kern w:val="0"/>
          <w:sz w:val="24"/>
        </w:rPr>
        <w:fldChar w:fldCharType="begin"/>
      </w:r>
      <w:r w:rsidRPr="00AD691A">
        <w:rPr>
          <w:rFonts w:ascii="宋体" w:eastAsia="宋体" w:hAnsi="宋体" w:cs="宋体"/>
          <w:kern w:val="0"/>
          <w:sz w:val="24"/>
        </w:rPr>
        <w:instrText xml:space="preserve"> INCLUDEPICTURE "https://img-blog.csdnimg.cn/20200325165904617.png#pic_center" \* MERGEFORMATINET </w:instrText>
      </w:r>
      <w:r w:rsidRPr="00AD691A">
        <w:rPr>
          <w:rFonts w:ascii="宋体" w:eastAsia="宋体" w:hAnsi="宋体" w:cs="宋体"/>
          <w:kern w:val="0"/>
          <w:sz w:val="24"/>
        </w:rPr>
        <w:fldChar w:fldCharType="separate"/>
      </w:r>
      <w:r w:rsidRPr="00AD691A">
        <w:rPr>
          <w:rFonts w:ascii="宋体" w:eastAsia="宋体" w:hAnsi="宋体" w:cs="宋体"/>
          <w:noProof/>
          <w:kern w:val="0"/>
          <w:sz w:val="24"/>
        </w:rPr>
        <w:drawing>
          <wp:inline distT="0" distB="0" distL="0" distR="0">
            <wp:extent cx="3814746" cy="879231"/>
            <wp:effectExtent l="0" t="0" r="0" b="0"/>
            <wp:docPr id="4" name="图片 4" descr="https://img-blog.csdnimg.cn/20200325165904617.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img.cn/20200325165904617.png#pic_c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3805" cy="961988"/>
                    </a:xfrm>
                    <a:prstGeom prst="rect">
                      <a:avLst/>
                    </a:prstGeom>
                    <a:noFill/>
                    <a:ln>
                      <a:noFill/>
                    </a:ln>
                  </pic:spPr>
                </pic:pic>
              </a:graphicData>
            </a:graphic>
          </wp:inline>
        </w:drawing>
      </w:r>
      <w:r w:rsidRPr="00AD691A">
        <w:rPr>
          <w:rFonts w:ascii="宋体" w:eastAsia="宋体" w:hAnsi="宋体" w:cs="宋体"/>
          <w:kern w:val="0"/>
          <w:sz w:val="24"/>
        </w:rPr>
        <w:fldChar w:fldCharType="end"/>
      </w:r>
    </w:p>
    <w:p w:rsidR="00A0026A" w:rsidRPr="00AD691A" w:rsidRDefault="00D410C9" w:rsidP="00F5013C">
      <w:pPr>
        <w:widowControl/>
        <w:ind w:firstLineChars="200" w:firstLine="420"/>
        <w:jc w:val="left"/>
      </w:pPr>
      <w:r w:rsidRPr="00D410C9">
        <w:rPr>
          <w:rFonts w:hint="eastAsia"/>
        </w:rPr>
        <w:lastRenderedPageBreak/>
        <w:t>其次是</w:t>
      </w:r>
      <w:r>
        <w:rPr>
          <w:rFonts w:hint="eastAsia"/>
        </w:rPr>
        <w:t>s</w:t>
      </w:r>
      <w:r>
        <w:t xml:space="preserve">ingle, </w:t>
      </w:r>
      <w:r>
        <w:rPr>
          <w:rFonts w:hint="eastAsia"/>
        </w:rPr>
        <w:t>complete</w:t>
      </w:r>
      <w:r>
        <w:t>, average</w:t>
      </w:r>
      <w:r>
        <w:rPr>
          <w:rFonts w:hint="eastAsia"/>
        </w:rPr>
        <w:t>的选择，经检验，三种方法差别不大，</w:t>
      </w:r>
      <w:r w:rsidR="00E84EC7">
        <w:rPr>
          <w:rFonts w:hint="eastAsia"/>
        </w:rPr>
        <w:t>但就细节而言，</w:t>
      </w:r>
      <w:r>
        <w:rPr>
          <w:rFonts w:hint="eastAsia"/>
        </w:rPr>
        <w:t>single可以选出区分度最明显的分类（类似于SVM），但是其对异常值十分敏感；complete严格限制了每个类的数量和类内距离，可能会导致较多分类；average相对比较平稳，鲁棒性较为良好</w:t>
      </w:r>
      <w:r w:rsidR="00E84EC7">
        <w:rPr>
          <w:rFonts w:hint="eastAsia"/>
        </w:rPr>
        <w:t>（有验证函数）</w:t>
      </w:r>
    </w:p>
    <w:p w:rsidR="00AD691A" w:rsidRDefault="00D410C9" w:rsidP="00F5013C">
      <w:pPr>
        <w:ind w:firstLineChars="200" w:firstLine="420"/>
      </w:pPr>
      <w:proofErr w:type="spellStart"/>
      <w:r w:rsidRPr="00AD691A">
        <w:t>AgglomerativeClustering</w:t>
      </w:r>
      <w:proofErr w:type="spellEnd"/>
      <w:r>
        <w:rPr>
          <w:rFonts w:hint="eastAsia"/>
        </w:rPr>
        <w:t>的入参是</w:t>
      </w:r>
      <w:r w:rsidRPr="001A188A">
        <w:rPr>
          <w:rFonts w:hint="eastAsia"/>
          <w:b/>
        </w:rPr>
        <w:t>给定</w:t>
      </w:r>
      <w:r w:rsidR="00E84EC7" w:rsidRPr="001A188A">
        <w:rPr>
          <w:rFonts w:hint="eastAsia"/>
          <w:b/>
        </w:rPr>
        <w:t>的相似度矩阵</w:t>
      </w:r>
      <w:r w:rsidR="00E84EC7">
        <w:rPr>
          <w:rFonts w:hint="eastAsia"/>
        </w:rPr>
        <w:t>，</w:t>
      </w:r>
      <w:r w:rsidR="00E84EC7" w:rsidRPr="001A188A">
        <w:rPr>
          <w:rFonts w:hint="eastAsia"/>
          <w:b/>
        </w:rPr>
        <w:t>average的</w:t>
      </w:r>
      <w:r w:rsidR="00A0026A" w:rsidRPr="001A188A">
        <w:rPr>
          <w:rFonts w:hint="eastAsia"/>
          <w:b/>
        </w:rPr>
        <w:t>度量</w:t>
      </w:r>
      <w:r w:rsidR="00E84EC7" w:rsidRPr="001A188A">
        <w:rPr>
          <w:rFonts w:hint="eastAsia"/>
          <w:b/>
        </w:rPr>
        <w:t>方式</w:t>
      </w:r>
      <w:r w:rsidR="00E84EC7">
        <w:rPr>
          <w:rFonts w:hint="eastAsia"/>
        </w:rPr>
        <w:t>，以及</w:t>
      </w:r>
      <w:r w:rsidR="00E84EC7" w:rsidRPr="001A188A">
        <w:rPr>
          <w:rFonts w:hint="eastAsia"/>
          <w:b/>
        </w:rPr>
        <w:t>距离阈值</w:t>
      </w:r>
      <w:r w:rsidR="00E84EC7">
        <w:rPr>
          <w:rFonts w:hint="eastAsia"/>
        </w:rPr>
        <w:t>。其中，相似度有众多度量方法，采用如下三种的混合体，即余弦相似度矩阵、相关矩阵、欧氏距离。后文阐述。</w:t>
      </w:r>
    </w:p>
    <w:p w:rsidR="00816A9D" w:rsidRDefault="00816A9D" w:rsidP="00816A9D"/>
    <w:p w:rsidR="00F5013C" w:rsidRDefault="00F5013C" w:rsidP="00F5013C">
      <w:pPr>
        <w:pStyle w:val="a3"/>
        <w:numPr>
          <w:ilvl w:val="0"/>
          <w:numId w:val="3"/>
        </w:numPr>
        <w:ind w:firstLineChars="0"/>
      </w:pPr>
      <w:r>
        <w:rPr>
          <w:rFonts w:hint="eastAsia"/>
        </w:rPr>
        <w:t>相似矩阵的构建</w:t>
      </w:r>
    </w:p>
    <w:p w:rsidR="00F5013C" w:rsidRDefault="00F5013C" w:rsidP="00F5013C">
      <w:pPr>
        <w:ind w:firstLineChars="200" w:firstLine="420"/>
      </w:pPr>
      <w:r>
        <w:rPr>
          <w:rFonts w:hint="eastAsia"/>
        </w:rPr>
        <w:t>相似矩阵可以用余弦相似度矩阵、相关矩阵、欧氏距离矩阵三种构建方法。</w:t>
      </w:r>
    </w:p>
    <w:p w:rsidR="00E84EC7" w:rsidRDefault="00E84EC7" w:rsidP="00F5013C">
      <w:pPr>
        <w:ind w:firstLineChars="200" w:firstLine="420"/>
      </w:pPr>
      <w:r>
        <w:rPr>
          <w:rFonts w:hint="eastAsia"/>
        </w:rPr>
        <w:t>其中，余弦相似度和相关矩阵十分适合衡量日收益率的相关性（注意是日收益率），缺点是有相当一部分仅有仓位差别，而持仓风格相似的基金无法区分出来</w:t>
      </w:r>
      <w:r w:rsidR="00C061EF">
        <w:rPr>
          <w:rFonts w:hint="eastAsia"/>
        </w:rPr>
        <w:t>；</w:t>
      </w:r>
      <w:r>
        <w:rPr>
          <w:rFonts w:hint="eastAsia"/>
        </w:rPr>
        <w:t>于是还需要加上基金之间累计收益的欧氏距离作为两个特征共同判断（注意是累计收益）</w:t>
      </w:r>
      <w:r w:rsidR="00C061EF">
        <w:rPr>
          <w:rFonts w:hint="eastAsia"/>
        </w:rPr>
        <w:t>。但是这又有非常不好的一点就是：初始比较小的累计收益差距会导致后来较大的累计收益差距，同时，一段时间内基金之间的策略可能相似，而另一段时间内基金的策略可能差距较大；所以模型采用滚动聚类的方法。</w:t>
      </w:r>
    </w:p>
    <w:p w:rsidR="00D11B8E" w:rsidRDefault="00D11B8E" w:rsidP="00F5013C">
      <w:pPr>
        <w:ind w:firstLineChars="200" w:firstLine="420"/>
      </w:pPr>
      <w:r>
        <w:rPr>
          <w:rFonts w:hint="eastAsia"/>
        </w:rPr>
        <w:t>经验证，比较适合收益率序列相似度度量的是：日收益率的相关矩阵和累计收益率的欧氏距离。原因可以解释为：日收益率不适合用欧氏距离，某一天的异常收益率会迅速拉远两只基金的距离，且欧氏距离是随维数的增加边际递减的；而相关系数也显然不适合累计收益。</w:t>
      </w:r>
    </w:p>
    <w:p w:rsidR="00AD691A" w:rsidRDefault="00C061EF" w:rsidP="00F5013C">
      <w:pPr>
        <w:ind w:firstLineChars="200" w:firstLine="420"/>
      </w:pPr>
      <w:r>
        <w:rPr>
          <w:rFonts w:hint="eastAsia"/>
        </w:rPr>
        <w:t>如上所述，</w:t>
      </w:r>
      <w:r w:rsidR="00E84EC7">
        <w:rPr>
          <w:rFonts w:hint="eastAsia"/>
        </w:rPr>
        <w:t>相似度矩阵</w:t>
      </w:r>
      <w:r>
        <w:rPr>
          <w:rFonts w:hint="eastAsia"/>
        </w:rPr>
        <w:t>拟采用</w:t>
      </w:r>
      <w:r w:rsidR="00D11B8E">
        <w:rPr>
          <w:rFonts w:hint="eastAsia"/>
        </w:rPr>
        <w:t>日收益率的</w:t>
      </w:r>
      <w:r>
        <w:rPr>
          <w:rFonts w:hint="eastAsia"/>
        </w:rPr>
        <w:t>余弦相似度</w:t>
      </w:r>
      <w:r w:rsidR="00D11B8E">
        <w:rPr>
          <w:rFonts w:hint="eastAsia"/>
        </w:rPr>
        <w:t>和累计收益的欧氏距离</w:t>
      </w:r>
      <w:r>
        <w:rPr>
          <w:rFonts w:hint="eastAsia"/>
        </w:rPr>
        <w:t>（余弦相似度和相关矩阵二选一，</w:t>
      </w:r>
      <w:r>
        <w:t>相关系数优点：更纯净的相关关系</w:t>
      </w:r>
      <w:r>
        <w:rPr>
          <w:rFonts w:hint="eastAsia"/>
        </w:rPr>
        <w:t>；</w:t>
      </w:r>
      <w:r>
        <w:t>余弦相似度优点：考虑到均值</w:t>
      </w:r>
      <w:r w:rsidR="00D11B8E">
        <w:rPr>
          <w:rFonts w:hint="eastAsia"/>
        </w:rPr>
        <w:t>；但总体差别不大</w:t>
      </w:r>
      <w:r>
        <w:rPr>
          <w:rFonts w:hint="eastAsia"/>
        </w:rPr>
        <w:t>）</w:t>
      </w:r>
      <w:r w:rsidR="00D11B8E">
        <w:rPr>
          <w:rFonts w:hint="eastAsia"/>
        </w:rPr>
        <w:t>，接下来的方法是将两个特征进行融合：</w:t>
      </w:r>
    </w:p>
    <w:p w:rsidR="00D11B8E" w:rsidRDefault="00475BF2" w:rsidP="00F5013C">
      <w:pPr>
        <w:ind w:firstLineChars="200" w:firstLine="420"/>
      </w:pPr>
      <w:r>
        <w:rPr>
          <w:rFonts w:hint="eastAsia"/>
        </w:rPr>
        <w:t>一个特征并非是一个数，Word</w:t>
      </w:r>
      <w:r>
        <w:t>2</w:t>
      </w:r>
      <w:r>
        <w:rPr>
          <w:rFonts w:hint="eastAsia"/>
        </w:rPr>
        <w:t>Vec</w:t>
      </w:r>
      <w:r w:rsidR="00F5013C">
        <w:rPr>
          <w:rFonts w:hint="eastAsia"/>
        </w:rPr>
        <w:t>中</w:t>
      </w:r>
      <w:r>
        <w:rPr>
          <w:rFonts w:hint="eastAsia"/>
        </w:rPr>
        <w:t>，每个Word都可以通过该方法将Word通过one</w:t>
      </w:r>
      <w:r>
        <w:t>-</w:t>
      </w:r>
      <w:r>
        <w:rPr>
          <w:rFonts w:hint="eastAsia"/>
        </w:rPr>
        <w:t>hot向量转化成维度更低的向量。全市场的基金如果看做one</w:t>
      </w:r>
      <w:r>
        <w:t>-</w:t>
      </w:r>
      <w:r>
        <w:rPr>
          <w:rFonts w:hint="eastAsia"/>
        </w:rPr>
        <w:t>hot向量，那么全市场的基金组成一个矩阵，就是单位阵，单位阵可以理解为每只基金都不相关的相似矩阵，那么相似矩阵CS的列向量本身就可以看做每个基金的特征，CS</w:t>
      </w:r>
      <w:r>
        <w:t>[</w:t>
      </w:r>
      <w:proofErr w:type="spellStart"/>
      <w:r>
        <w:t>i</w:t>
      </w:r>
      <w:proofErr w:type="spellEnd"/>
      <w:r>
        <w:t>][j]</w:t>
      </w:r>
      <w:r>
        <w:rPr>
          <w:rFonts w:hint="eastAsia"/>
        </w:rPr>
        <w:t>表示基金j在</w:t>
      </w:r>
      <w:proofErr w:type="spellStart"/>
      <w:r>
        <w:rPr>
          <w:rFonts w:hint="eastAsia"/>
        </w:rPr>
        <w:t>i</w:t>
      </w:r>
      <w:proofErr w:type="spellEnd"/>
      <w:r>
        <w:rPr>
          <w:rFonts w:hint="eastAsia"/>
        </w:rPr>
        <w:t>上的投影，或者相似性；那么将余弦相似度矩阵CS和欧氏距离矩阵ED拼接起来，即</w:t>
      </w:r>
      <w:proofErr w:type="spellStart"/>
      <w:r>
        <w:rPr>
          <w:rFonts w:hint="eastAsia"/>
        </w:rPr>
        <w:t>p</w:t>
      </w:r>
      <w:r>
        <w:t>d.concat</w:t>
      </w:r>
      <w:proofErr w:type="spellEnd"/>
      <w:r>
        <w:t>([CS, ED])</w:t>
      </w:r>
      <w:r>
        <w:rPr>
          <w:rFonts w:hint="eastAsia"/>
        </w:rPr>
        <w:t>，就是同时利用上余弦相似度和</w:t>
      </w:r>
      <w:r w:rsidR="00953DD1">
        <w:rPr>
          <w:rFonts w:hint="eastAsia"/>
        </w:rPr>
        <w:t>欧氏距离的特征矩阵。</w:t>
      </w:r>
    </w:p>
    <w:p w:rsidR="00816A9D" w:rsidRDefault="00816A9D" w:rsidP="00816A9D"/>
    <w:p w:rsidR="00953DD1" w:rsidRDefault="00816A9D" w:rsidP="00816A9D">
      <w:r>
        <w:t>3</w:t>
      </w:r>
      <w:r>
        <w:rPr>
          <w:rFonts w:hint="eastAsia"/>
        </w:rPr>
        <w:t>、</w:t>
      </w:r>
      <w:r w:rsidR="00953DD1">
        <w:rPr>
          <w:rFonts w:hint="eastAsia"/>
        </w:rPr>
        <w:t>另外，模型还做了一些数据处理：</w:t>
      </w:r>
    </w:p>
    <w:p w:rsidR="00F5013C" w:rsidRDefault="00F5013C" w:rsidP="00F5013C">
      <w:pPr>
        <w:rPr>
          <w:b/>
        </w:rPr>
      </w:pPr>
      <w:r>
        <w:rPr>
          <w:rFonts w:hint="eastAsia"/>
          <w:b/>
        </w:rPr>
        <w:t>基金收益率数据的处理：</w:t>
      </w:r>
    </w:p>
    <w:p w:rsidR="00F5013C" w:rsidRDefault="00810FAF" w:rsidP="00F5013C">
      <w:r>
        <w:rPr>
          <w:rFonts w:hint="eastAsia"/>
        </w:rPr>
        <w:t>（1）</w:t>
      </w:r>
      <w:r w:rsidR="00F5013C">
        <w:rPr>
          <w:rFonts w:hint="eastAsia"/>
        </w:rPr>
        <w:t>本质上，基金建仓时间最多也就前5</w:t>
      </w:r>
      <w:r w:rsidR="00F5013C">
        <w:t>0</w:t>
      </w:r>
      <w:r w:rsidR="00F5013C">
        <w:rPr>
          <w:rFonts w:hint="eastAsia"/>
        </w:rPr>
        <w:t>个点。但是计算相似矩阵的时候，经检验，直到扩大到扣除前1</w:t>
      </w:r>
      <w:r w:rsidR="00F5013C">
        <w:t>50</w:t>
      </w:r>
      <w:r w:rsidR="00F5013C">
        <w:rPr>
          <w:rFonts w:hint="eastAsia"/>
        </w:rPr>
        <w:t>个交易日后，相似矩阵才</w:t>
      </w:r>
      <w:r w:rsidR="009508EF">
        <w:rPr>
          <w:rFonts w:hint="eastAsia"/>
        </w:rPr>
        <w:t>普遍</w:t>
      </w:r>
      <w:r w:rsidR="00F5013C">
        <w:rPr>
          <w:rFonts w:hint="eastAsia"/>
        </w:rPr>
        <w:t>基本稳定，所以，我们计算相似矩阵之前，通常扣除前1</w:t>
      </w:r>
      <w:r w:rsidR="00F5013C">
        <w:t>50</w:t>
      </w:r>
      <w:r w:rsidR="00F5013C">
        <w:rPr>
          <w:rFonts w:hint="eastAsia"/>
        </w:rPr>
        <w:t>个交易日</w:t>
      </w:r>
      <w:r>
        <w:rPr>
          <w:rFonts w:hint="eastAsia"/>
        </w:rPr>
        <w:t>。</w:t>
      </w:r>
    </w:p>
    <w:p w:rsidR="00810FAF" w:rsidRDefault="00810FAF" w:rsidP="00F5013C">
      <w:r>
        <w:rPr>
          <w:rFonts w:hint="eastAsia"/>
        </w:rPr>
        <w:t>（2）在计算累计收益的欧氏距离的时候，应该要将两个累计收益率的起点拉到同一个交易日进行计算。这样做的问题是，如果有基金按照周公布收益率，公布的数值是一周的收益率。好在公募基金整体数据质量不错，</w:t>
      </w:r>
      <w:r w:rsidR="00FB6395">
        <w:rPr>
          <w:rFonts w:hint="eastAsia"/>
        </w:rPr>
        <w:t>经检验，</w:t>
      </w:r>
      <w:r>
        <w:rPr>
          <w:rFonts w:hint="eastAsia"/>
        </w:rPr>
        <w:t>这样的基金只有5只以内。</w:t>
      </w:r>
    </w:p>
    <w:p w:rsidR="00810FAF" w:rsidRDefault="00810FAF" w:rsidP="00F5013C">
      <w:r>
        <w:rPr>
          <w:rFonts w:hint="eastAsia"/>
        </w:rPr>
        <w:t>（3）在计算相似矩阵的时候，</w:t>
      </w:r>
      <w:proofErr w:type="spellStart"/>
      <w:r>
        <w:rPr>
          <w:rFonts w:hint="eastAsia"/>
        </w:rPr>
        <w:t>sklearn</w:t>
      </w:r>
      <w:r>
        <w:t>.metrics</w:t>
      </w:r>
      <w:proofErr w:type="spellEnd"/>
      <w:r>
        <w:rPr>
          <w:rFonts w:hint="eastAsia"/>
        </w:rPr>
        <w:t>在计算之前通常都会判断时间序列是否有nan，</w:t>
      </w:r>
      <w:r w:rsidR="00FB6395">
        <w:rPr>
          <w:rFonts w:hint="eastAsia"/>
        </w:rPr>
        <w:t>如果有nan就报错。</w:t>
      </w:r>
      <w:r>
        <w:rPr>
          <w:rFonts w:hint="eastAsia"/>
        </w:rPr>
        <w:t>所以我采用如下方法：把所有缺失值在1</w:t>
      </w:r>
      <w:r>
        <w:t>0%</w:t>
      </w:r>
      <w:r>
        <w:rPr>
          <w:rFonts w:hint="eastAsia"/>
        </w:rPr>
        <w:t>以内的基金挑出来，</w:t>
      </w:r>
      <w:proofErr w:type="spellStart"/>
      <w:r>
        <w:rPr>
          <w:rFonts w:hint="eastAsia"/>
        </w:rPr>
        <w:t>dropna</w:t>
      </w:r>
      <w:proofErr w:type="spellEnd"/>
      <w:r>
        <w:rPr>
          <w:rFonts w:hint="eastAsia"/>
        </w:rPr>
        <w:t>过后计算相似矩阵；把缺失值在1</w:t>
      </w:r>
      <w:r>
        <w:t>0-20%</w:t>
      </w:r>
      <w:r>
        <w:rPr>
          <w:rFonts w:hint="eastAsia"/>
        </w:rPr>
        <w:t>的基金挑出来，</w:t>
      </w:r>
      <w:proofErr w:type="spellStart"/>
      <w:r>
        <w:rPr>
          <w:rFonts w:hint="eastAsia"/>
        </w:rPr>
        <w:t>dropna</w:t>
      </w:r>
      <w:proofErr w:type="spellEnd"/>
      <w:r>
        <w:rPr>
          <w:rFonts w:hint="eastAsia"/>
        </w:rPr>
        <w:t>过后计算相似矩阵堆叠在第一个矩阵之上；以此类推，缺失值多于8</w:t>
      </w:r>
      <w:r>
        <w:t>0%</w:t>
      </w:r>
      <w:r>
        <w:rPr>
          <w:rFonts w:hint="eastAsia"/>
        </w:rPr>
        <w:t>就不计算了。这样是个近似值，但可以不用修改源码（修改源码也尝试过，但是防止在后续模型中有不一样的需求，还是不修改源码比较好）</w:t>
      </w:r>
    </w:p>
    <w:p w:rsidR="00810FAF" w:rsidRPr="00F5013C" w:rsidRDefault="00810FAF" w:rsidP="00F5013C">
      <w:r>
        <w:rPr>
          <w:rFonts w:hint="eastAsia"/>
        </w:rPr>
        <w:t>（4）该模型实际上也可以快速检验出</w:t>
      </w:r>
      <w:r w:rsidR="008E197D">
        <w:rPr>
          <w:rFonts w:hint="eastAsia"/>
        </w:rPr>
        <w:t>系统中</w:t>
      </w:r>
      <w:r>
        <w:rPr>
          <w:rFonts w:hint="eastAsia"/>
        </w:rPr>
        <w:t>收益率出现错误的基金</w:t>
      </w:r>
      <w:r w:rsidR="00CF78DA">
        <w:rPr>
          <w:rFonts w:hint="eastAsia"/>
        </w:rPr>
        <w:t>（异常值）</w:t>
      </w:r>
      <w:r>
        <w:rPr>
          <w:rFonts w:hint="eastAsia"/>
        </w:rPr>
        <w:t>，实际上这样的基金不少</w:t>
      </w:r>
      <w:r w:rsidR="008E197D">
        <w:rPr>
          <w:rFonts w:hint="eastAsia"/>
        </w:rPr>
        <w:t>，约有几十只。</w:t>
      </w:r>
    </w:p>
    <w:p w:rsidR="00F5013C" w:rsidRPr="00F5013C" w:rsidRDefault="00F5013C" w:rsidP="00C061EF">
      <w:pPr>
        <w:rPr>
          <w:b/>
        </w:rPr>
      </w:pPr>
      <w:r w:rsidRPr="00F5013C">
        <w:rPr>
          <w:rFonts w:hint="eastAsia"/>
          <w:b/>
        </w:rPr>
        <w:lastRenderedPageBreak/>
        <w:t>相似矩阵的构造：</w:t>
      </w:r>
    </w:p>
    <w:p w:rsidR="00953DD1" w:rsidRDefault="00F5013C" w:rsidP="00F5013C">
      <w:r>
        <w:rPr>
          <w:rFonts w:hint="eastAsia"/>
        </w:rPr>
        <w:t>（1）</w:t>
      </w:r>
      <w:r w:rsidR="00953DD1">
        <w:rPr>
          <w:rFonts w:hint="eastAsia"/>
        </w:rPr>
        <w:t>经验证，余弦相似度和欧氏距离的分布并不是线性均匀分布的，分布如下</w:t>
      </w:r>
      <w:r w:rsidR="00D5093A">
        <w:rPr>
          <w:rFonts w:hint="eastAsia"/>
        </w:rPr>
        <w:t>（左图横轴为CS顺序排列，纵轴为ED顺序排列，可以看出二者分布近似相同，右图是二者</w:t>
      </w:r>
      <w:r w:rsidR="004541FC">
        <w:rPr>
          <w:rFonts w:hint="eastAsia"/>
        </w:rPr>
        <w:t>概率梯度，横轴是顺序排列的点，纵轴是数值</w:t>
      </w:r>
      <w:r w:rsidR="00D5093A">
        <w:rPr>
          <w:rFonts w:hint="eastAsia"/>
        </w:rPr>
        <w:t>）</w:t>
      </w:r>
      <w:r w:rsidR="00953DD1">
        <w:rPr>
          <w:rFonts w:hint="eastAsia"/>
        </w:rPr>
        <w:t>：</w:t>
      </w:r>
    </w:p>
    <w:p w:rsidR="00953DD1" w:rsidRDefault="003213E7" w:rsidP="00953DD1">
      <w:pPr>
        <w:rPr>
          <w:noProof/>
        </w:rPr>
      </w:pPr>
      <w:r w:rsidRPr="003213E7">
        <w:rPr>
          <w:noProof/>
        </w:rPr>
        <w:drawing>
          <wp:inline distT="0" distB="0" distL="0" distR="0" wp14:anchorId="2993405A" wp14:editId="745A19B6">
            <wp:extent cx="2552700" cy="25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2552700"/>
                    </a:xfrm>
                    <a:prstGeom prst="rect">
                      <a:avLst/>
                    </a:prstGeom>
                  </pic:spPr>
                </pic:pic>
              </a:graphicData>
            </a:graphic>
          </wp:inline>
        </w:drawing>
      </w:r>
      <w:r w:rsidR="00953DD1" w:rsidRPr="00953DD1">
        <w:rPr>
          <w:noProof/>
        </w:rPr>
        <w:t xml:space="preserve"> </w:t>
      </w:r>
      <w:bookmarkStart w:id="0" w:name="_GoBack"/>
      <w:r w:rsidRPr="003213E7">
        <w:rPr>
          <w:noProof/>
        </w:rPr>
        <w:drawing>
          <wp:inline distT="0" distB="0" distL="0" distR="0" wp14:anchorId="6EDF3252" wp14:editId="57DC4388">
            <wp:extent cx="2501900" cy="2501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1900" cy="2501900"/>
                    </a:xfrm>
                    <a:prstGeom prst="rect">
                      <a:avLst/>
                    </a:prstGeom>
                  </pic:spPr>
                </pic:pic>
              </a:graphicData>
            </a:graphic>
          </wp:inline>
        </w:drawing>
      </w:r>
      <w:bookmarkEnd w:id="0"/>
    </w:p>
    <w:p w:rsidR="00D5093A" w:rsidRDefault="00D5093A" w:rsidP="00953DD1">
      <w:r>
        <w:rPr>
          <w:rFonts w:hint="eastAsia"/>
        </w:rPr>
        <w:t>可以看出模型左侧值分布过于密集，不利于分类，那么采用平方根处理的方法能够减缓分布不均匀的问题。直观上亦可以理解，本质上余弦相似度和欧氏距离就是一个二维距离计算方法，使用的时候应该要开平方。</w:t>
      </w:r>
    </w:p>
    <w:p w:rsidR="00F5013C" w:rsidRPr="00F5013C" w:rsidRDefault="00F5013C" w:rsidP="00F5013C">
      <w:r>
        <w:rPr>
          <w:rFonts w:hint="eastAsia"/>
        </w:rPr>
        <w:t>（2）</w:t>
      </w:r>
      <w:r w:rsidR="00D5093A">
        <w:rPr>
          <w:rFonts w:hint="eastAsia"/>
        </w:rPr>
        <w:t>CS和ED还需要进行标准化处理，将二者拉到同等重要的地位。</w:t>
      </w:r>
    </w:p>
    <w:p w:rsidR="00D5093A" w:rsidRPr="00953DD1" w:rsidRDefault="00D5093A" w:rsidP="00D5093A">
      <w:r>
        <w:rPr>
          <w:rFonts w:hint="eastAsia"/>
        </w:rPr>
        <w:t>以上数据处理方法在模型后续还会持续用到。</w:t>
      </w:r>
    </w:p>
    <w:p w:rsidR="00D5093A" w:rsidRDefault="00D5093A"/>
    <w:p w:rsidR="00EB7E3E" w:rsidRDefault="00EB7E3E">
      <w:r>
        <w:rPr>
          <w:rFonts w:hint="eastAsia"/>
        </w:rPr>
        <w:t>4、聚类模型构建、其他特征融入及时间序列问题</w:t>
      </w:r>
    </w:p>
    <w:p w:rsidR="00EB7E3E" w:rsidRDefault="00EB7E3E" w:rsidP="00EB7E3E">
      <w:r>
        <w:rPr>
          <w:rFonts w:hint="eastAsia"/>
        </w:rPr>
        <w:t>（1）聚类模型构建</w:t>
      </w:r>
    </w:p>
    <w:p w:rsidR="004E3AC9" w:rsidRDefault="00D5093A" w:rsidP="00EB7E3E">
      <w:pPr>
        <w:ind w:firstLineChars="200" w:firstLine="420"/>
      </w:pPr>
      <w:r>
        <w:rPr>
          <w:rFonts w:hint="eastAsia"/>
        </w:rPr>
        <w:t>在得到CS_ED（即</w:t>
      </w:r>
      <w:proofErr w:type="spellStart"/>
      <w:r>
        <w:rPr>
          <w:rFonts w:hint="eastAsia"/>
        </w:rPr>
        <w:t>p</w:t>
      </w:r>
      <w:r>
        <w:t>d.concat</w:t>
      </w:r>
      <w:proofErr w:type="spellEnd"/>
      <w:r>
        <w:t>([CS, ED])</w:t>
      </w:r>
      <w:r>
        <w:rPr>
          <w:rFonts w:hint="eastAsia"/>
        </w:rPr>
        <w:t>）之后，就进行欧氏距离矩阵的计算，这个矩阵就定义为收益率序列矩阵</w:t>
      </w:r>
      <w:r w:rsidR="004541FC">
        <w:rPr>
          <w:rFonts w:hint="eastAsia"/>
        </w:rPr>
        <w:t>SS</w:t>
      </w:r>
      <w:r>
        <w:rPr>
          <w:rFonts w:hint="eastAsia"/>
        </w:rPr>
        <w:t>。</w:t>
      </w:r>
    </w:p>
    <w:p w:rsidR="00D5093A" w:rsidRDefault="00D5093A" w:rsidP="00EB7E3E">
      <w:pPr>
        <w:ind w:firstLineChars="200" w:firstLine="420"/>
      </w:pPr>
      <w:r>
        <w:rPr>
          <w:rFonts w:hint="eastAsia"/>
        </w:rPr>
        <w:t>可以用该矩阵</w:t>
      </w:r>
      <w:r w:rsidR="004541FC">
        <w:rPr>
          <w:rFonts w:hint="eastAsia"/>
        </w:rPr>
        <w:t>SS</w:t>
      </w:r>
      <w:r>
        <w:rPr>
          <w:rFonts w:hint="eastAsia"/>
        </w:rPr>
        <w:t>进行初步的层次聚类，可以发现</w:t>
      </w:r>
      <w:r w:rsidR="00751193">
        <w:rPr>
          <w:rFonts w:hint="eastAsia"/>
        </w:rPr>
        <w:t>聚类</w:t>
      </w:r>
      <w:r>
        <w:rPr>
          <w:rFonts w:hint="eastAsia"/>
        </w:rPr>
        <w:t>效果非常好</w:t>
      </w:r>
      <w:r w:rsidR="00751193">
        <w:rPr>
          <w:rFonts w:hint="eastAsia"/>
        </w:rPr>
        <w:t>。</w:t>
      </w:r>
    </w:p>
    <w:p w:rsidR="00751193" w:rsidRDefault="00751193" w:rsidP="00EB7E3E">
      <w:pPr>
        <w:ind w:firstLineChars="200" w:firstLine="420"/>
      </w:pPr>
      <w:r>
        <w:rPr>
          <w:rFonts w:hint="eastAsia"/>
        </w:rPr>
        <w:t>以2</w:t>
      </w:r>
      <w:r>
        <w:t>010-11-30 ~ 2012-11-30</w:t>
      </w:r>
      <w:r>
        <w:rPr>
          <w:rFonts w:hint="eastAsia"/>
        </w:rPr>
        <w:t>之间的数据为例，聚类图在文件夹2</w:t>
      </w:r>
      <w:r>
        <w:t>0111130</w:t>
      </w:r>
      <w:r w:rsidR="004004D6">
        <w:rPr>
          <w:rFonts w:hint="eastAsia"/>
        </w:rPr>
        <w:t>文件夹下。进一步地，对每个基金分类仍然可以聚合或者拆分，直至满足要求即可。</w:t>
      </w:r>
    </w:p>
    <w:p w:rsidR="004004D6" w:rsidRDefault="004004D6" w:rsidP="00EB7E3E">
      <w:pPr>
        <w:ind w:firstLineChars="200" w:firstLine="420"/>
      </w:pPr>
      <w:r>
        <w:rPr>
          <w:rFonts w:hint="eastAsia"/>
        </w:rPr>
        <w:t>经过检验，在分类为1</w:t>
      </w:r>
      <w:r>
        <w:t>0-20</w:t>
      </w:r>
      <w:r>
        <w:rPr>
          <w:rFonts w:hint="eastAsia"/>
        </w:rPr>
        <w:t>类的时候，能够比较完美地融合高内聚低耦合的需求，那么，对于参数的选择，我们就选择大于1</w:t>
      </w:r>
      <w:r>
        <w:t>0</w:t>
      </w:r>
      <w:r>
        <w:rPr>
          <w:rFonts w:hint="eastAsia"/>
        </w:rPr>
        <w:t>个分类的最小数作为分类方法。</w:t>
      </w:r>
    </w:p>
    <w:p w:rsidR="004004D6" w:rsidRPr="004004D6" w:rsidRDefault="004004D6" w:rsidP="00EB7E3E">
      <w:pPr>
        <w:ind w:firstLineChars="200" w:firstLine="420"/>
      </w:pPr>
      <w:r>
        <w:rPr>
          <w:rFonts w:hint="eastAsia"/>
        </w:rPr>
        <w:t>相似矩阵按照基金分类排序的</w:t>
      </w:r>
      <w:r w:rsidR="00B53899">
        <w:rPr>
          <w:rFonts w:hint="eastAsia"/>
        </w:rPr>
        <w:t>条件筛选图如下，红色代表相似性低，绿色代表相似性高：</w:t>
      </w:r>
    </w:p>
    <w:p w:rsidR="00751193" w:rsidRPr="002C65A7" w:rsidRDefault="002C65A7">
      <w:r w:rsidRPr="002C65A7">
        <w:rPr>
          <w:noProof/>
        </w:rPr>
        <w:drawing>
          <wp:inline distT="0" distB="0" distL="0" distR="0" wp14:anchorId="1D78899D" wp14:editId="340F23D3">
            <wp:extent cx="3568700" cy="2197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8700" cy="2197100"/>
                    </a:xfrm>
                    <a:prstGeom prst="rect">
                      <a:avLst/>
                    </a:prstGeom>
                  </pic:spPr>
                </pic:pic>
              </a:graphicData>
            </a:graphic>
          </wp:inline>
        </w:drawing>
      </w:r>
    </w:p>
    <w:p w:rsidR="004004D6" w:rsidRDefault="00EB7E3E">
      <w:r>
        <w:rPr>
          <w:rFonts w:hint="eastAsia"/>
        </w:rPr>
        <w:lastRenderedPageBreak/>
        <w:t>（2）其他特征融入</w:t>
      </w:r>
    </w:p>
    <w:p w:rsidR="004004D6" w:rsidRDefault="004004D6" w:rsidP="00EB7E3E">
      <w:pPr>
        <w:ind w:firstLineChars="200" w:firstLine="420"/>
      </w:pPr>
      <w:r>
        <w:rPr>
          <w:rFonts w:hint="eastAsia"/>
        </w:rPr>
        <w:t>按照与上图相似的方法，继续构造基金经理特征向量，基金公司特征向量，行业特征向量，基金类型向量，作为模型的进一步修正。模型结果已在本地数据保存。</w:t>
      </w:r>
    </w:p>
    <w:p w:rsidR="00B53899" w:rsidRDefault="00B53899" w:rsidP="00EB7E3E">
      <w:pPr>
        <w:ind w:firstLineChars="200" w:firstLine="420"/>
      </w:pPr>
      <w:r>
        <w:rPr>
          <w:rFonts w:hint="eastAsia"/>
        </w:rPr>
        <w:t>注意基金经理特征向量的构建，仍然首先计算基金的相似矩阵</w:t>
      </w:r>
      <w:r w:rsidR="00505586">
        <w:rPr>
          <w:rFonts w:hint="eastAsia"/>
        </w:rPr>
        <w:t>S</w:t>
      </w:r>
      <w:r w:rsidR="00505586">
        <w:t>S</w:t>
      </w:r>
      <w:r>
        <w:rPr>
          <w:rFonts w:hint="eastAsia"/>
        </w:rPr>
        <w:t>，然后按照基金经理顺序排列基金，如果基金i</w:t>
      </w:r>
      <w:r>
        <w:t>1</w:t>
      </w:r>
      <w:r>
        <w:rPr>
          <w:rFonts w:hint="eastAsia"/>
        </w:rPr>
        <w:t>到基金i</w:t>
      </w:r>
      <w:r>
        <w:t>2</w:t>
      </w:r>
      <w:r>
        <w:rPr>
          <w:rFonts w:hint="eastAsia"/>
        </w:rPr>
        <w:t>代表基金经理</w:t>
      </w:r>
      <w:proofErr w:type="spellStart"/>
      <w:r>
        <w:rPr>
          <w:rFonts w:hint="eastAsia"/>
        </w:rPr>
        <w:t>i</w:t>
      </w:r>
      <w:proofErr w:type="spellEnd"/>
      <w:r>
        <w:rPr>
          <w:rFonts w:hint="eastAsia"/>
        </w:rPr>
        <w:t>所管理的基金，如果基金</w:t>
      </w:r>
      <w:r>
        <w:t>j1</w:t>
      </w:r>
      <w:r>
        <w:rPr>
          <w:rFonts w:hint="eastAsia"/>
        </w:rPr>
        <w:t>到基金</w:t>
      </w:r>
      <w:r>
        <w:t>j2</w:t>
      </w:r>
      <w:r>
        <w:rPr>
          <w:rFonts w:hint="eastAsia"/>
        </w:rPr>
        <w:t>代表基金经理</w:t>
      </w:r>
      <w:r>
        <w:t>j</w:t>
      </w:r>
      <w:r>
        <w:rPr>
          <w:rFonts w:hint="eastAsia"/>
        </w:rPr>
        <w:t>所管理的基金，那么mean</w:t>
      </w:r>
      <w:r>
        <w:t>(</w:t>
      </w:r>
      <w:proofErr w:type="spellStart"/>
      <w:r w:rsidR="00505586">
        <w:t>SS.loc</w:t>
      </w:r>
      <w:proofErr w:type="spellEnd"/>
      <w:r w:rsidR="00505586">
        <w:t>[i1 :i2, i1 :i2]</w:t>
      </w:r>
      <w:r>
        <w:t>)</w:t>
      </w:r>
      <w:r w:rsidR="00505586">
        <w:rPr>
          <w:rFonts w:hint="eastAsia"/>
        </w:rPr>
        <w:t>代表基金经理</w:t>
      </w:r>
      <w:proofErr w:type="spellStart"/>
      <w:r w:rsidR="00505586">
        <w:rPr>
          <w:rFonts w:hint="eastAsia"/>
        </w:rPr>
        <w:t>i</w:t>
      </w:r>
      <w:proofErr w:type="spellEnd"/>
      <w:r w:rsidR="00505586">
        <w:rPr>
          <w:rFonts w:hint="eastAsia"/>
        </w:rPr>
        <w:t>在自己分项上的特征数值，mean</w:t>
      </w:r>
      <w:r w:rsidR="00505586">
        <w:t>(</w:t>
      </w:r>
      <w:proofErr w:type="spellStart"/>
      <w:r w:rsidR="00505586">
        <w:t>SS.loc</w:t>
      </w:r>
      <w:proofErr w:type="spellEnd"/>
      <w:r w:rsidR="00505586">
        <w:t xml:space="preserve">[i1 :i2, </w:t>
      </w:r>
      <w:r w:rsidR="00505586">
        <w:rPr>
          <w:rFonts w:hint="eastAsia"/>
        </w:rPr>
        <w:t>j</w:t>
      </w:r>
      <w:r w:rsidR="00505586">
        <w:t>1 :j2])</w:t>
      </w:r>
      <w:r w:rsidR="00505586">
        <w:rPr>
          <w:rFonts w:hint="eastAsia"/>
        </w:rPr>
        <w:t>代表基金经理</w:t>
      </w:r>
      <w:r w:rsidR="00505586">
        <w:t>j</w:t>
      </w:r>
      <w:r w:rsidR="00505586">
        <w:rPr>
          <w:rFonts w:hint="eastAsia"/>
        </w:rPr>
        <w:t>在基金经理</w:t>
      </w:r>
      <w:proofErr w:type="spellStart"/>
      <w:r w:rsidR="00505586">
        <w:rPr>
          <w:rFonts w:hint="eastAsia"/>
        </w:rPr>
        <w:t>i</w:t>
      </w:r>
      <w:proofErr w:type="spellEnd"/>
      <w:r w:rsidR="00505586">
        <w:rPr>
          <w:rFonts w:hint="eastAsia"/>
        </w:rPr>
        <w:t>分项上的特征数值，以此类推。</w:t>
      </w:r>
    </w:p>
    <w:p w:rsidR="004541FC" w:rsidRDefault="00505586" w:rsidP="00EB7E3E">
      <w:pPr>
        <w:ind w:firstLineChars="200" w:firstLine="420"/>
      </w:pPr>
      <w:r>
        <w:rPr>
          <w:rFonts w:hint="eastAsia"/>
        </w:rPr>
        <w:t>其他的特征以此类推。</w:t>
      </w:r>
    </w:p>
    <w:p w:rsidR="00EB7E3E" w:rsidRDefault="004004D6" w:rsidP="00EB7E3E">
      <w:pPr>
        <w:ind w:firstLineChars="200" w:firstLine="420"/>
      </w:pPr>
      <w:r>
        <w:rPr>
          <w:rFonts w:hint="eastAsia"/>
        </w:rPr>
        <w:t>那么第一步的结果</w:t>
      </w:r>
      <w:r w:rsidR="00505586">
        <w:rPr>
          <w:rFonts w:hint="eastAsia"/>
        </w:rPr>
        <w:t>就此完成。</w:t>
      </w:r>
      <w:r w:rsidR="00EB7E3E">
        <w:rPr>
          <w:rFonts w:hint="eastAsia"/>
        </w:rPr>
        <w:t>最终分类结果如下图：</w:t>
      </w:r>
    </w:p>
    <w:p w:rsidR="00CC411A" w:rsidRDefault="002C65A7">
      <w:r w:rsidRPr="002C65A7">
        <w:rPr>
          <w:noProof/>
        </w:rPr>
        <w:drawing>
          <wp:inline distT="0" distB="0" distL="0" distR="0" wp14:anchorId="7BC2610C" wp14:editId="2DEEAC18">
            <wp:extent cx="3848100" cy="2374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2374900"/>
                    </a:xfrm>
                    <a:prstGeom prst="rect">
                      <a:avLst/>
                    </a:prstGeom>
                  </pic:spPr>
                </pic:pic>
              </a:graphicData>
            </a:graphic>
          </wp:inline>
        </w:drawing>
      </w:r>
    </w:p>
    <w:p w:rsidR="00EB7E3E" w:rsidRDefault="00EB7E3E">
      <w:r>
        <w:rPr>
          <w:rFonts w:hint="eastAsia"/>
        </w:rPr>
        <w:t>（3）时间序列问题</w:t>
      </w:r>
    </w:p>
    <w:p w:rsidR="00505586" w:rsidRDefault="00505586" w:rsidP="00EB7E3E">
      <w:pPr>
        <w:ind w:firstLineChars="200" w:firstLine="420"/>
      </w:pPr>
      <w:r>
        <w:rPr>
          <w:rFonts w:hint="eastAsia"/>
        </w:rPr>
        <w:t>分类结果如上所述，第二个问题是的时间序列问题，我们希望分类尽量具有延续性。</w:t>
      </w:r>
    </w:p>
    <w:p w:rsidR="00505586" w:rsidRDefault="00505586" w:rsidP="00EB7E3E">
      <w:pPr>
        <w:ind w:firstLineChars="200" w:firstLine="420"/>
      </w:pPr>
      <w:r>
        <w:rPr>
          <w:rFonts w:hint="eastAsia"/>
        </w:rPr>
        <w:t>通过时间序列的计算，2</w:t>
      </w:r>
      <w:r>
        <w:t xml:space="preserve">010-11-30 </w:t>
      </w:r>
      <w:r>
        <w:rPr>
          <w:rFonts w:hint="eastAsia"/>
        </w:rPr>
        <w:t>~</w:t>
      </w:r>
      <w:r>
        <w:t xml:space="preserve"> 2015-11-30</w:t>
      </w:r>
      <w:r>
        <w:rPr>
          <w:rFonts w:hint="eastAsia"/>
        </w:rPr>
        <w:t>的分类图如下图，其中columns代表时间倒序，index代表基金代码。按照最新一期的分类排序。通过下图可以看出，分类比较完美，具有良好的鲁棒性。数据如</w:t>
      </w:r>
      <w:r>
        <w:t>12345.</w:t>
      </w:r>
      <w:r>
        <w:rPr>
          <w:rFonts w:hint="eastAsia"/>
        </w:rPr>
        <w:t>xlsx所示。</w:t>
      </w:r>
    </w:p>
    <w:p w:rsidR="00DF3E0E" w:rsidRDefault="00DF3E0E" w:rsidP="00EB7E3E">
      <w:pPr>
        <w:ind w:firstLineChars="200" w:firstLine="420"/>
      </w:pPr>
      <w:r>
        <w:rPr>
          <w:rFonts w:hint="eastAsia"/>
        </w:rPr>
        <w:t>当然也会掺杂一些不同分类的数据，这可以正常理解，毕竟基金经理在某个时段可能执行策略A，另一段时间执行策略B，这个问题在后续仍会深入探究。</w:t>
      </w:r>
    </w:p>
    <w:p w:rsidR="00505586" w:rsidRDefault="002C65A7">
      <w:r w:rsidRPr="002C65A7">
        <w:rPr>
          <w:noProof/>
        </w:rPr>
        <w:lastRenderedPageBreak/>
        <w:drawing>
          <wp:inline distT="0" distB="0" distL="0" distR="0" wp14:anchorId="5A704273" wp14:editId="0E0526F4">
            <wp:extent cx="660400" cy="8864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00" cy="8864600"/>
                    </a:xfrm>
                    <a:prstGeom prst="rect">
                      <a:avLst/>
                    </a:prstGeom>
                  </pic:spPr>
                </pic:pic>
              </a:graphicData>
            </a:graphic>
          </wp:inline>
        </w:drawing>
      </w:r>
    </w:p>
    <w:p w:rsidR="00180341" w:rsidRPr="00180341" w:rsidRDefault="00180341">
      <w:pPr>
        <w:rPr>
          <w:b/>
          <w:sz w:val="24"/>
        </w:rPr>
      </w:pPr>
      <w:r w:rsidRPr="00180341">
        <w:rPr>
          <w:rFonts w:hint="eastAsia"/>
          <w:b/>
          <w:sz w:val="24"/>
        </w:rPr>
        <w:lastRenderedPageBreak/>
        <w:t>二、基金选股择时水平</w:t>
      </w:r>
    </w:p>
    <w:p w:rsidR="00EB7E3E" w:rsidRDefault="00EB7E3E">
      <w:r>
        <w:rPr>
          <w:rFonts w:hint="eastAsia"/>
        </w:rPr>
        <w:t>5、基准的构建、选股择时能力判断</w:t>
      </w:r>
    </w:p>
    <w:p w:rsidR="00180341" w:rsidRDefault="00180341">
      <w:r>
        <w:rPr>
          <w:rFonts w:hint="eastAsia"/>
        </w:rPr>
        <w:t>（1）基准的确定</w:t>
      </w:r>
    </w:p>
    <w:p w:rsidR="00505586" w:rsidRDefault="00DF3E0E">
      <w:r>
        <w:rPr>
          <w:rFonts w:hint="eastAsia"/>
        </w:rPr>
        <w:t>那么我们可以将类别作为基准计算的基础，基准就定义为类别基金的均值，那么，</w:t>
      </w:r>
      <w:r w:rsidRPr="007A74A2">
        <w:rPr>
          <w:rFonts w:hint="eastAsia"/>
          <w:b/>
        </w:rPr>
        <w:t>每个类别按照收益率从高到低排序即可确定其是属于第几类</w:t>
      </w:r>
      <w:r>
        <w:rPr>
          <w:rFonts w:hint="eastAsia"/>
        </w:rPr>
        <w:t>。进一步地，我们在判断基金的选股择时能力的时候，可以清晰确认何种基金具有选股能力，何种基金具有择时能力。</w:t>
      </w:r>
    </w:p>
    <w:p w:rsidR="00180341" w:rsidRDefault="00180341">
      <w:r>
        <w:rPr>
          <w:rFonts w:hint="eastAsia"/>
        </w:rPr>
        <w:t>（2）选股择时能力判断</w:t>
      </w:r>
    </w:p>
    <w:p w:rsidR="00DF3E0E" w:rsidRDefault="00DF3E0E" w:rsidP="00180341">
      <w:pPr>
        <w:ind w:firstLineChars="200" w:firstLine="420"/>
      </w:pPr>
      <w:r>
        <w:rPr>
          <w:rFonts w:hint="eastAsia"/>
        </w:rPr>
        <w:t>选股能力的判断：选股能力就是基金收益相对基准收益的超额收益长期稳定为正，即超额日收益率的t值满足一定的要求（大于0</w:t>
      </w:r>
      <w:r>
        <w:t>.65</w:t>
      </w:r>
      <w:r>
        <w:rPr>
          <w:rFonts w:hint="eastAsia"/>
        </w:rPr>
        <w:t>），或者累计收益率曲线长期稳定向上，即拟合曲线斜率明显为正，这是判断基金是否具有选股能力的</w:t>
      </w:r>
      <w:r w:rsidRPr="00931255">
        <w:rPr>
          <w:rFonts w:hint="eastAsia"/>
          <w:b/>
        </w:rPr>
        <w:t>唯一标准</w:t>
      </w:r>
      <w:r>
        <w:rPr>
          <w:rFonts w:hint="eastAsia"/>
        </w:rPr>
        <w:t>。</w:t>
      </w:r>
    </w:p>
    <w:p w:rsidR="00931255" w:rsidRDefault="00DF3E0E" w:rsidP="00180341">
      <w:pPr>
        <w:ind w:firstLineChars="200" w:firstLine="420"/>
      </w:pPr>
      <w:r>
        <w:rPr>
          <w:rFonts w:hint="eastAsia"/>
        </w:rPr>
        <w:t>择时能力的判断：</w:t>
      </w:r>
    </w:p>
    <w:p w:rsidR="00931255" w:rsidRDefault="00931255">
      <w:r>
        <w:rPr>
          <w:rFonts w:hint="eastAsia"/>
        </w:rPr>
        <w:t>首先需要定义几个情景（不够细致，后续仍需细化）：</w:t>
      </w:r>
    </w:p>
    <w:p w:rsidR="00931255" w:rsidRDefault="00931255">
      <w:r>
        <w:rPr>
          <w:rFonts w:hint="eastAsia"/>
        </w:rPr>
        <w:t>2</w:t>
      </w:r>
      <w:r>
        <w:t>011</w:t>
      </w:r>
      <w:r>
        <w:rPr>
          <w:rFonts w:hint="eastAsia"/>
        </w:rPr>
        <w:t>年全年，全市场普跌；</w:t>
      </w:r>
    </w:p>
    <w:p w:rsidR="00931255" w:rsidRDefault="00931255">
      <w:r>
        <w:rPr>
          <w:rFonts w:hint="eastAsia"/>
        </w:rPr>
        <w:t>2</w:t>
      </w:r>
      <w:r>
        <w:t>012</w:t>
      </w:r>
      <w:r>
        <w:rPr>
          <w:rFonts w:hint="eastAsia"/>
        </w:rPr>
        <w:t>年白酒风格受塑化剂影响；</w:t>
      </w:r>
    </w:p>
    <w:p w:rsidR="00931255" w:rsidRDefault="00931255">
      <w:r>
        <w:rPr>
          <w:rFonts w:hint="eastAsia"/>
        </w:rPr>
        <w:t>2</w:t>
      </w:r>
      <w:r>
        <w:t>013-2015</w:t>
      </w:r>
      <w:r>
        <w:rPr>
          <w:rFonts w:hint="eastAsia"/>
        </w:rPr>
        <w:t>，白酒风格，中小盘风格；</w:t>
      </w:r>
    </w:p>
    <w:p w:rsidR="00931255" w:rsidRDefault="00931255">
      <w:r>
        <w:rPr>
          <w:rFonts w:hint="eastAsia"/>
        </w:rPr>
        <w:t>2</w:t>
      </w:r>
      <w:r>
        <w:t>016-2017</w:t>
      </w:r>
      <w:r>
        <w:rPr>
          <w:rFonts w:hint="eastAsia"/>
        </w:rPr>
        <w:t>，TMT风格，大盘风格；</w:t>
      </w:r>
    </w:p>
    <w:p w:rsidR="00DF3E0E" w:rsidRDefault="00931255">
      <w:r>
        <w:rPr>
          <w:rFonts w:hint="eastAsia"/>
        </w:rPr>
        <w:t>2</w:t>
      </w:r>
      <w:r>
        <w:t>019.1-2019</w:t>
      </w:r>
      <w:r>
        <w:rPr>
          <w:rFonts w:hint="eastAsia"/>
        </w:rPr>
        <w:t>.1</w:t>
      </w:r>
      <w:r>
        <w:t>2</w:t>
      </w:r>
      <w:r>
        <w:rPr>
          <w:rFonts w:hint="eastAsia"/>
        </w:rPr>
        <w:t>，医药风格明显；</w:t>
      </w:r>
    </w:p>
    <w:p w:rsidR="00505586" w:rsidRDefault="00931255">
      <w:r>
        <w:rPr>
          <w:rFonts w:hint="eastAsia"/>
        </w:rPr>
        <w:t>2</w:t>
      </w:r>
      <w:r>
        <w:t>020.3-2020.7</w:t>
      </w:r>
      <w:r>
        <w:rPr>
          <w:rFonts w:hint="eastAsia"/>
        </w:rPr>
        <w:t>，以及2</w:t>
      </w:r>
      <w:r>
        <w:t>020.10-2021.2</w:t>
      </w:r>
      <w:r>
        <w:rPr>
          <w:rFonts w:hint="eastAsia"/>
        </w:rPr>
        <w:t>，消费风格明显；</w:t>
      </w:r>
    </w:p>
    <w:p w:rsidR="00931255" w:rsidRDefault="00931255">
      <w:r>
        <w:rPr>
          <w:rFonts w:hint="eastAsia"/>
        </w:rPr>
        <w:t>2</w:t>
      </w:r>
      <w:r>
        <w:t>021.3-2020.8</w:t>
      </w:r>
      <w:r>
        <w:rPr>
          <w:rFonts w:hint="eastAsia"/>
        </w:rPr>
        <w:t>，新能源，芯片</w:t>
      </w:r>
      <w:r w:rsidR="007A74A2">
        <w:rPr>
          <w:rFonts w:hint="eastAsia"/>
        </w:rPr>
        <w:t>，光伏</w:t>
      </w:r>
      <w:r>
        <w:rPr>
          <w:rFonts w:hint="eastAsia"/>
        </w:rPr>
        <w:t>等科技风格</w:t>
      </w:r>
      <w:r w:rsidR="007A74A2">
        <w:rPr>
          <w:rFonts w:hint="eastAsia"/>
        </w:rPr>
        <w:t>；</w:t>
      </w:r>
    </w:p>
    <w:p w:rsidR="00505586" w:rsidRDefault="007A74A2">
      <w:r>
        <w:t>2021-10-2022.1</w:t>
      </w:r>
      <w:r>
        <w:rPr>
          <w:rFonts w:hint="eastAsia"/>
        </w:rPr>
        <w:t>，传统能源风格明显。</w:t>
      </w:r>
    </w:p>
    <w:p w:rsidR="007A74A2" w:rsidRDefault="007A74A2">
      <w:r>
        <w:rPr>
          <w:rFonts w:hint="eastAsia"/>
        </w:rPr>
        <w:t>择时能力判断，主要看两个条件，二者满足其一即可。</w:t>
      </w:r>
    </w:p>
    <w:p w:rsidR="007A74A2" w:rsidRDefault="007A74A2">
      <w:r>
        <w:rPr>
          <w:rFonts w:hint="eastAsia"/>
        </w:rPr>
        <w:t>条件1：在上述情景中，超额收益在短期是否有显著抬升；</w:t>
      </w:r>
    </w:p>
    <w:p w:rsidR="007A74A2" w:rsidRDefault="007A74A2">
      <w:r>
        <w:rPr>
          <w:rFonts w:hint="eastAsia"/>
        </w:rPr>
        <w:t>条件2：在上述情景中，基金是否出现换组，换到收益率更高的分类中（前文有阐述第几类是按照收益率排序所确定）</w:t>
      </w:r>
    </w:p>
    <w:p w:rsidR="007A74A2" w:rsidRDefault="007A74A2">
      <w:r>
        <w:rPr>
          <w:rFonts w:hint="eastAsia"/>
        </w:rPr>
        <w:t>这一部分完全可以量化，但是量化工作尚未进行。</w:t>
      </w:r>
    </w:p>
    <w:p w:rsidR="007A74A2" w:rsidRPr="00180341" w:rsidRDefault="00180341">
      <w:pPr>
        <w:rPr>
          <w:b/>
          <w:sz w:val="24"/>
        </w:rPr>
      </w:pPr>
      <w:r>
        <w:rPr>
          <w:rFonts w:hint="eastAsia"/>
          <w:b/>
          <w:sz w:val="24"/>
        </w:rPr>
        <w:t>三</w:t>
      </w:r>
      <w:r w:rsidRPr="00180341">
        <w:rPr>
          <w:rFonts w:hint="eastAsia"/>
          <w:b/>
          <w:sz w:val="24"/>
        </w:rPr>
        <w:t>、</w:t>
      </w:r>
      <w:r>
        <w:rPr>
          <w:rFonts w:hint="eastAsia"/>
          <w:b/>
          <w:sz w:val="24"/>
        </w:rPr>
        <w:t>优选</w:t>
      </w:r>
      <w:r w:rsidRPr="00180341">
        <w:rPr>
          <w:rFonts w:hint="eastAsia"/>
          <w:b/>
          <w:sz w:val="24"/>
        </w:rPr>
        <w:t>基金</w:t>
      </w:r>
    </w:p>
    <w:p w:rsidR="00180341" w:rsidRDefault="00180341">
      <w:r>
        <w:rPr>
          <w:rFonts w:hint="eastAsia"/>
        </w:rPr>
        <w:t>6、优选基金</w:t>
      </w:r>
    </w:p>
    <w:p w:rsidR="007A74A2" w:rsidRDefault="007A74A2" w:rsidP="00180341">
      <w:pPr>
        <w:ind w:firstLineChars="200" w:firstLine="420"/>
      </w:pPr>
      <w:r>
        <w:rPr>
          <w:rFonts w:hint="eastAsia"/>
        </w:rPr>
        <w:t>通过超额收益超过</w:t>
      </w:r>
      <w:r w:rsidR="00180341">
        <w:t>20%</w:t>
      </w:r>
      <w:r>
        <w:rPr>
          <w:rFonts w:hint="eastAsia"/>
        </w:rPr>
        <w:t>的所有基金进行挨个检查，我发现一个非常显著的问题：灵活配置的公募基金经理大多具有一定的择时能力，该择时能力并不是反映在市场下跌或风格下跌之后基金的小幅回撤或零回撤，相反，很多公募基金经理在风格回撤或盘整的时候，会有较多的回撤，但是公募基金经理的择时能力体现在另外一点，就是能够踩准大部分结构风格的情景，如果该灵活配置型基金经理猜准了上述的绝大多数行情，也可以视作是择时能力的一种体现。</w:t>
      </w:r>
    </w:p>
    <w:p w:rsidR="00ED44BB" w:rsidRDefault="00ED44BB" w:rsidP="00180341">
      <w:pPr>
        <w:ind w:firstLineChars="200" w:firstLine="420"/>
      </w:pPr>
      <w:r>
        <w:rPr>
          <w:rFonts w:hint="eastAsia"/>
        </w:rPr>
        <w:t>还有一部分基金以整个公司的姿态全面进入灵活配置</w:t>
      </w:r>
      <w:r w:rsidR="006E3A12">
        <w:rPr>
          <w:rFonts w:hint="eastAsia"/>
        </w:rPr>
        <w:t>的相关业务。</w:t>
      </w:r>
    </w:p>
    <w:p w:rsidR="007A74A2" w:rsidRDefault="007A74A2" w:rsidP="00180341">
      <w:pPr>
        <w:ind w:firstLineChars="200" w:firstLine="420"/>
      </w:pPr>
      <w:r>
        <w:rPr>
          <w:rFonts w:hint="eastAsia"/>
        </w:rPr>
        <w:t>最后，</w:t>
      </w:r>
      <w:r w:rsidR="00A0026A">
        <w:rPr>
          <w:rFonts w:hint="eastAsia"/>
        </w:rPr>
        <w:t>以下是我挨个检查后的优选基金、次优基金以及备选基金三级基金池，括号代表勉强能达到标准的基金。</w:t>
      </w:r>
    </w:p>
    <w:p w:rsidR="00A0026A" w:rsidRDefault="00A0026A" w:rsidP="00A0026A">
      <w:r>
        <w:t>优选</w:t>
      </w:r>
      <w:r w:rsidR="00180341">
        <w:rPr>
          <w:rFonts w:hint="eastAsia"/>
        </w:rPr>
        <w:t>股票型、混合型基金</w:t>
      </w:r>
      <w:r>
        <w:t>：</w:t>
      </w:r>
    </w:p>
    <w:p w:rsidR="00A0026A" w:rsidRDefault="00A0026A" w:rsidP="00A0026A">
      <w:r>
        <w:t>519002</w:t>
      </w:r>
    </w:p>
    <w:p w:rsidR="00A0026A" w:rsidRDefault="00A0026A" w:rsidP="00A0026A">
      <w:r>
        <w:t>004685</w:t>
      </w:r>
    </w:p>
    <w:p w:rsidR="00A0026A" w:rsidRDefault="00A0026A" w:rsidP="00A0026A">
      <w:r>
        <w:t>121010</w:t>
      </w:r>
    </w:p>
    <w:p w:rsidR="00A0026A" w:rsidRDefault="00A0026A" w:rsidP="00A0026A">
      <w:r>
        <w:t>001532</w:t>
      </w:r>
    </w:p>
    <w:p w:rsidR="00A0026A" w:rsidRDefault="00A0026A" w:rsidP="00A0026A">
      <w:r>
        <w:t>163412</w:t>
      </w:r>
    </w:p>
    <w:p w:rsidR="00A0026A" w:rsidRDefault="00A0026A" w:rsidP="00A0026A">
      <w:r>
        <w:lastRenderedPageBreak/>
        <w:t>501022</w:t>
      </w:r>
    </w:p>
    <w:p w:rsidR="00A0026A" w:rsidRDefault="00A0026A" w:rsidP="00A0026A">
      <w:r>
        <w:t>001345（大类资产配置）</w:t>
      </w:r>
    </w:p>
    <w:p w:rsidR="00A0026A" w:rsidRDefault="00A0026A" w:rsidP="00A0026A">
      <w:r>
        <w:t>121010</w:t>
      </w:r>
    </w:p>
    <w:p w:rsidR="00A0026A" w:rsidRDefault="00A0026A" w:rsidP="00A0026A">
      <w:r>
        <w:t>002593</w:t>
      </w:r>
    </w:p>
    <w:p w:rsidR="00A0026A" w:rsidRDefault="00A0026A" w:rsidP="00A0026A">
      <w:r>
        <w:t>006392</w:t>
      </w:r>
    </w:p>
    <w:p w:rsidR="00A0026A" w:rsidRDefault="00A0026A" w:rsidP="00A0026A">
      <w:r>
        <w:t>166019</w:t>
      </w:r>
    </w:p>
    <w:p w:rsidR="00A0026A" w:rsidRDefault="00A0026A" w:rsidP="00A0026A">
      <w:r>
        <w:t>005775</w:t>
      </w:r>
    </w:p>
    <w:p w:rsidR="00A0026A" w:rsidRDefault="00A0026A" w:rsidP="00A0026A">
      <w:r>
        <w:t>（001656）</w:t>
      </w:r>
    </w:p>
    <w:p w:rsidR="00A0026A" w:rsidRDefault="00A0026A" w:rsidP="00A0026A">
      <w:r>
        <w:t>（000327）</w:t>
      </w:r>
    </w:p>
    <w:p w:rsidR="00A0026A" w:rsidRDefault="00A0026A" w:rsidP="00A0026A">
      <w:r>
        <w:t>（090018）</w:t>
      </w:r>
    </w:p>
    <w:p w:rsidR="00A0026A" w:rsidRDefault="00A0026A" w:rsidP="00A0026A"/>
    <w:p w:rsidR="00A0026A" w:rsidRDefault="00A0026A" w:rsidP="00A0026A"/>
    <w:p w:rsidR="00A0026A" w:rsidRDefault="00180341" w:rsidP="00A0026A">
      <w:r>
        <w:rPr>
          <w:rFonts w:hint="eastAsia"/>
        </w:rPr>
        <w:t>优选</w:t>
      </w:r>
      <w:r w:rsidR="00A0026A">
        <w:t>债基：</w:t>
      </w:r>
    </w:p>
    <w:p w:rsidR="00A0026A" w:rsidRDefault="00A0026A" w:rsidP="00A0026A">
      <w:r>
        <w:t>001499</w:t>
      </w:r>
    </w:p>
    <w:p w:rsidR="00A0026A" w:rsidRDefault="00A0026A" w:rsidP="00A0026A">
      <w:r>
        <w:t>002351</w:t>
      </w:r>
    </w:p>
    <w:p w:rsidR="00A0026A" w:rsidRDefault="00A0026A" w:rsidP="00A0026A">
      <w:r>
        <w:t>001447</w:t>
      </w:r>
    </w:p>
    <w:p w:rsidR="00A0026A" w:rsidRDefault="00A0026A" w:rsidP="00A0026A">
      <w:r>
        <w:t>000556</w:t>
      </w:r>
    </w:p>
    <w:p w:rsidR="00A0026A" w:rsidRDefault="00A0026A" w:rsidP="00A0026A">
      <w:r>
        <w:t>001249</w:t>
      </w:r>
    </w:p>
    <w:p w:rsidR="00A0026A" w:rsidRDefault="00A0026A" w:rsidP="00A0026A">
      <w:r>
        <w:t>002057</w:t>
      </w:r>
    </w:p>
    <w:p w:rsidR="00A0026A" w:rsidRDefault="00A0026A" w:rsidP="00A0026A">
      <w:r>
        <w:t>002222</w:t>
      </w:r>
    </w:p>
    <w:p w:rsidR="00A0026A" w:rsidRDefault="00A0026A" w:rsidP="00A0026A">
      <w:r>
        <w:t>519755</w:t>
      </w:r>
    </w:p>
    <w:p w:rsidR="00A0026A" w:rsidRDefault="00A0026A" w:rsidP="00A0026A">
      <w:r>
        <w:t>519738（519738比519755更好）</w:t>
      </w:r>
    </w:p>
    <w:p w:rsidR="00A0026A" w:rsidRDefault="00A0026A" w:rsidP="00A0026A">
      <w:r>
        <w:t>003028</w:t>
      </w:r>
    </w:p>
    <w:p w:rsidR="00A0026A" w:rsidRDefault="00A0026A" w:rsidP="00A0026A">
      <w:r>
        <w:t>（630009）</w:t>
      </w:r>
    </w:p>
    <w:p w:rsidR="00A0026A" w:rsidRDefault="00A0026A" w:rsidP="00A0026A">
      <w:r>
        <w:t>（001412）</w:t>
      </w:r>
    </w:p>
    <w:p w:rsidR="00A0026A" w:rsidRDefault="00A0026A" w:rsidP="00A0026A">
      <w:r>
        <w:t>（121012）</w:t>
      </w:r>
    </w:p>
    <w:p w:rsidR="00A0026A" w:rsidRDefault="00A0026A" w:rsidP="00A0026A"/>
    <w:p w:rsidR="00A0026A" w:rsidRDefault="00A0026A" w:rsidP="00A0026A"/>
    <w:p w:rsidR="00A0026A" w:rsidRDefault="00A0026A" w:rsidP="00A0026A">
      <w:r>
        <w:t>次优</w:t>
      </w:r>
      <w:r w:rsidR="00180341">
        <w:rPr>
          <w:rFonts w:hint="eastAsia"/>
        </w:rPr>
        <w:t>股票、混合基金</w:t>
      </w:r>
      <w:r>
        <w:t>：</w:t>
      </w:r>
    </w:p>
    <w:p w:rsidR="00A0026A" w:rsidRDefault="00A0026A" w:rsidP="00A0026A">
      <w:r>
        <w:t>100026</w:t>
      </w:r>
    </w:p>
    <w:p w:rsidR="00A0026A" w:rsidRDefault="00A0026A" w:rsidP="00A0026A">
      <w:r>
        <w:t>002943</w:t>
      </w:r>
    </w:p>
    <w:p w:rsidR="00A0026A" w:rsidRDefault="00A0026A" w:rsidP="00A0026A">
      <w:r>
        <w:t>110013</w:t>
      </w:r>
    </w:p>
    <w:p w:rsidR="00A0026A" w:rsidRDefault="00A0026A" w:rsidP="00A0026A">
      <w:r>
        <w:t>519767</w:t>
      </w:r>
    </w:p>
    <w:p w:rsidR="00A0026A" w:rsidRDefault="00A0026A" w:rsidP="00A0026A">
      <w:r>
        <w:t>260101</w:t>
      </w:r>
    </w:p>
    <w:p w:rsidR="00A0026A" w:rsidRDefault="00A0026A" w:rsidP="00A0026A">
      <w:r>
        <w:t>002537（风格转换期间回撤不小，但是几乎每一波红利都能吃得到）</w:t>
      </w:r>
    </w:p>
    <w:p w:rsidR="00A0026A" w:rsidRDefault="00A0026A" w:rsidP="00A0026A">
      <w:r>
        <w:t>000584（风格转换期间回撤不小，但是几乎每一波红利都能吃得到）</w:t>
      </w:r>
    </w:p>
    <w:p w:rsidR="00A0026A" w:rsidRDefault="00A0026A" w:rsidP="00A0026A">
      <w:r>
        <w:t>001018（风格转换期间回撤不小，但是几乎每一波红利都能吃得到）</w:t>
      </w:r>
    </w:p>
    <w:p w:rsidR="00A0026A" w:rsidRDefault="00A0026A" w:rsidP="00A0026A">
      <w:r>
        <w:t>006567（风格偏好明显，制造业工业）</w:t>
      </w:r>
    </w:p>
    <w:p w:rsidR="00A0026A" w:rsidRDefault="00A0026A" w:rsidP="00A0026A">
      <w:r>
        <w:t>001716（风格转换期间回撤不小，但是几乎每一波红利都能吃得到）</w:t>
      </w:r>
    </w:p>
    <w:p w:rsidR="00A0026A" w:rsidRDefault="00A0026A" w:rsidP="00A0026A">
      <w:r>
        <w:t>519133</w:t>
      </w:r>
    </w:p>
    <w:p w:rsidR="00A0026A" w:rsidRDefault="00A0026A" w:rsidP="00A0026A">
      <w:r>
        <w:t>519712</w:t>
      </w:r>
    </w:p>
    <w:p w:rsidR="00A0026A" w:rsidRDefault="00A0026A" w:rsidP="00A0026A">
      <w:r>
        <w:t>163807</w:t>
      </w:r>
    </w:p>
    <w:p w:rsidR="00A0026A" w:rsidRDefault="00A0026A" w:rsidP="00A0026A">
      <w:r>
        <w:t>000431</w:t>
      </w:r>
    </w:p>
    <w:p w:rsidR="00A0026A" w:rsidRDefault="00A0026A" w:rsidP="00A0026A">
      <w:r>
        <w:t>660015</w:t>
      </w:r>
    </w:p>
    <w:p w:rsidR="00A0026A" w:rsidRDefault="00A0026A" w:rsidP="00A0026A">
      <w:r>
        <w:lastRenderedPageBreak/>
        <w:t>002132</w:t>
      </w:r>
    </w:p>
    <w:p w:rsidR="00A0026A" w:rsidRDefault="00A0026A" w:rsidP="00A0026A">
      <w:r>
        <w:t>481017</w:t>
      </w:r>
    </w:p>
    <w:p w:rsidR="00A0026A" w:rsidRDefault="00A0026A" w:rsidP="00A0026A">
      <w:r>
        <w:t>005535</w:t>
      </w:r>
    </w:p>
    <w:p w:rsidR="00A0026A" w:rsidRDefault="00A0026A" w:rsidP="00A0026A">
      <w:r>
        <w:t>001650（形态不错，收益过低）</w:t>
      </w:r>
    </w:p>
    <w:p w:rsidR="00A0026A" w:rsidRDefault="00A0026A" w:rsidP="00A0026A">
      <w:r>
        <w:t>519672（风格转换期间回撤不小，但是几乎每一波红利都能吃得到）</w:t>
      </w:r>
    </w:p>
    <w:p w:rsidR="00A0026A" w:rsidRDefault="00A0026A" w:rsidP="00A0026A">
      <w:r>
        <w:t>163823</w:t>
      </w:r>
    </w:p>
    <w:p w:rsidR="00A0026A" w:rsidRDefault="00A0026A" w:rsidP="00A0026A">
      <w:r>
        <w:t>002620</w:t>
      </w:r>
    </w:p>
    <w:p w:rsidR="00A0026A" w:rsidRDefault="00A0026A" w:rsidP="00A0026A">
      <w:r>
        <w:t>160215</w:t>
      </w:r>
    </w:p>
    <w:p w:rsidR="00A0026A" w:rsidRDefault="00A0026A" w:rsidP="00A0026A">
      <w:r>
        <w:t>002291</w:t>
      </w:r>
    </w:p>
    <w:p w:rsidR="00A0026A" w:rsidRDefault="00A0026A" w:rsidP="00A0026A">
      <w:r>
        <w:t>003751</w:t>
      </w:r>
    </w:p>
    <w:p w:rsidR="00A0026A" w:rsidRDefault="00A0026A" w:rsidP="00A0026A">
      <w:r>
        <w:t>001120</w:t>
      </w:r>
    </w:p>
    <w:p w:rsidR="00A0026A" w:rsidRDefault="00A0026A" w:rsidP="00A0026A">
      <w:r>
        <w:t>002770</w:t>
      </w:r>
    </w:p>
    <w:p w:rsidR="00A0026A" w:rsidRDefault="00A0026A" w:rsidP="00A0026A">
      <w:r>
        <w:t>（002717）</w:t>
      </w:r>
    </w:p>
    <w:p w:rsidR="00A0026A" w:rsidRDefault="00A0026A" w:rsidP="00A0026A"/>
    <w:p w:rsidR="00A0026A" w:rsidRDefault="00A0026A" w:rsidP="00A0026A"/>
    <w:p w:rsidR="00A0026A" w:rsidRDefault="00180341" w:rsidP="00A0026A">
      <w:r>
        <w:rPr>
          <w:rFonts w:hint="eastAsia"/>
        </w:rPr>
        <w:t>备选股票、混合基金</w:t>
      </w:r>
      <w:r w:rsidR="00A0026A">
        <w:t>：</w:t>
      </w:r>
    </w:p>
    <w:p w:rsidR="00A0026A" w:rsidRDefault="00A0026A" w:rsidP="00A0026A">
      <w:r>
        <w:t>673060</w:t>
      </w:r>
    </w:p>
    <w:p w:rsidR="00A0026A" w:rsidRDefault="00A0026A" w:rsidP="00A0026A">
      <w:r>
        <w:t>002770（有一定风格偏好）</w:t>
      </w:r>
    </w:p>
    <w:p w:rsidR="00A0026A" w:rsidRDefault="00A0026A" w:rsidP="00A0026A">
      <w:r>
        <w:t>519700（有一定风格偏好）</w:t>
      </w:r>
    </w:p>
    <w:p w:rsidR="00A0026A" w:rsidRDefault="00A0026A" w:rsidP="00A0026A">
      <w:r>
        <w:t>001487（风格转换期间回撤不小，但是几乎每一波红利都能吃得到）</w:t>
      </w:r>
    </w:p>
    <w:p w:rsidR="00A0026A" w:rsidRDefault="00A0026A" w:rsidP="00A0026A">
      <w:r>
        <w:t>001907（风格转换期间回撤不小，但是能吃到行业趋势的红利）</w:t>
      </w:r>
    </w:p>
    <w:p w:rsidR="00A0026A" w:rsidRDefault="00A0026A" w:rsidP="00A0026A">
      <w:r>
        <w:t>002340</w:t>
      </w:r>
    </w:p>
    <w:p w:rsidR="00A0026A" w:rsidRDefault="00A0026A" w:rsidP="00A0026A">
      <w:r>
        <w:t>410007</w:t>
      </w:r>
    </w:p>
    <w:p w:rsidR="00A0026A" w:rsidRDefault="00A0026A" w:rsidP="00A0026A">
      <w:r>
        <w:t>001985</w:t>
      </w:r>
    </w:p>
    <w:p w:rsidR="00A0026A" w:rsidRDefault="00A0026A" w:rsidP="00A0026A">
      <w:r>
        <w:t>001694</w:t>
      </w:r>
    </w:p>
    <w:p w:rsidR="00A0026A" w:rsidRDefault="00A0026A" w:rsidP="00A0026A">
      <w:r>
        <w:t>004604</w:t>
      </w:r>
    </w:p>
    <w:p w:rsidR="00A0026A" w:rsidRDefault="00A0026A" w:rsidP="00A0026A">
      <w:r>
        <w:t>519909</w:t>
      </w:r>
    </w:p>
    <w:p w:rsidR="00A0026A" w:rsidRDefault="00A0026A" w:rsidP="00A0026A">
      <w:r>
        <w:t>320015（大盘价值型，有规模执念）</w:t>
      </w:r>
    </w:p>
    <w:p w:rsidR="00A0026A" w:rsidRDefault="00A0026A" w:rsidP="00A0026A">
      <w:r>
        <w:t>（673020）</w:t>
      </w:r>
    </w:p>
    <w:p w:rsidR="00A0026A" w:rsidRDefault="00A0026A" w:rsidP="00A0026A">
      <w:r>
        <w:t>（002910）</w:t>
      </w:r>
    </w:p>
    <w:p w:rsidR="00A0026A" w:rsidRDefault="00A0026A" w:rsidP="00A0026A">
      <w:r>
        <w:t>（180031）</w:t>
      </w:r>
    </w:p>
    <w:p w:rsidR="007A74A2" w:rsidRPr="00A0026A" w:rsidRDefault="00A0026A" w:rsidP="00A0026A">
      <w:r>
        <w:t>（001224）</w:t>
      </w:r>
    </w:p>
    <w:p w:rsidR="00CC411A" w:rsidRPr="00CC411A" w:rsidRDefault="00CC411A"/>
    <w:sectPr w:rsidR="00CC411A" w:rsidRPr="00CC411A" w:rsidSect="00A2612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56C6B"/>
    <w:multiLevelType w:val="hybridMultilevel"/>
    <w:tmpl w:val="763AF9F8"/>
    <w:lvl w:ilvl="0" w:tplc="E7042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2B7B9B"/>
    <w:multiLevelType w:val="hybridMultilevel"/>
    <w:tmpl w:val="6158E50A"/>
    <w:lvl w:ilvl="0" w:tplc="13A4F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ED309F"/>
    <w:multiLevelType w:val="hybridMultilevel"/>
    <w:tmpl w:val="1AEE7E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6EE"/>
    <w:rsid w:val="000D0522"/>
    <w:rsid w:val="00180341"/>
    <w:rsid w:val="001A188A"/>
    <w:rsid w:val="002646CB"/>
    <w:rsid w:val="002C65A7"/>
    <w:rsid w:val="003213E7"/>
    <w:rsid w:val="004004D6"/>
    <w:rsid w:val="004541FC"/>
    <w:rsid w:val="00475BF2"/>
    <w:rsid w:val="00481932"/>
    <w:rsid w:val="004E3AC9"/>
    <w:rsid w:val="00505586"/>
    <w:rsid w:val="005716EE"/>
    <w:rsid w:val="005A0231"/>
    <w:rsid w:val="006E3A12"/>
    <w:rsid w:val="00751193"/>
    <w:rsid w:val="007A74A2"/>
    <w:rsid w:val="00810FAF"/>
    <w:rsid w:val="00816A9D"/>
    <w:rsid w:val="008A1401"/>
    <w:rsid w:val="008E197D"/>
    <w:rsid w:val="00931255"/>
    <w:rsid w:val="009508EF"/>
    <w:rsid w:val="00953DD1"/>
    <w:rsid w:val="00954F99"/>
    <w:rsid w:val="00A0026A"/>
    <w:rsid w:val="00A26123"/>
    <w:rsid w:val="00A435B6"/>
    <w:rsid w:val="00AD691A"/>
    <w:rsid w:val="00B53899"/>
    <w:rsid w:val="00C061EF"/>
    <w:rsid w:val="00CC411A"/>
    <w:rsid w:val="00CF78DA"/>
    <w:rsid w:val="00D11B8E"/>
    <w:rsid w:val="00D410C9"/>
    <w:rsid w:val="00D5093A"/>
    <w:rsid w:val="00DF3E0E"/>
    <w:rsid w:val="00E84EC7"/>
    <w:rsid w:val="00EB7E3E"/>
    <w:rsid w:val="00ED44BB"/>
    <w:rsid w:val="00F5013C"/>
    <w:rsid w:val="00FB6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08F3548E-675F-E342-961C-462682E7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41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432449">
      <w:bodyDiv w:val="1"/>
      <w:marLeft w:val="0"/>
      <w:marRight w:val="0"/>
      <w:marTop w:val="0"/>
      <w:marBottom w:val="0"/>
      <w:divBdr>
        <w:top w:val="none" w:sz="0" w:space="0" w:color="auto"/>
        <w:left w:val="none" w:sz="0" w:space="0" w:color="auto"/>
        <w:bottom w:val="none" w:sz="0" w:space="0" w:color="auto"/>
        <w:right w:val="none" w:sz="0" w:space="0" w:color="auto"/>
      </w:divBdr>
    </w:div>
    <w:div w:id="718631240">
      <w:bodyDiv w:val="1"/>
      <w:marLeft w:val="0"/>
      <w:marRight w:val="0"/>
      <w:marTop w:val="0"/>
      <w:marBottom w:val="0"/>
      <w:divBdr>
        <w:top w:val="none" w:sz="0" w:space="0" w:color="auto"/>
        <w:left w:val="none" w:sz="0" w:space="0" w:color="auto"/>
        <w:bottom w:val="none" w:sz="0" w:space="0" w:color="auto"/>
        <w:right w:val="none" w:sz="0" w:space="0" w:color="auto"/>
      </w:divBdr>
    </w:div>
    <w:div w:id="1144159853">
      <w:bodyDiv w:val="1"/>
      <w:marLeft w:val="0"/>
      <w:marRight w:val="0"/>
      <w:marTop w:val="0"/>
      <w:marBottom w:val="0"/>
      <w:divBdr>
        <w:top w:val="none" w:sz="0" w:space="0" w:color="auto"/>
        <w:left w:val="none" w:sz="0" w:space="0" w:color="auto"/>
        <w:bottom w:val="none" w:sz="0" w:space="0" w:color="auto"/>
        <w:right w:val="none" w:sz="0" w:space="0" w:color="auto"/>
      </w:divBdr>
    </w:div>
    <w:div w:id="1479110492">
      <w:bodyDiv w:val="1"/>
      <w:marLeft w:val="0"/>
      <w:marRight w:val="0"/>
      <w:marTop w:val="0"/>
      <w:marBottom w:val="0"/>
      <w:divBdr>
        <w:top w:val="none" w:sz="0" w:space="0" w:color="auto"/>
        <w:left w:val="none" w:sz="0" w:space="0" w:color="auto"/>
        <w:bottom w:val="none" w:sz="0" w:space="0" w:color="auto"/>
        <w:right w:val="none" w:sz="0" w:space="0" w:color="auto"/>
      </w:divBdr>
    </w:div>
    <w:div w:id="148766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modules/generated/sklearn.cluster.KMeans.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cikit-learn.org/stable/modules/generated/sklearn.cluster.DBSCAN.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scikit-learn.org/stable/modules/generated/sklearn.cluster.AgglomerativeClustering.html" TargetMode="External"/><Relationship Id="rId11" Type="http://schemas.openxmlformats.org/officeDocument/2006/relationships/image" Target="media/image2.png"/><Relationship Id="rId5" Type="http://schemas.openxmlformats.org/officeDocument/2006/relationships/hyperlink" Target="https://scikit-learn.org/stable/modules/generated/sklearn.cluster.AffinityPropagation.html"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modules/generated/sklearn.cluster.SpectralClustering.html"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8</Pages>
  <Words>1015</Words>
  <Characters>5786</Characters>
  <Application>Microsoft Office Word</Application>
  <DocSecurity>0</DocSecurity>
  <Lines>48</Lines>
  <Paragraphs>13</Paragraphs>
  <ScaleCrop>false</ScaleCrop>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2022-03-22T07:34:00Z</dcterms:created>
  <dcterms:modified xsi:type="dcterms:W3CDTF">2022-03-22T14:36:00Z</dcterms:modified>
</cp:coreProperties>
</file>