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C5" w:rsidRPr="001B47EF" w:rsidRDefault="001B47EF" w:rsidP="001B47EF">
      <w:pPr>
        <w:jc w:val="center"/>
        <w:rPr>
          <w:b/>
          <w:bCs/>
          <w:sz w:val="28"/>
          <w:szCs w:val="28"/>
        </w:rPr>
      </w:pPr>
      <w:r w:rsidRPr="001B47EF">
        <w:rPr>
          <w:b/>
          <w:bCs/>
          <w:sz w:val="28"/>
          <w:szCs w:val="28"/>
        </w:rPr>
        <w:t>COM6115 Text Processing</w:t>
      </w:r>
    </w:p>
    <w:p w:rsidR="001B47EF" w:rsidRPr="001B47EF" w:rsidRDefault="001B47EF" w:rsidP="001B47EF">
      <w:pPr>
        <w:jc w:val="center"/>
        <w:rPr>
          <w:b/>
          <w:bCs/>
          <w:sz w:val="28"/>
          <w:szCs w:val="28"/>
        </w:rPr>
      </w:pPr>
      <w:r w:rsidRPr="001B47EF">
        <w:rPr>
          <w:b/>
          <w:bCs/>
          <w:sz w:val="28"/>
          <w:szCs w:val="28"/>
        </w:rPr>
        <w:t>Assignment Report</w:t>
      </w:r>
    </w:p>
    <w:p w:rsidR="001B47EF" w:rsidRPr="001B47EF" w:rsidRDefault="001B47EF" w:rsidP="001B47EF">
      <w:pPr>
        <w:jc w:val="center"/>
        <w:rPr>
          <w:b/>
          <w:bCs/>
          <w:sz w:val="28"/>
          <w:szCs w:val="28"/>
        </w:rPr>
      </w:pPr>
      <w:r w:rsidRPr="001B47EF">
        <w:rPr>
          <w:b/>
          <w:bCs/>
          <w:sz w:val="28"/>
          <w:szCs w:val="28"/>
        </w:rPr>
        <w:t>Student Registration Number: 190186373</w:t>
      </w:r>
    </w:p>
    <w:p w:rsidR="001B47EF" w:rsidRDefault="001B47EF">
      <w:pPr>
        <w:rPr>
          <w:b/>
          <w:bCs/>
        </w:rPr>
      </w:pPr>
    </w:p>
    <w:p w:rsidR="001B47EF" w:rsidRPr="001B47EF" w:rsidRDefault="001B47EF">
      <w:pPr>
        <w:rPr>
          <w:b/>
          <w:bCs/>
        </w:rPr>
      </w:pPr>
      <w:r w:rsidRPr="001B47EF">
        <w:rPr>
          <w:b/>
          <w:bCs/>
        </w:rPr>
        <w:t>Implementation</w:t>
      </w:r>
    </w:p>
    <w:p w:rsidR="001B47EF" w:rsidRDefault="001B47EF" w:rsidP="003628D9">
      <w:r w:rsidRPr="001B47EF">
        <w:t>In my</w:t>
      </w:r>
      <w:r w:rsidR="00B53098">
        <w:t xml:space="preserve"> code I was able to achieve full</w:t>
      </w:r>
      <w:r w:rsidRPr="001B47EF">
        <w:t xml:space="preserve"> functionality for retrieval</w:t>
      </w:r>
      <w:r w:rsidR="00E40D26">
        <w:t>, returning the top 10 relevant documents to a query</w:t>
      </w:r>
      <w:r w:rsidR="003628D9">
        <w:t>, judged by the system</w:t>
      </w:r>
      <w:r w:rsidRPr="001B47EF">
        <w:t>.</w:t>
      </w:r>
      <w:r w:rsidR="00B53098">
        <w:t xml:space="preserve"> I believe I could have utilised the Retrieve class more to better organise my code, but I still implemented the core ideas of the vector space model for information retrieval.</w:t>
      </w:r>
      <w:r w:rsidR="00E40D26">
        <w:t xml:space="preserve"> The run time of each configuration is under 5 seconds</w:t>
      </w:r>
      <w:r w:rsidR="009F31E4">
        <w:t>,</w:t>
      </w:r>
      <w:r w:rsidR="00E40D26">
        <w:t xml:space="preserve"> which seem</w:t>
      </w:r>
      <w:r w:rsidR="00C951C2">
        <w:t>s reasonable for this</w:t>
      </w:r>
      <w:r w:rsidR="00E40D26">
        <w:t xml:space="preserve"> task.</w:t>
      </w:r>
      <w:r w:rsidR="003628D9">
        <w:t xml:space="preserve"> The retrieval system was created using nested dictionaries, with just the ‘math’ library imported.</w:t>
      </w:r>
    </w:p>
    <w:p w:rsidR="001B47EF" w:rsidRPr="001B47EF" w:rsidRDefault="001B47EF" w:rsidP="001B47EF">
      <w:pPr>
        <w:rPr>
          <w:b/>
          <w:bCs/>
        </w:rPr>
      </w:pPr>
      <w:r w:rsidRPr="001B47EF">
        <w:rPr>
          <w:b/>
          <w:bCs/>
        </w:rPr>
        <w:t>Results</w:t>
      </w:r>
    </w:p>
    <w:p w:rsidR="00B53098" w:rsidRDefault="001B47EF" w:rsidP="00C90C76">
      <w:r>
        <w:t>For each configuration of retrieval using the 12 comb</w:t>
      </w:r>
      <w:r w:rsidR="00863E45">
        <w:t xml:space="preserve">inations </w:t>
      </w:r>
      <w:r w:rsidR="00C90C76">
        <w:t>of indexes and term weightings,</w:t>
      </w:r>
      <w:r w:rsidR="00863E45">
        <w:t xml:space="preserve"> results</w:t>
      </w:r>
      <w:r w:rsidR="00C90C76">
        <w:t xml:space="preserve"> were produced</w:t>
      </w:r>
      <w:r w:rsidR="00863E45">
        <w:t xml:space="preserve"> to some level of precision. </w:t>
      </w:r>
      <w:r w:rsidR="00C21444">
        <w:t xml:space="preserve">Figure 1 shows how the F-measure of my retrieval configuration differed </w:t>
      </w:r>
      <w:r w:rsidR="00F421C8">
        <w:t>between term weightings and pre-</w:t>
      </w:r>
      <w:r w:rsidR="00C21444">
        <w:t>process methods.</w:t>
      </w:r>
    </w:p>
    <w:tbl>
      <w:tblPr>
        <w:tblW w:w="7483" w:type="dxa"/>
        <w:tblInd w:w="841" w:type="dxa"/>
        <w:tblLook w:val="04A0" w:firstRow="1" w:lastRow="0" w:firstColumn="1" w:lastColumn="0" w:noHBand="0" w:noVBand="1"/>
      </w:tblPr>
      <w:tblGrid>
        <w:gridCol w:w="2543"/>
        <w:gridCol w:w="1142"/>
        <w:gridCol w:w="2127"/>
        <w:gridCol w:w="1671"/>
      </w:tblGrid>
      <w:tr w:rsidR="00267669" w:rsidRPr="00267669" w:rsidTr="00267669">
        <w:trPr>
          <w:trHeight w:val="190"/>
        </w:trPr>
        <w:tc>
          <w:tcPr>
            <w:tcW w:w="25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F-MEASURE</w:t>
            </w:r>
          </w:p>
        </w:tc>
        <w:tc>
          <w:tcPr>
            <w:tcW w:w="4940" w:type="dxa"/>
            <w:gridSpan w:val="3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Term weighting</w:t>
            </w:r>
          </w:p>
        </w:tc>
      </w:tr>
      <w:tr w:rsidR="00267669" w:rsidRPr="00267669" w:rsidTr="00267669">
        <w:trPr>
          <w:trHeight w:val="606"/>
        </w:trPr>
        <w:tc>
          <w:tcPr>
            <w:tcW w:w="2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Pre-process method</w:t>
            </w:r>
          </w:p>
        </w:tc>
        <w:tc>
          <w:tcPr>
            <w:tcW w:w="11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Binary</w:t>
            </w:r>
          </w:p>
        </w:tc>
        <w:tc>
          <w:tcPr>
            <w:tcW w:w="212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Term frequency</w:t>
            </w:r>
          </w:p>
        </w:tc>
        <w:tc>
          <w:tcPr>
            <w:tcW w:w="16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TFIDF</w:t>
            </w:r>
          </w:p>
        </w:tc>
      </w:tr>
      <w:tr w:rsidR="00267669" w:rsidRPr="00267669" w:rsidTr="00267669">
        <w:trPr>
          <w:trHeight w:val="181"/>
        </w:trPr>
        <w:tc>
          <w:tcPr>
            <w:tcW w:w="2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None</w:t>
            </w:r>
          </w:p>
        </w:tc>
        <w:tc>
          <w:tcPr>
            <w:tcW w:w="11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12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6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267669" w:rsidRPr="00267669" w:rsidTr="00267669">
        <w:trPr>
          <w:trHeight w:val="181"/>
        </w:trPr>
        <w:tc>
          <w:tcPr>
            <w:tcW w:w="2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Stoplist</w:t>
            </w:r>
          </w:p>
        </w:tc>
        <w:tc>
          <w:tcPr>
            <w:tcW w:w="11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212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6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267669" w:rsidRPr="00267669" w:rsidTr="00267669">
        <w:trPr>
          <w:trHeight w:val="181"/>
        </w:trPr>
        <w:tc>
          <w:tcPr>
            <w:tcW w:w="2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Stemming</w:t>
            </w:r>
          </w:p>
        </w:tc>
        <w:tc>
          <w:tcPr>
            <w:tcW w:w="11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212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267669" w:rsidRPr="00267669" w:rsidTr="00267669">
        <w:trPr>
          <w:trHeight w:val="355"/>
        </w:trPr>
        <w:tc>
          <w:tcPr>
            <w:tcW w:w="2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7669">
              <w:rPr>
                <w:rFonts w:ascii="Calibri" w:eastAsia="Times New Roman" w:hAnsi="Calibri" w:cs="Calibri"/>
                <w:b/>
                <w:bCs/>
                <w:color w:val="000000"/>
              </w:rPr>
              <w:t>Stoplist and stemming</w:t>
            </w:r>
          </w:p>
        </w:tc>
        <w:tc>
          <w:tcPr>
            <w:tcW w:w="114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212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6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267669" w:rsidRPr="00267669" w:rsidRDefault="00267669" w:rsidP="00267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7669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</w:tbl>
    <w:p w:rsidR="004B14DB" w:rsidRDefault="004B14DB" w:rsidP="00321266">
      <w:pPr>
        <w:keepNext/>
        <w:jc w:val="center"/>
      </w:pPr>
    </w:p>
    <w:p w:rsidR="00321266" w:rsidRDefault="002B3817" w:rsidP="00321266">
      <w:pPr>
        <w:keepNext/>
        <w:jc w:val="center"/>
      </w:pPr>
      <w:r>
        <w:rPr>
          <w:noProof/>
        </w:rPr>
        <w:drawing>
          <wp:inline distT="0" distB="0" distL="0" distR="0" wp14:anchorId="57619AF7" wp14:editId="77B1B40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1266" w:rsidRDefault="00321266" w:rsidP="00321266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321266">
        <w:rPr>
          <w:i w:val="0"/>
          <w:iCs w:val="0"/>
          <w:color w:val="auto"/>
          <w:sz w:val="22"/>
          <w:szCs w:val="22"/>
        </w:rPr>
        <w:t xml:space="preserve">Figure </w:t>
      </w:r>
      <w:r w:rsidRPr="00321266">
        <w:rPr>
          <w:i w:val="0"/>
          <w:iCs w:val="0"/>
          <w:color w:val="auto"/>
          <w:sz w:val="22"/>
          <w:szCs w:val="22"/>
        </w:rPr>
        <w:fldChar w:fldCharType="begin"/>
      </w:r>
      <w:r w:rsidRPr="00321266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321266">
        <w:rPr>
          <w:i w:val="0"/>
          <w:iCs w:val="0"/>
          <w:color w:val="auto"/>
          <w:sz w:val="22"/>
          <w:szCs w:val="22"/>
        </w:rPr>
        <w:fldChar w:fldCharType="separate"/>
      </w:r>
      <w:r w:rsidR="008A5D2E">
        <w:rPr>
          <w:i w:val="0"/>
          <w:iCs w:val="0"/>
          <w:noProof/>
          <w:color w:val="auto"/>
          <w:sz w:val="22"/>
          <w:szCs w:val="22"/>
        </w:rPr>
        <w:t>1</w:t>
      </w:r>
      <w:r w:rsidRPr="00321266">
        <w:rPr>
          <w:i w:val="0"/>
          <w:iCs w:val="0"/>
          <w:color w:val="auto"/>
          <w:sz w:val="22"/>
          <w:szCs w:val="22"/>
        </w:rPr>
        <w:fldChar w:fldCharType="end"/>
      </w:r>
    </w:p>
    <w:p w:rsidR="00C475DC" w:rsidRDefault="00C475DC" w:rsidP="002B3E94">
      <w:r>
        <w:lastRenderedPageBreak/>
        <w:t>We can see from Figure 1 that TFIDF was the most successful term weighting for retrieval</w:t>
      </w:r>
      <w:r w:rsidR="006B10B2">
        <w:t>. O</w:t>
      </w:r>
      <w:r>
        <w:t>n average, using an index</w:t>
      </w:r>
      <w:r w:rsidR="006B10B2">
        <w:t xml:space="preserve"> that was</w:t>
      </w:r>
      <w:r>
        <w:t xml:space="preserve"> pre-processed with stemming and/or stoplist improved retrieval</w:t>
      </w:r>
      <w:r w:rsidR="003478F8">
        <w:t>. T</w:t>
      </w:r>
      <w:r w:rsidR="002B3E94">
        <w:t>he best retrieval performance was found</w:t>
      </w:r>
      <w:r>
        <w:t xml:space="preserve"> when TFIDF was applied to an index with both stemming and a stoplist.</w:t>
      </w:r>
      <w:r w:rsidR="003478F8">
        <w:t xml:space="preserve"> With this method, an F-measure of 0.23 was achieved, just 0.1 below the example results file provided. </w:t>
      </w:r>
    </w:p>
    <w:p w:rsidR="009D6C66" w:rsidRPr="00C475DC" w:rsidRDefault="009D6C66" w:rsidP="006B10B2">
      <w:r>
        <w:t xml:space="preserve">Furthermore, </w:t>
      </w:r>
      <w:r w:rsidR="006B10B2">
        <w:t>Figure 1 suggests</w:t>
      </w:r>
      <w:r>
        <w:t xml:space="preserve"> that </w:t>
      </w:r>
      <w:proofErr w:type="spellStart"/>
      <w:r>
        <w:t>stoplisting</w:t>
      </w:r>
      <w:proofErr w:type="spellEnd"/>
      <w:r>
        <w:t xml:space="preserve"> causes a significant improvement to the binary and term frequency weightings, given the increase in F-measure between no pre-processing to just a stoplist pre-process. This is expected due to the removal of irrelevant words such as ‘the’ and ‘and’, which would have had a negative effect on the accuracy of binary/term frequency in terms of returning relevant documents.</w:t>
      </w:r>
      <w:r w:rsidR="006B10B2">
        <w:t xml:space="preserve"> Since TFIDF weighting involves an inverse document frequency term, the high frequency of words such as ‘the’ and ‘and’ is accounted for already.</w:t>
      </w:r>
    </w:p>
    <w:p w:rsidR="00B53098" w:rsidRDefault="002B3817" w:rsidP="002B3817">
      <w:pPr>
        <w:jc w:val="center"/>
      </w:pPr>
      <w:r>
        <w:rPr>
          <w:noProof/>
        </w:rPr>
        <w:drawing>
          <wp:inline distT="0" distB="0" distL="0" distR="0" wp14:anchorId="1D29CC6E" wp14:editId="3F30189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B3817" w:rsidRPr="00321266" w:rsidRDefault="002B3817" w:rsidP="002B3817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321266">
        <w:rPr>
          <w:i w:val="0"/>
          <w:iCs w:val="0"/>
          <w:color w:val="auto"/>
          <w:sz w:val="22"/>
          <w:szCs w:val="22"/>
        </w:rPr>
        <w:t xml:space="preserve">Figure </w:t>
      </w:r>
      <w:r>
        <w:rPr>
          <w:i w:val="0"/>
          <w:iCs w:val="0"/>
          <w:color w:val="auto"/>
          <w:sz w:val="22"/>
          <w:szCs w:val="22"/>
        </w:rPr>
        <w:t>2</w:t>
      </w:r>
      <w:r w:rsidR="00716C19">
        <w:rPr>
          <w:i w:val="0"/>
          <w:iCs w:val="0"/>
          <w:color w:val="auto"/>
          <w:sz w:val="22"/>
          <w:szCs w:val="22"/>
        </w:rPr>
        <w:t>: Precision (left), recall (right)</w:t>
      </w:r>
    </w:p>
    <w:p w:rsidR="002B3817" w:rsidRDefault="007E0CAC" w:rsidP="008F2712">
      <w:r>
        <w:t>We can see similar patterns in Figure 2 as we did in Figure 1, since</w:t>
      </w:r>
      <w:r w:rsidR="00E63CE4">
        <w:t xml:space="preserve"> the</w:t>
      </w:r>
      <w:r>
        <w:t xml:space="preserve"> F-measure is a fu</w:t>
      </w:r>
      <w:r w:rsidR="008F2712">
        <w:t>nction of precision and recall.</w:t>
      </w:r>
      <w:r w:rsidR="00246ABF">
        <w:t xml:space="preserve"> Figure 2 shows that, generally, the retrieval system that has been implemented favours precision over recall.</w:t>
      </w:r>
      <w:r w:rsidR="0051304D">
        <w:t xml:space="preserve"> That is, our system has a higher </w:t>
      </w:r>
      <w:r w:rsidR="0051304D">
        <w:t>proportion of retrieved documents that are relevant</w:t>
      </w:r>
      <w:r w:rsidR="0051304D">
        <w:t xml:space="preserve"> as oppose to the proportion of relevant documents that are turned.</w:t>
      </w:r>
    </w:p>
    <w:p w:rsidR="0051304D" w:rsidRPr="00B53098" w:rsidRDefault="0051304D" w:rsidP="008F2712">
      <w:r>
        <w:t>Further analysis can be made by modifying</w:t>
      </w:r>
      <w:r w:rsidR="007157E1">
        <w:t xml:space="preserve"> the</w:t>
      </w:r>
      <w:r>
        <w:t xml:space="preserve"> amount of documents retrieved. In this implementation, only the top 10 were returned. We can expect to see different results if we used, say, the top 5 or the top 50 most relevant documents as judged by the retrieval system.</w:t>
      </w:r>
      <w:bookmarkStart w:id="0" w:name="_GoBack"/>
      <w:bookmarkEnd w:id="0"/>
    </w:p>
    <w:sectPr w:rsidR="0051304D" w:rsidRPr="00B5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EF"/>
    <w:rsid w:val="00116747"/>
    <w:rsid w:val="001502A5"/>
    <w:rsid w:val="001B47EF"/>
    <w:rsid w:val="00246ABF"/>
    <w:rsid w:val="00267669"/>
    <w:rsid w:val="002B3817"/>
    <w:rsid w:val="002B3E94"/>
    <w:rsid w:val="00321266"/>
    <w:rsid w:val="003401C5"/>
    <w:rsid w:val="003478F8"/>
    <w:rsid w:val="003628D9"/>
    <w:rsid w:val="00460D29"/>
    <w:rsid w:val="004A0A67"/>
    <w:rsid w:val="004B14DB"/>
    <w:rsid w:val="0051304D"/>
    <w:rsid w:val="00665043"/>
    <w:rsid w:val="006B10B2"/>
    <w:rsid w:val="007157E1"/>
    <w:rsid w:val="00716C19"/>
    <w:rsid w:val="007E0CAC"/>
    <w:rsid w:val="00863E45"/>
    <w:rsid w:val="00874BF7"/>
    <w:rsid w:val="008A5D2E"/>
    <w:rsid w:val="008F2712"/>
    <w:rsid w:val="00981A79"/>
    <w:rsid w:val="009C106D"/>
    <w:rsid w:val="009D6C66"/>
    <w:rsid w:val="009F31E4"/>
    <w:rsid w:val="00B53098"/>
    <w:rsid w:val="00B64766"/>
    <w:rsid w:val="00B90A46"/>
    <w:rsid w:val="00C21444"/>
    <w:rsid w:val="00C475DC"/>
    <w:rsid w:val="00C90C76"/>
    <w:rsid w:val="00C951C2"/>
    <w:rsid w:val="00DB11C3"/>
    <w:rsid w:val="00E16514"/>
    <w:rsid w:val="00E23A4C"/>
    <w:rsid w:val="00E40D26"/>
    <w:rsid w:val="00E63CE4"/>
    <w:rsid w:val="00F31A01"/>
    <w:rsid w:val="00F4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DC4A"/>
  <w15:chartTrackingRefBased/>
  <w15:docId w15:val="{6864E570-F274-4A2E-B73F-2CF8526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3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23A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23A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3A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14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Graph showing F-measure for 12 configurations</a:t>
            </a:r>
          </a:p>
        </c:rich>
      </c:tx>
      <c:layout>
        <c:manualLayout>
          <c:xMode val="edge"/>
          <c:yMode val="edge"/>
          <c:x val="0.1504512248468941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0.12</c:v>
                </c:pt>
                <c:pt idx="2">
                  <c:v>0.08</c:v>
                </c:pt>
                <c:pt idx="3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5-4C50-97B5-7F81619EBC76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Term frequency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</c:strCache>
            </c:strRef>
          </c:cat>
          <c:val>
            <c:numRef>
              <c:f>Sheet1!$E$3:$E$6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0.15</c:v>
                </c:pt>
                <c:pt idx="2">
                  <c:v>0.1</c:v>
                </c:pt>
                <c:pt idx="3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75-4C50-97B5-7F81619EBC76}"/>
            </c:ext>
          </c:extLst>
        </c:ser>
        <c:ser>
          <c:idx val="6"/>
          <c:order val="6"/>
          <c:tx>
            <c:strRef>
              <c:f>Sheet1!$H$2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Sheet1!$A$3:$A$6</c:f>
              <c:strCache>
                <c:ptCount val="4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</c:strCache>
            </c:strRef>
          </c:cat>
          <c:val>
            <c:numRef>
              <c:f>Sheet1!$H$3:$H$6</c:f>
              <c:numCache>
                <c:formatCode>General</c:formatCode>
                <c:ptCount val="4"/>
                <c:pt idx="0">
                  <c:v>0.15</c:v>
                </c:pt>
                <c:pt idx="1">
                  <c:v>0.17</c:v>
                </c:pt>
                <c:pt idx="2">
                  <c:v>0.21</c:v>
                </c:pt>
                <c:pt idx="3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75-4C50-97B5-7F81619EB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476304"/>
        <c:axId val="58648056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3A75-4C50-97B5-7F81619EBC76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3A75-4C50-97B5-7F81619EBC76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Sheet1!$F$3:$F$6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3A75-4C50-97B5-7F81619EBC76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Sheet1!$G$3:$G$6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3A75-4C50-97B5-7F81619EBC76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7-3A75-4C50-97B5-7F81619EBC76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Sheet1!$A$3:$A$6</c15:sqref>
                        </c15:formulaRef>
                      </c:ext>
                    </c:extLst>
                    <c:strCache>
                      <c:ptCount val="4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Sheet1!$J$3:$J$6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3A75-4C50-97B5-7F81619EBC76}"/>
                  </c:ext>
                </c:extLst>
              </c15:ser>
            </c15:filteredBarSeries>
          </c:ext>
        </c:extLst>
      </c:barChart>
      <c:catAx>
        <c:axId val="58647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80568"/>
        <c:crosses val="autoZero"/>
        <c:auto val="1"/>
        <c:lblAlgn val="ctr"/>
        <c:lblOffset val="100"/>
        <c:noMultiLvlLbl val="0"/>
      </c:catAx>
      <c:valAx>
        <c:axId val="586480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47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Graph showing precision and</a:t>
            </a:r>
            <a:r>
              <a:rPr lang="en-GB" baseline="0"/>
              <a:t> recall for each configuration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(Sheet1!$A$10:$A$13,Sheet1!$A$16:$A$20)</c:f>
              <c:strCache>
                <c:ptCount val="9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  <c:pt idx="4">
                  <c:v>Pre-process method</c:v>
                </c:pt>
                <c:pt idx="5">
                  <c:v>None</c:v>
                </c:pt>
                <c:pt idx="6">
                  <c:v>Stoplist</c:v>
                </c:pt>
                <c:pt idx="7">
                  <c:v>Stemming</c:v>
                </c:pt>
                <c:pt idx="8">
                  <c:v>Stoplist and stemming</c:v>
                </c:pt>
              </c:strCache>
            </c:strRef>
          </c:cat>
          <c:val>
            <c:numRef>
              <c:f>(Sheet1!$B$10:$B$13,Sheet1!$B$16:$B$20)</c:f>
              <c:numCache>
                <c:formatCode>General</c:formatCode>
                <c:ptCount val="9"/>
                <c:pt idx="0">
                  <c:v>7.0000000000000007E-2</c:v>
                </c:pt>
                <c:pt idx="1">
                  <c:v>0.13</c:v>
                </c:pt>
                <c:pt idx="2">
                  <c:v>0.09</c:v>
                </c:pt>
                <c:pt idx="3">
                  <c:v>0.16</c:v>
                </c:pt>
                <c:pt idx="4">
                  <c:v>0</c:v>
                </c:pt>
                <c:pt idx="5">
                  <c:v>0.06</c:v>
                </c:pt>
                <c:pt idx="6">
                  <c:v>0.11</c:v>
                </c:pt>
                <c:pt idx="7">
                  <c:v>0.08</c:v>
                </c:pt>
                <c:pt idx="8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C4-46E4-96E4-C9E77D77AFCA}"/>
            </c:ext>
          </c:extLst>
        </c:ser>
        <c:ser>
          <c:idx val="3"/>
          <c:order val="3"/>
          <c:tx>
            <c:strRef>
              <c:f>Sheet1!$E$9</c:f>
              <c:strCache>
                <c:ptCount val="1"/>
                <c:pt idx="0">
                  <c:v>Term frequency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(Sheet1!$A$10:$A$13,Sheet1!$A$16:$A$20)</c:f>
              <c:strCache>
                <c:ptCount val="9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  <c:pt idx="4">
                  <c:v>Pre-process method</c:v>
                </c:pt>
                <c:pt idx="5">
                  <c:v>None</c:v>
                </c:pt>
                <c:pt idx="6">
                  <c:v>Stoplist</c:v>
                </c:pt>
                <c:pt idx="7">
                  <c:v>Stemming</c:v>
                </c:pt>
                <c:pt idx="8">
                  <c:v>Stoplist and stemming</c:v>
                </c:pt>
              </c:strCache>
            </c:strRef>
          </c:cat>
          <c:val>
            <c:numRef>
              <c:f>(Sheet1!$E$10:$E$13,Sheet1!$E$16:$E$20)</c:f>
              <c:numCache>
                <c:formatCode>General</c:formatCode>
                <c:ptCount val="9"/>
                <c:pt idx="0">
                  <c:v>0.08</c:v>
                </c:pt>
                <c:pt idx="1">
                  <c:v>0.17</c:v>
                </c:pt>
                <c:pt idx="2">
                  <c:v>0.11</c:v>
                </c:pt>
                <c:pt idx="3">
                  <c:v>0.19</c:v>
                </c:pt>
                <c:pt idx="4">
                  <c:v>0</c:v>
                </c:pt>
                <c:pt idx="5">
                  <c:v>0.06</c:v>
                </c:pt>
                <c:pt idx="6">
                  <c:v>0.13</c:v>
                </c:pt>
                <c:pt idx="7">
                  <c:v>0.09</c:v>
                </c:pt>
                <c:pt idx="8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C4-46E4-96E4-C9E77D77AFCA}"/>
            </c:ext>
          </c:extLst>
        </c:ser>
        <c:ser>
          <c:idx val="6"/>
          <c:order val="6"/>
          <c:tx>
            <c:strRef>
              <c:f>Sheet1!$H$9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(Sheet1!$A$10:$A$13,Sheet1!$A$16:$A$20)</c:f>
              <c:strCache>
                <c:ptCount val="9"/>
                <c:pt idx="0">
                  <c:v>None</c:v>
                </c:pt>
                <c:pt idx="1">
                  <c:v>Stoplist</c:v>
                </c:pt>
                <c:pt idx="2">
                  <c:v>Stemming</c:v>
                </c:pt>
                <c:pt idx="3">
                  <c:v>Stoplist and stemming</c:v>
                </c:pt>
                <c:pt idx="4">
                  <c:v>Pre-process method</c:v>
                </c:pt>
                <c:pt idx="5">
                  <c:v>None</c:v>
                </c:pt>
                <c:pt idx="6">
                  <c:v>Stoplist</c:v>
                </c:pt>
                <c:pt idx="7">
                  <c:v>Stemming</c:v>
                </c:pt>
                <c:pt idx="8">
                  <c:v>Stoplist and stemming</c:v>
                </c:pt>
              </c:strCache>
            </c:strRef>
          </c:cat>
          <c:val>
            <c:numRef>
              <c:f>(Sheet1!$H$10:$H$13,Sheet1!$H$16:$H$20)</c:f>
              <c:numCache>
                <c:formatCode>General</c:formatCode>
                <c:ptCount val="9"/>
                <c:pt idx="0">
                  <c:v>0.17</c:v>
                </c:pt>
                <c:pt idx="1">
                  <c:v>0.19</c:v>
                </c:pt>
                <c:pt idx="2">
                  <c:v>0.24</c:v>
                </c:pt>
                <c:pt idx="3">
                  <c:v>0.25</c:v>
                </c:pt>
                <c:pt idx="4">
                  <c:v>0</c:v>
                </c:pt>
                <c:pt idx="5">
                  <c:v>0.14000000000000001</c:v>
                </c:pt>
                <c:pt idx="6">
                  <c:v>0.15</c:v>
                </c:pt>
                <c:pt idx="7">
                  <c:v>0.19</c:v>
                </c:pt>
                <c:pt idx="8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C4-46E4-96E4-C9E77D77A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028216"/>
        <c:axId val="492028544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(Sheet1!$C$10:$C$13,Sheet1!$C$16:$C$20)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A9C4-46E4-96E4-C9E77D77AFC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(Sheet1!$D$10:$D$13,Sheet1!$D$16:$D$20)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A9C4-46E4-96E4-C9E77D77AFCA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(Sheet1!$F$10:$F$13,Sheet1!$F$16:$F$20)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A9C4-46E4-96E4-C9E77D77AFCA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(Sheet1!$G$10:$G$13,Sheet1!$G$16:$G$20)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A9C4-46E4-96E4-C9E77D77AFCA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(Sheet1!$I$10:$I$13,Sheet1!$I$16:$I$20)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7-A9C4-46E4-96E4-C9E77D77AFCA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(Sheet1!$A$10:$A$13,Sheet1!$A$16:$A$20)</c15:sqref>
                        </c15:formulaRef>
                      </c:ext>
                    </c:extLst>
                    <c:strCache>
                      <c:ptCount val="9"/>
                      <c:pt idx="0">
                        <c:v>None</c:v>
                      </c:pt>
                      <c:pt idx="1">
                        <c:v>Stoplist</c:v>
                      </c:pt>
                      <c:pt idx="2">
                        <c:v>Stemming</c:v>
                      </c:pt>
                      <c:pt idx="3">
                        <c:v>Stoplist and stemming</c:v>
                      </c:pt>
                      <c:pt idx="4">
                        <c:v>Pre-process method</c:v>
                      </c:pt>
                      <c:pt idx="5">
                        <c:v>None</c:v>
                      </c:pt>
                      <c:pt idx="6">
                        <c:v>Stoplist</c:v>
                      </c:pt>
                      <c:pt idx="7">
                        <c:v>Stemming</c:v>
                      </c:pt>
                      <c:pt idx="8">
                        <c:v>Stoplist and stemming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(Sheet1!$J$10:$J$13,Sheet1!$J$16:$J$20)</c15:sqref>
                        </c15:formulaRef>
                      </c:ext>
                    </c:extLst>
                    <c:numCache>
                      <c:formatCode>General</c:formatCode>
                      <c:ptCount val="9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A9C4-46E4-96E4-C9E77D77AFCA}"/>
                  </c:ext>
                </c:extLst>
              </c15:ser>
            </c15:filteredBarSeries>
          </c:ext>
        </c:extLst>
      </c:barChart>
      <c:catAx>
        <c:axId val="492028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28544"/>
        <c:crosses val="autoZero"/>
        <c:auto val="1"/>
        <c:lblAlgn val="ctr"/>
        <c:lblOffset val="100"/>
        <c:noMultiLvlLbl val="0"/>
      </c:catAx>
      <c:valAx>
        <c:axId val="49202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28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Ruaridh George</dc:creator>
  <cp:keywords/>
  <dc:description/>
  <cp:lastModifiedBy>Ruaridh George</cp:lastModifiedBy>
  <cp:revision>44</cp:revision>
  <cp:lastPrinted>2019-11-28T19:40:00Z</cp:lastPrinted>
  <dcterms:created xsi:type="dcterms:W3CDTF">2019-11-28T10:04:00Z</dcterms:created>
  <dcterms:modified xsi:type="dcterms:W3CDTF">2019-11-28T19:40:00Z</dcterms:modified>
</cp:coreProperties>
</file>