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Arial" w:hAnsi="Arial" w:eastAsia="" w:cs="" w:cstheme="majorBidi" w:eastAsiaTheme="majorEastAsia"/>
          <w:color w:val="000000" w:themeShade="bf"/>
        </w:rPr>
      </w:pPr>
      <w:r>
        <w:rPr>
          <w:rFonts w:ascii="Arial" w:hAnsi="Arial"/>
          <w:color w:val="000000"/>
        </w:rPr>
        <w:t>Техническое задание на создание «ИС электронная библиотека»</w:t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0" w:name="_Toc465266950"/>
      <w:bookmarkEnd w:id="0"/>
      <w:r>
        <w:rPr>
          <w:rFonts w:ascii="Arial" w:hAnsi="Arial"/>
          <w:color w:val="000000"/>
        </w:rPr>
        <w:t>Термины и сокращения</w:t>
      </w:r>
      <w:r/>
    </w:p>
    <w:tbl>
      <w:tblPr>
        <w:tblStyle w:val="a6"/>
        <w:tblW w:w="93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b/>
                <w:color w:val="000000"/>
              </w:rPr>
              <w:t xml:space="preserve">Наименование термина </w:t>
            </w:r>
            <w:r/>
          </w:p>
        </w:tc>
        <w:tc>
          <w:tcPr>
            <w:tcW w:w="4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b/>
                <w:color w:val="000000"/>
              </w:rPr>
              <w:t>Расшифровка</w:t>
            </w:r>
            <w:r/>
          </w:p>
        </w:tc>
      </w:tr>
      <w:tr>
        <w:trPr/>
        <w:tc>
          <w:tcPr>
            <w:tcW w:w="467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Книга</w:t>
            </w:r>
            <w:r/>
          </w:p>
        </w:tc>
        <w:tc>
          <w:tcPr>
            <w:tcW w:w="467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Сущность, представляющая набор свойств: Название, имя автора, год издания, издательство.</w:t>
            </w:r>
            <w:r/>
          </w:p>
        </w:tc>
      </w:tr>
    </w:tbl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1" w:name="_Toc465266951"/>
      <w:bookmarkEnd w:id="1"/>
      <w:r>
        <w:rPr>
          <w:rFonts w:ascii="Arial" w:hAnsi="Arial"/>
          <w:color w:val="000000"/>
        </w:rPr>
        <w:t>Общие сведения</w:t>
      </w:r>
      <w:r/>
    </w:p>
    <w:p>
      <w:pPr>
        <w:pStyle w:val="Normal"/>
      </w:pPr>
      <w:r>
        <w:rPr>
          <w:rFonts w:ascii="Arial" w:hAnsi="Arial"/>
          <w:color w:val="000000"/>
        </w:rPr>
        <w:t xml:space="preserve">Данный документ описывает требования к разрабатываемой информационной системе «ИС </w:t>
      </w:r>
      <w:r>
        <w:rPr>
          <w:rFonts w:ascii="Arial" w:hAnsi="Arial"/>
          <w:color w:val="000000"/>
        </w:rPr>
        <w:t>электронная библиотека</w:t>
      </w:r>
      <w:r>
        <w:rPr>
          <w:rFonts w:ascii="Arial" w:hAnsi="Arial"/>
          <w:color w:val="000000"/>
        </w:rPr>
        <w:t>»</w:t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2" w:name="_Toc465266952"/>
      <w:bookmarkEnd w:id="2"/>
      <w:r>
        <w:rPr>
          <w:rFonts w:ascii="Arial" w:hAnsi="Arial"/>
          <w:color w:val="000000"/>
        </w:rPr>
        <w:t>Основная цель системы</w:t>
      </w:r>
      <w:r/>
    </w:p>
    <w:p>
      <w:pPr>
        <w:pStyle w:val="Normal"/>
      </w:pPr>
      <w:r>
        <w:rPr>
          <w:rFonts w:ascii="Arial" w:hAnsi="Arial"/>
          <w:color w:val="000000"/>
        </w:rPr>
        <w:t xml:space="preserve">Предоставить </w:t>
      </w:r>
      <w:r>
        <w:rPr>
          <w:rFonts w:ascii="Arial" w:hAnsi="Arial"/>
          <w:color w:val="000000"/>
        </w:rPr>
        <w:t>посетителю</w:t>
      </w:r>
      <w:r>
        <w:rPr>
          <w:rFonts w:ascii="Arial" w:hAnsi="Arial"/>
          <w:color w:val="000000"/>
        </w:rPr>
        <w:t xml:space="preserve"> информацию о </w:t>
      </w:r>
      <w:r>
        <w:rPr>
          <w:rFonts w:ascii="Arial" w:hAnsi="Arial"/>
          <w:color w:val="000000"/>
        </w:rPr>
        <w:t>перечне книг в библиотеке, а также информацию о конкретной книге — автор, название, год издания, издательство.</w:t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3" w:name="_Toc465266953"/>
      <w:bookmarkEnd w:id="3"/>
      <w:r>
        <w:rPr>
          <w:rFonts w:ascii="Arial" w:hAnsi="Arial"/>
          <w:color w:val="000000"/>
        </w:rPr>
        <w:t>Общие требования к решению:</w:t>
      </w:r>
      <w:r/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Стойкость к высоким нагрузкам </w:t>
      </w:r>
      <w:r/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Отказоустойчивость</w:t>
      </w:r>
      <w:r/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Логгирование состояний (разные уровни – как минимум дебаг, ошибки)</w:t>
      </w:r>
      <w:r/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Покрытие публичных методов модульными тестами</w:t>
      </w:r>
      <w:r/>
    </w:p>
    <w:p>
      <w:pPr>
        <w:pStyle w:val="ListParagraph"/>
        <w:numPr>
          <w:ilvl w:val="0"/>
          <w:numId w:val="2"/>
        </w:numPr>
        <w:spacing w:lineRule="auto" w:line="254"/>
      </w:pPr>
      <w:r>
        <w:rPr>
          <w:rFonts w:ascii="Arial" w:hAnsi="Arial"/>
          <w:color w:val="000000"/>
          <w:lang w:val="en-US"/>
        </w:rPr>
        <w:t>Javadoc’</w:t>
      </w:r>
      <w:r>
        <w:rPr>
          <w:rFonts w:ascii="Arial" w:hAnsi="Arial"/>
          <w:color w:val="000000"/>
        </w:rPr>
        <w:t>и</w:t>
      </w:r>
      <w:r/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Корректное разбиение на версии и релизы</w:t>
      </w:r>
      <w:r/>
    </w:p>
    <w:p>
      <w:pPr>
        <w:pStyle w:val="ListParagraph"/>
        <w:numPr>
          <w:ilvl w:val="0"/>
          <w:numId w:val="2"/>
        </w:numPr>
        <w:spacing w:lineRule="auto" w:line="254"/>
      </w:pPr>
      <w:r>
        <w:rPr>
          <w:rFonts w:ascii="Arial" w:hAnsi="Arial"/>
          <w:color w:val="000000"/>
        </w:rPr>
        <w:t xml:space="preserve">Наличие </w:t>
      </w:r>
      <w:r>
        <w:rPr>
          <w:rFonts w:ascii="Arial" w:hAnsi="Arial"/>
          <w:color w:val="000000"/>
          <w:lang w:val="en-US"/>
        </w:rPr>
        <w:t>web</w:t>
      </w:r>
      <w:r>
        <w:rPr>
          <w:rFonts w:ascii="Arial" w:hAnsi="Arial"/>
          <w:color w:val="000000"/>
        </w:rPr>
        <w:t xml:space="preserve">-интерфейса (минимум </w:t>
      </w:r>
      <w:r>
        <w:rPr>
          <w:rFonts w:ascii="Arial" w:hAnsi="Arial"/>
          <w:color w:val="000000"/>
          <w:lang w:val="en-US"/>
        </w:rPr>
        <w:t>jsp</w:t>
      </w:r>
      <w:r>
        <w:rPr>
          <w:rFonts w:ascii="Arial" w:hAnsi="Arial"/>
          <w:color w:val="000000"/>
        </w:rPr>
        <w:t xml:space="preserve"> + </w:t>
      </w:r>
      <w:r>
        <w:rPr>
          <w:rFonts w:ascii="Arial" w:hAnsi="Arial"/>
          <w:color w:val="000000"/>
          <w:lang w:val="en-US"/>
        </w:rPr>
        <w:t>html</w:t>
      </w:r>
      <w:r>
        <w:rPr>
          <w:rFonts w:ascii="Arial" w:hAnsi="Arial"/>
          <w:color w:val="000000"/>
        </w:rPr>
        <w:t>)</w:t>
      </w:r>
      <w:r/>
    </w:p>
    <w:p>
      <w:pPr>
        <w:pStyle w:val="ListParagraph"/>
        <w:numPr>
          <w:ilvl w:val="0"/>
          <w:numId w:val="2"/>
        </w:numPr>
        <w:spacing w:lineRule="auto" w:line="254"/>
      </w:pPr>
      <w:r>
        <w:rPr>
          <w:rFonts w:ascii="Arial" w:hAnsi="Arial"/>
          <w:color w:val="000000"/>
        </w:rPr>
        <w:t xml:space="preserve">Наличие </w:t>
      </w:r>
      <w:r>
        <w:rPr>
          <w:rFonts w:ascii="Arial" w:hAnsi="Arial"/>
          <w:color w:val="000000"/>
          <w:lang w:val="en-US"/>
        </w:rPr>
        <w:t>RESTful API</w:t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4" w:name="_Toc465266954"/>
      <w:bookmarkEnd w:id="4"/>
      <w:r>
        <w:rPr>
          <w:rFonts w:ascii="Arial" w:hAnsi="Arial"/>
          <w:color w:val="000000"/>
        </w:rPr>
        <w:t>Описание сценариев использования</w:t>
      </w:r>
      <w:r/>
    </w:p>
    <w:p>
      <w:pPr>
        <w:pStyle w:val="Normal"/>
      </w:pPr>
      <w:r>
        <w:rPr>
          <w:rFonts w:ascii="Arial" w:hAnsi="Arial"/>
          <w:color w:val="000000"/>
        </w:rPr>
        <w:t xml:space="preserve">Сценарии использования формализованы в </w:t>
      </w:r>
      <w:r>
        <w:rPr>
          <w:rFonts w:ascii="Arial" w:hAnsi="Arial"/>
          <w:color w:val="000000"/>
          <w:lang w:val="en-US"/>
        </w:rPr>
        <w:t>Use</w:t>
      </w:r>
      <w:r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  <w:lang w:val="en-US"/>
        </w:rPr>
        <w:t>Case</w:t>
      </w:r>
      <w:r>
        <w:rPr>
          <w:rFonts w:ascii="Arial" w:hAnsi="Arial"/>
          <w:color w:val="000000"/>
        </w:rPr>
        <w:t xml:space="preserve"> диаграмме (рис 1.)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660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Caption1"/>
      </w:pPr>
      <w:r>
        <w:rPr>
          <w:rFonts w:ascii="Arial" w:hAnsi="Arial"/>
          <w:color w:val="000000"/>
        </w:rPr>
        <w:t xml:space="preserve">Рис. </w:t>
      </w:r>
      <w:r>
        <w:rPr>
          <w:rFonts w:ascii="Arial" w:hAnsi="Arial"/>
          <w:color w:val="000000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ascii="Arial" w:hAnsi="Arial"/>
          <w:color w:val="000000"/>
        </w:rPr>
        <w:t xml:space="preserve"> – описание сценариев использования ИС</w:t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r>
        <w:rPr>
          <w:rFonts w:ascii="Arial" w:hAnsi="Arial"/>
          <w:color w:val="000000"/>
        </w:rPr>
        <w:t xml:space="preserve"> </w:t>
      </w:r>
      <w:bookmarkStart w:id="5" w:name="_Toc465266955"/>
      <w:bookmarkEnd w:id="5"/>
      <w:r>
        <w:rPr>
          <w:rFonts w:ascii="Arial" w:hAnsi="Arial"/>
          <w:color w:val="000000"/>
        </w:rPr>
        <w:t>Функциональные требования к системе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ФТ1. Система должна осуществлять следующий набор действий с книгами: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ФТ1а. Просмотр списка всех книг;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ФТ1б. Просмотр списка отфильтрованных книг (название, автор, год издания);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ФТ1в. Поиск по названию книги;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ФТ1г. Просмотр информации о выбранной книге.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ФТ1д. Удаление выбранной книги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ФТ1е. Добавление новой книги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ФТ1ж. Редактирование выбранной книги.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ФТ2. Система должна осуществлять следующий набор действий над пользователями: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ФТ2а. Просмотр списка пользователей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ФТ2б. Создание нового пользователя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ФТ2в. Удаление пользователя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ФТ2г. Редактирование пользователя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6" w:name="_Toc465266956"/>
      <w:bookmarkEnd w:id="6"/>
      <w:r>
        <w:rPr>
          <w:rFonts w:ascii="Arial" w:hAnsi="Arial"/>
          <w:color w:val="000000"/>
        </w:rPr>
        <w:t>Функциональные роли системы</w:t>
      </w:r>
      <w:r/>
    </w:p>
    <w:p>
      <w:pPr>
        <w:pStyle w:val="Normal"/>
      </w:pPr>
      <w:r>
        <w:rPr>
          <w:rFonts w:ascii="Arial" w:hAnsi="Arial"/>
          <w:color w:val="000000"/>
        </w:rPr>
        <w:t>Пользователь – роль, обладающая правами на исполнение функций ФТ</w:t>
      </w:r>
      <w:r>
        <w:rPr>
          <w:rFonts w:ascii="Arial" w:hAnsi="Arial"/>
          <w:color w:val="000000"/>
        </w:rPr>
        <w:t>1а-г</w:t>
      </w:r>
      <w:r/>
    </w:p>
    <w:p>
      <w:pPr>
        <w:pStyle w:val="Normal"/>
      </w:pPr>
      <w:r>
        <w:rPr>
          <w:rFonts w:ascii="Arial" w:hAnsi="Arial"/>
          <w:color w:val="000000"/>
        </w:rPr>
        <w:t xml:space="preserve">Администратор - роль, обладающая правами на исполнение функции </w:t>
      </w:r>
      <w:r>
        <w:rPr>
          <w:rFonts w:ascii="Arial" w:hAnsi="Arial"/>
          <w:color w:val="000000"/>
        </w:rPr>
        <w:t>ФТ1, ФТ2</w:t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7" w:name="_Toc465266957"/>
      <w:bookmarkEnd w:id="7"/>
      <w:r>
        <w:rPr>
          <w:rFonts w:ascii="Arial" w:hAnsi="Arial"/>
          <w:color w:val="000000"/>
        </w:rPr>
        <w:t>Сроки исполнения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 календарных недель</w:t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8" w:name="_Toc465266958"/>
      <w:bookmarkEnd w:id="8"/>
      <w:r>
        <w:rPr>
          <w:rFonts w:ascii="Arial" w:hAnsi="Arial"/>
          <w:color w:val="000000"/>
        </w:rPr>
        <w:t>План-график реализации системы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План-график реализации системы обозначен в таблице 1</w:t>
      </w:r>
      <w:r/>
    </w:p>
    <w:tbl>
      <w:tblPr>
        <w:tblStyle w:val="a6"/>
        <w:tblW w:w="93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194"/>
        <w:gridCol w:w="4747"/>
      </w:tblGrid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Наименование релиза</w:t>
            </w:r>
            <w:r/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Длительность</w:t>
            </w:r>
            <w:r/>
          </w:p>
        </w:tc>
        <w:tc>
          <w:tcPr>
            <w:tcW w:w="4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Состав</w:t>
            </w:r>
            <w:r/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0.0.0</w:t>
            </w:r>
            <w:r/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неделя</w:t>
            </w:r>
            <w:r/>
          </w:p>
        </w:tc>
        <w:tc>
          <w:tcPr>
            <w:tcW w:w="4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Архитектура решения</w:t>
            </w:r>
            <w:r/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0.0.1</w:t>
            </w:r>
            <w:r/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 неделя </w:t>
            </w:r>
            <w:r/>
          </w:p>
        </w:tc>
        <w:tc>
          <w:tcPr>
            <w:tcW w:w="4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color w:val="000000"/>
              </w:rPr>
              <w:t>ФТ</w:t>
            </w:r>
            <w:r>
              <w:rPr>
                <w:rFonts w:ascii="Arial" w:hAnsi="Arial"/>
                <w:color w:val="000000"/>
              </w:rPr>
              <w:t>1а-г</w:t>
            </w:r>
            <w:r>
              <w:rPr>
                <w:rFonts w:ascii="Arial" w:hAnsi="Arial"/>
                <w:color w:val="000000"/>
              </w:rPr>
              <w:t>, доработка по замечаниям</w:t>
            </w:r>
            <w:r/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0.0.2</w:t>
            </w:r>
            <w:r/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неделя</w:t>
            </w:r>
            <w:r/>
          </w:p>
        </w:tc>
        <w:tc>
          <w:tcPr>
            <w:tcW w:w="4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color w:val="000000"/>
              </w:rPr>
              <w:t xml:space="preserve">ФТ1д-ж, </w:t>
            </w:r>
            <w:r>
              <w:rPr>
                <w:rFonts w:ascii="Arial" w:hAnsi="Arial"/>
                <w:color w:val="000000"/>
              </w:rPr>
              <w:t>ФТ2, доработка по замечаниям</w:t>
            </w:r>
            <w:r/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0.0.3</w:t>
            </w:r>
            <w:r/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неделя</w:t>
            </w:r>
            <w:r/>
          </w:p>
        </w:tc>
        <w:tc>
          <w:tcPr>
            <w:tcW w:w="4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Arial" w:hAnsi="Arial"/>
                <w:color w:val="000000"/>
                <w:lang w:val="en-US"/>
              </w:rPr>
              <w:t>Restfull</w:t>
            </w:r>
            <w:r>
              <w:rPr>
                <w:rFonts w:ascii="Arial" w:hAnsi="Arial"/>
                <w:color w:val="000000"/>
              </w:rPr>
              <w:t xml:space="preserve"> сервисы, доработка по замечаниям</w:t>
            </w:r>
            <w:r/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0.0.4</w:t>
            </w:r>
            <w:r/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неделя</w:t>
            </w:r>
            <w:r/>
          </w:p>
        </w:tc>
        <w:tc>
          <w:tcPr>
            <w:tcW w:w="4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Доработка по замечаниям, отладка, приёмка</w:t>
            </w:r>
            <w:r/>
          </w:p>
        </w:tc>
      </w:tr>
    </w:tbl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/>
    </w:p>
    <w:p>
      <w:pPr>
        <w:pStyle w:val="Heading2"/>
        <w:rPr>
          <w:sz w:val="26"/>
          <w:sz w:val="26"/>
          <w:szCs w:val="26"/>
          <w:rFonts w:ascii="Arial" w:hAnsi="Arial" w:eastAsia="" w:cs="" w:cstheme="majorBidi" w:eastAsiaTheme="majorEastAsia"/>
          <w:color w:val="000000" w:themeShade="bf"/>
        </w:rPr>
      </w:pPr>
      <w:bookmarkStart w:id="9" w:name="_Toc465266959"/>
      <w:bookmarkEnd w:id="9"/>
      <w:r>
        <w:rPr>
          <w:rFonts w:ascii="Arial" w:hAnsi="Arial"/>
          <w:color w:val="000000"/>
        </w:rPr>
        <w:t>Допущения и ограничения</w:t>
      </w:r>
      <w:r/>
    </w:p>
    <w:p>
      <w:pPr>
        <w:pStyle w:val="ListParagraph"/>
        <w:numPr>
          <w:ilvl w:val="0"/>
          <w:numId w:val="3"/>
        </w:numPr>
        <w:spacing w:lineRule="auto" w:line="25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Требования к эстетическому виду и эргономичности пользовательского интерфейса не выдвигаются</w:t>
      </w:r>
      <w:r/>
    </w:p>
    <w:p>
      <w:pPr>
        <w:pStyle w:val="ListParagraph"/>
        <w:numPr>
          <w:ilvl w:val="0"/>
          <w:numId w:val="3"/>
        </w:numPr>
        <w:spacing w:lineRule="auto" w:line="25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Весь функционал должен разрабатываться и разворачиваться с помощью следующего стека технологий: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Java se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Servlet API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JSP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JDBC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Tomcat (as a servlet container)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PostgreSQL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SLF4J</w:t>
      </w:r>
      <w:r/>
    </w:p>
    <w:p>
      <w:pPr>
        <w:pStyle w:val="ListParagraph"/>
        <w:numPr>
          <w:ilvl w:val="1"/>
          <w:numId w:val="3"/>
        </w:numPr>
        <w:spacing w:lineRule="auto" w:line="254"/>
      </w:pPr>
      <w:r>
        <w:rPr>
          <w:rFonts w:ascii="Arial" w:hAnsi="Arial"/>
          <w:color w:val="000000"/>
          <w:lang w:val="en-US"/>
        </w:rPr>
        <w:t>JUnit4</w:t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/>
    </w:p>
    <w:p>
      <w:pPr>
        <w:pStyle w:val="ListParagraph"/>
        <w:rPr>
          <w:rFonts w:ascii="Arial" w:hAnsi="Arial"/>
          <w:color w:val="000000"/>
          <w:lang w:eastAsia="ru-RU"/>
        </w:rPr>
      </w:pPr>
      <w:r>
        <w:rPr>
          <w:rFonts w:ascii="Arial" w:hAnsi="Arial"/>
          <w:color w:val="000000"/>
          <w:lang w:eastAsia="ru-RU"/>
        </w:rPr>
      </w:r>
      <w:r/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iberation Sans" w:cs="Liberation 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1863</TotalTime>
  <Application>LibreOffice/4.3.3.2$Linux_X86_64 LibreOffice_project/430m0$Build-2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2016-12-18T17:00:39Z</dcterms:created>
  <dc:language>ru-RU</dc:language>
  <dcterms:modified xsi:type="dcterms:W3CDTF">2016-12-18T19:02:15Z</dcterms:modified>
  <cp:revision>2</cp:revision>
</cp:coreProperties>
</file>