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DOI of Datasets</w:t>
      </w:r>
    </w:p>
    <w:p>
      <w:r>
        <w:t>The DOI for the paper “Toward Generating a New Intrusion Detection Dataset and Intrusion Traffic Characterization” by Iman Sharafaldin, Arash Habibi Lashkari, and Ali A. Ghorbani, published in the Proceedings of the 4th International Conference on Information Systems Security and Privacy (ICISSP) in 2018, is:</w:t>
      </w:r>
    </w:p>
    <w:p>
      <w:pPr>
        <w:pStyle w:val="ListBullet"/>
      </w:pPr>
      <w:r>
        <w:t>10.5220/0006639801080116</w:t>
      </w:r>
    </w:p>
    <w:p>
      <w:r>
        <w:t>Link: CICIDS 2017, https://www.unb.ca/cic/datasets/ids-2017.html (accessed on 4 Nov 2025)</w:t>
      </w:r>
    </w:p>
    <w:p>
      <w:r>
        <w:t>The dataset entry on Research Data Australia gives the DOI 10.26190/5d7ac5b1e8485 for the UNSW-NB15 dataset.</w:t>
      </w:r>
    </w:p>
    <w:p>
      <w:r>
        <w:t>Link: https://research.unsw.edu.au/projects/unsw-nb15-dataset (accessed on 4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