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1.2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(OpenMRS and other EMRs),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go through the outbox and Kafka to OpenFn workflows.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PIN check 96 to 158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in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Ministry of Health's national EMR, is one centrally managed web system used across public health facilities and built on a customised ERPNext (Frappe) base; TeleClinic can reach it through the Frappe REST API and document webhooks. OpenMRS remains in some hospitals and programme sites and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digital health team (eBuzima API access, sandbox, data-sharing agreement); inventory of remaining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629025"/>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62902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Facility EMRs (OpenMRS, eBuzima)</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national EMR in public health centres, one central web system. OpenMRS: facility installations in some hospitals and programmes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360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2917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291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Which EMRs, in which order.</w:t>
      </w:r>
      <w:r>
        <w:rPr>
          <w:rFonts w:ascii="Arial" w:cs="Arial" w:eastAsia="Arial" w:hAnsi="Arial"/>
          <w:sz w:val="20"/>
          <w:szCs w:val="20"/>
        </w:rPr>
        <w:t xml:space="preserve"> eBuzima, the Ministry of Health's national EMR, now runs in most public health centres as one centrally managed system (about 70% of roughly 500 health centres by mid-2026). OpenMRS and other facility-specific systems remain in some hospitals and programmes. TeleClinic therefore treats eBuzima as its first EMR integration: one central connection reaches most health centres, instead of one connection per facility. Teleconsultation notes, prescriptions and referrals written in TeleClinic are posted to eBuzima, so the health centre sees them at the patient's next visit. OpenMRS sites use the FHIR workflows shown in Figure 8, and national exchange (client registry, shared health record) goes through the OpenHIM interoperability layer. The mechanisms below apply to every EMR.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key is the patient id, so one patient's events are processed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w:t>
      </w:r>
      <w:r>
        <w:rPr>
          <w:rFonts w:ascii="Arial" w:cs="Arial" w:eastAsia="Arial" w:hAnsi="Arial"/>
          <w:sz w:val="20"/>
          <w:szCs w:val="20"/>
        </w:rPr>
        <w:t xml:space="preserve"> Events wait in Kafka (retention 7 days). Workflows retry with exponential backoff and jitter, then dead-letter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eBuzima adaptor.</w:t>
      </w:r>
      <w:r>
        <w:rPr>
          <w:rFonts w:ascii="Arial" w:cs="Arial" w:eastAsia="Arial" w:hAnsi="Arial"/>
          <w:sz w:val="20"/>
          <w:szCs w:val="20"/>
        </w:rPr>
        <w:t xml:space="preserve"> The sync gateway is one pattern per EMR, not one integration per EMR. Each EMR gets its own workflow pair and adaptor behind the same EmrPort, with the same ledger, origin tags and authority rules. eBuzima is built on ERPNext (Frappe) customised for clinics, so it does not speak FHIR: its adaptor calls the Frappe REST API (/api/resource/&lt;DocType&gt;) and maps the healthcare DocTypes (for example Patient, Patient Encounter, Vital Signs, Lab Test) to the canonical model, and the FHIR facade still presents them as FHIR R4. Inbound changes arrive through Frappe document webhooks instead of polling. A dedicated integration user and an origin field mark TeleClinic's writes, and updates check the document's modified timestamp, which is Frappe's optimistic-concurrency field. The exact DocTypes and custom fields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OpenMRS O3 with OpenFn workflows both ways. A clinician's final decision reached OpenMRS as one encounter in 1.8 s median (p95 2.3 s). TeleClinic's own write came back on the next poll with the same content hash and was dropped; a contact phone changed in OpenMRS was applied once, audited, and not sent back. With OpenMRS stopped, writes waited with backoff and arrived once each, in order, when it returned. One difference from Figure 8: outbound writes sit in a queue in the core that the workflow pulls (started at once by a webhook), because a Kafka trigger would turn an EMR outage into failed runs instead of waiting writes.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5943600"/>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8. Sync gateway data flow. Outbound through the outbox and Kafka, inbound by polling recent changes,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6029325"/>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60293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with docker network disconnect (etcd, PostgreSQL and Kafka of that node): the isolated leader stopped accepting writes after 4 to 7 s; the majority elected a new leader after 17 to 23 s; there was never a moment with two writable leaders; a write sent directly to the isolated node was refused as read-only; after healing, every node held the same rows (same count and checksum).</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through the HAProxy runtime API (1, 10, 50, 100 percent, each step gated on the new colour's error counters) under steady load through the public edge: 1,181 requests, 0 failed, p95 7 ms. In the rollback drill the new build passes its health checks but fails 30% of API calls; the gate caught it at the 1% or 10% step and moved all traffic back in 6 to 14 ms. Keepalived is not part of the reference implementation (virtual IPs do not work in Docker Compose).</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2975"/>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29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Single sessions only (slowest step 176 ms); load test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one or two facilities synchronised with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Interoperability and Sync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FHIR R4 facade, patient matching and sync-gateway control endpoints</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High-level contract for the interoperability layer of TeleClinic.</w:t>
      </w:r>
    </w:p>
    <w:p>
      <w:pPr>
        <w:shd w:fill="F3F4F6" w:val="clear"/>
        <w:spacing w:after="0" w:line="220"/>
      </w:pPr>
      <w:r>
        <w:rPr>
          <w:rFonts w:ascii="Courier New" w:cs="Courier New" w:eastAsia="Courier New" w:hAnsi="Courier New"/>
          <w:sz w:val="14"/>
          <w:szCs w:val="14"/>
        </w:rPr>
        <w:t xml:space="preserve">    Clinical resources follow HL7 FHIR R4 (4.0.1) and the TeleClinic national profiles.</w:t>
      </w:r>
    </w:p>
    <w:p>
      <w:pPr>
        <w:shd w:fill="F3F4F6" w:val="clear"/>
        <w:spacing w:after="0" w:line="220"/>
      </w:pPr>
      <w:r>
        <w:rPr>
          <w:rFonts w:ascii="Courier New" w:cs="Courier New" w:eastAsia="Courier New" w:hAnsi="Courier New"/>
          <w:sz w:val="14"/>
          <w:szCs w:val="14"/>
        </w:rPr>
        <w:t xml:space="preserve">    Every call is authenticated with an OIDC access token, authorised by scope and consent,</w:t>
      </w:r>
    </w:p>
    <w:p>
      <w:pPr>
        <w:shd w:fill="F3F4F6" w:val="clear"/>
        <w:spacing w:after="0" w:line="220"/>
      </w:pPr>
      <w:r>
        <w:rPr>
          <w:rFonts w:ascii="Courier New" w:cs="Courier New" w:eastAsia="Courier New" w:hAnsi="Courier New"/>
          <w:sz w:val="14"/>
          <w:szCs w:val="14"/>
        </w:rPr>
        <w:t xml:space="preserve">    and written to the audit trail (who, what, which patient, purpose of use).</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https://api.teleclinic.example/interop/v1</w:t>
      </w:r>
    </w:p>
    <w:p>
      <w:pPr>
        <w:shd w:fill="F3F4F6" w:val="clear"/>
        <w:spacing w:after="0" w:line="220"/>
      </w:pPr>
      <w:r>
        <w:rPr>
          <w:rFonts w:ascii="Courier New" w:cs="Courier New" w:eastAsia="Courier New" w:hAnsi="Courier New"/>
          <w:sz w:val="14"/>
          <w:szCs w:val="14"/>
        </w:rPr>
        <w:t xml:space="preserve">    description: Production (on-premise)</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[system/Patient.read]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FHIR</w:t>
      </w:r>
    </w:p>
    <w:p>
      <w:pPr>
        <w:shd w:fill="F3F4F6" w:val="clear"/>
        <w:spacing w:after="0" w:line="220"/>
      </w:pPr>
      <w:r>
        <w:rPr>
          <w:rFonts w:ascii="Courier New" w:cs="Courier New" w:eastAsia="Courier New" w:hAnsi="Courier New"/>
          <w:sz w:val="14"/>
          <w:szCs w:val="14"/>
        </w:rPr>
        <w:t xml:space="preserve">  - name: Identity</w:t>
      </w:r>
    </w:p>
    <w:p>
      <w:pPr>
        <w:shd w:fill="F3F4F6" w:val="clear"/>
        <w:spacing w:after="0" w:line="220"/>
      </w:pPr>
      <w:r>
        <w:rPr>
          <w:rFonts w:ascii="Courier New" w:cs="Courier New" w:eastAsia="Courier New" w:hAnsi="Courier New"/>
          <w:sz w:val="14"/>
          <w:szCs w:val="14"/>
        </w:rPr>
        <w:t xml:space="preserve">  - name: Sync</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/fhir/metadata:</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Capability statement (profiles, search parameters, operations)</w:t>
      </w:r>
    </w:p>
    <w:p>
      <w:pPr>
        <w:shd w:fill="F3F4F6" w:val="clear"/>
        <w:spacing w:after="0" w:line="220"/>
      </w:pPr>
      <w:r>
        <w:rPr>
          <w:rFonts w:ascii="Courier New" w:cs="Courier New" w:eastAsia="Courier New" w:hAnsi="Courier New"/>
          <w:sz w:val="14"/>
          <w:szCs w:val="14"/>
        </w:rPr>
        <w:t xml:space="preserve">      security: []</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CapabilityStatement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/fhir/Patient/$match: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 Identity]</w:t>
      </w:r>
    </w:p>
    <w:p>
      <w:pPr>
        <w:shd w:fill="F3F4F6" w:val="clear"/>
        <w:spacing w:after="0" w:line="220"/>
      </w:pPr>
      <w:r>
        <w:rPr>
          <w:rFonts w:ascii="Courier New" w:cs="Courier New" w:eastAsia="Courier New" w:hAnsi="Courier New"/>
          <w:sz w:val="14"/>
          <w:szCs w:val="14"/>
        </w:rPr>
        <w:t xml:space="preserve">      summary: Find candidate patients (probabilistic match, scored)</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Implements the FHIR Patient $match operation. Returns a searchset Bundle where each entry</w:t>
      </w:r>
    </w:p>
    <w:p>
      <w:pPr>
        <w:shd w:fill="F3F4F6" w:val="clear"/>
        <w:spacing w:after="0" w:line="220"/>
      </w:pPr>
      <w:r>
        <w:rPr>
          <w:rFonts w:ascii="Courier New" w:cs="Courier New" w:eastAsia="Courier New" w:hAnsi="Courier New"/>
          <w:sz w:val="14"/>
          <w:szCs w:val="14"/>
        </w:rPr>
        <w:t xml:space="preserve">        carries a score and a match-grade (certain, probable, possible, certainly-not).</w:t>
      </w:r>
    </w:p>
    <w:p>
      <w:pPr>
        <w:shd w:fill="F3F4F6" w:val="clear"/>
        <w:spacing w:after="0" w:line="220"/>
      </w:pPr>
      <w:r>
        <w:rPr>
          <w:rFonts w:ascii="Courier New" w:cs="Courier New" w:eastAsia="Courier New" w:hAnsi="Courier New"/>
          <w:sz w:val="14"/>
          <w:szCs w:val="14"/>
        </w:rPr>
        <w:t xml:space="preserve">        It never merges anything: linking is a separate, audited decision.</w:t>
      </w:r>
    </w:p>
    <w:p>
      <w:pPr>
        <w:shd w:fill="F3F4F6" w:val="clear"/>
        <w:spacing w:after="0" w:line="220"/>
      </w:pPr>
      <w:r>
        <w:rPr>
          <w:rFonts w:ascii="Courier New" w:cs="Courier New" w:eastAsia="Courier New" w:hAnsi="Courier New"/>
          <w:sz w:val="14"/>
          <w:szCs w:val="14"/>
        </w:rPr>
        <w:t xml:space="preserve">      security: [{oidc: [system/Patient.read]}]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Bundle of candidates with scores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/fhir/Patient/{id}: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Read a patient (profile-conformant)</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[patient/Patient.read]}]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Patient with ETag version</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ETag: {schema: {type: string}, description: 'W/"version" used for If-Match updates'}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/fhir/Patient: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patients by identifier or demographics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identifier, in: query, schema: {type: string}, description: 'system|value, for example national ID or IremboAccount subject'}</w:t>
      </w:r>
    </w:p>
    <w:p>
      <w:pPr>
        <w:shd w:fill="F3F4F6" w:val="clear"/>
        <w:spacing w:after="0" w:line="220"/>
      </w:pPr>
      <w:r>
        <w:rPr>
          <w:rFonts w:ascii="Courier New" w:cs="Courier New" w:eastAsia="Courier New" w:hAnsi="Courier New"/>
          <w:sz w:val="14"/>
          <w:szCs w:val="14"/>
        </w:rPr>
        <w:t xml:space="preserve">        - {name: family, in: query, schema: {type: string}}</w:t>
      </w:r>
    </w:p>
    <w:p>
      <w:pPr>
        <w:shd w:fill="F3F4F6" w:val="clear"/>
        <w:spacing w:after="0" w:line="220"/>
      </w:pPr>
      <w:r>
        <w:rPr>
          <w:rFonts w:ascii="Courier New" w:cs="Courier New" w:eastAsia="Courier New" w:hAnsi="Courier New"/>
          <w:sz w:val="14"/>
          <w:szCs w:val="14"/>
        </w:rPr>
        <w:t xml:space="preserve">        - {name: birthdate, in: query, schema: {type: string}}</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/fhir/Encounter:</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consultations (Encounter)</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date, in: query, schema: {type: string}, description: 'for example ge2026-01-01'}</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[patient/Encounter.read]}]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/fhir/Observation: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observations such as vital signs and results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code, in: query, schema: {type: string}, description: 'system|code, for example http://loinc.org|8480-6'}</w:t>
      </w:r>
    </w:p>
    <w:p>
      <w:pPr>
        <w:shd w:fill="F3F4F6" w:val="clear"/>
        <w:spacing w:after="0" w:line="220"/>
      </w:pPr>
      <w:r>
        <w:rPr>
          <w:rFonts w:ascii="Courier New" w:cs="Courier New" w:eastAsia="Courier New" w:hAnsi="Courier New"/>
          <w:sz w:val="14"/>
          <w:szCs w:val="14"/>
        </w:rPr>
        <w:t xml:space="preserve">        - {name: _sort, in: query, schema: {type: string}, example: '-date'}</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[patient/Observation.read]}]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Submit a transaction Bundle (atomic)</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Creates Patient, Encounter, Observation, Condition and MedicationRequest in one atomic unit.</w:t>
      </w:r>
    </w:p>
    <w:p>
      <w:pPr>
        <w:shd w:fill="F3F4F6" w:val="clear"/>
        <w:spacing w:after="0" w:line="220"/>
      </w:pPr>
      <w:r>
        <w:rPr>
          <w:rFonts w:ascii="Courier New" w:cs="Courier New" w:eastAsia="Courier New" w:hAnsi="Courier New"/>
          <w:sz w:val="14"/>
          <w:szCs w:val="14"/>
        </w:rPr>
        <w:t xml:space="preserve">        Use conditional create (If-None-Exist inside entries) to stay idempotent on retries.</w:t>
      </w:r>
    </w:p>
    <w:p>
      <w:pPr>
        <w:shd w:fill="F3F4F6" w:val="clear"/>
        <w:spacing w:after="0" w:line="220"/>
      </w:pPr>
      <w:r>
        <w:rPr>
          <w:rFonts w:ascii="Courier New" w:cs="Courier New" w:eastAsia="Courier New" w:hAnsi="Courier New"/>
          <w:sz w:val="14"/>
          <w:szCs w:val="14"/>
        </w:rPr>
        <w:t xml:space="preserve">      security: [{oidc: [system/*.write]}]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transaction-response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'409':</w:t>
      </w:r>
    </w:p>
    <w:p>
      <w:pPr>
        <w:shd w:fill="F3F4F6" w:val="clear"/>
        <w:spacing w:after="0" w:line="220"/>
      </w:pPr>
      <w:r>
        <w:rPr>
          <w:rFonts w:ascii="Courier New" w:cs="Courier New" w:eastAsia="Courier New" w:hAnsi="Courier New"/>
          <w:sz w:val="14"/>
          <w:szCs w:val="14"/>
        </w:rPr>
        <w:t xml:space="preserve">          description: Version conflict (If-Match failed); sent to the conflict queue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'#/components/schemas/OperationOutcome'}</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/fhir/AuditEvent: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Who accessed or changed this patient's data</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entity, in: query, required: true, schema: {type: string}, example: 'Patient/123'}</w:t>
      </w:r>
    </w:p>
    <w:p>
      <w:pPr>
        <w:shd w:fill="F3F4F6" w:val="clear"/>
        <w:spacing w:after="0" w:line="220"/>
      </w:pPr>
      <w:r>
        <w:rPr>
          <w:rFonts w:ascii="Courier New" w:cs="Courier New" w:eastAsia="Courier New" w:hAnsi="Courier New"/>
          <w:sz w:val="14"/>
          <w:szCs w:val="14"/>
        </w:rPr>
        <w:t xml:space="preserve">        - {name: date, in: query, schema: {type: string}}</w:t>
      </w:r>
    </w:p>
    <w:p>
      <w:pPr>
        <w:shd w:fill="F3F4F6" w:val="clear"/>
        <w:spacing w:after="0" w:line="220"/>
      </w:pPr>
      <w:r>
        <w:rPr>
          <w:rFonts w:ascii="Courier New" w:cs="Courier New" w:eastAsia="Courier New" w:hAnsi="Courier New"/>
          <w:sz w:val="14"/>
          <w:szCs w:val="14"/>
        </w:rPr>
        <w:t xml:space="preserve">      security: [{oidc: [system/AuditEvent.read]}]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 of AuditEvent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/identity/links:</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Active links, automatic and decided by a clerk</w:t>
      </w:r>
    </w:p>
    <w:p>
      <w:pPr>
        <w:shd w:fill="F3F4F6" w:val="clear"/>
        <w:spacing w:after="0" w:line="220"/>
      </w:pPr>
      <w:r>
        <w:rPr>
          <w:rFonts w:ascii="Courier New" w:cs="Courier New" w:eastAsia="Courier New" w:hAnsi="Courier New"/>
          <w:sz w:val="14"/>
          <w:szCs w:val="14"/>
        </w:rPr>
        <w:t xml:space="preserve">      security: [{oidc: [system/Identity.review]}]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links with the TeleClinic patient and the identifiers offered to the EMR record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{type: object}}</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Record a link decision between two patient records</w:t>
      </w:r>
    </w:p>
    <w:p>
      <w:pPr>
        <w:shd w:fill="F3F4F6" w:val="clear"/>
        <w:spacing w:after="0" w:line="220"/>
      </w:pPr>
      <w:r>
        <w:rPr>
          <w:rFonts w:ascii="Courier New" w:cs="Courier New" w:eastAsia="Courier New" w:hAnsi="Courier New"/>
          <w:sz w:val="14"/>
          <w:szCs w:val="14"/>
        </w:rPr>
        <w:t xml:space="preserve">      description: Creates a reversible Patient.link. Requires human approval unless the score is above the auto-link threshold and two strong identifiers agree.</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'201':</w:t>
      </w:r>
    </w:p>
    <w:p>
      <w:pPr>
        <w:shd w:fill="F3F4F6" w:val="clear"/>
        <w:spacing w:after="0" w:line="220"/>
      </w:pPr>
      <w:r>
        <w:rPr>
          <w:rFonts w:ascii="Courier New" w:cs="Courier New" w:eastAsia="Courier New" w:hAnsi="Courier New"/>
          <w:sz w:val="14"/>
          <w:szCs w:val="14"/>
        </w:rPr>
        <w:t xml:space="preserve">          description: Link created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'409': {$ref: '#/components/responses/Conflict'}</w:t>
      </w:r>
    </w:p>
    <w:p>
      <w:pPr>
        <w:shd w:fill="F3F4F6" w:val="clear"/>
        <w:spacing w:after="0" w:line="220"/>
      </w:pPr>
      <w:r>
        <w:rPr>
          <w:rFonts w:ascii="Courier New" w:cs="Courier New" w:eastAsia="Courier New" w:hAnsi="Courier New"/>
          <w:sz w:val="14"/>
          <w:szCs w:val="14"/>
        </w:rPr>
        <w:t xml:space="preserve">  /identity/links/{linkId}:</w:t>
      </w:r>
    </w:p>
    <w:p>
      <w:pPr>
        <w:shd w:fill="F3F4F6" w:val="clear"/>
        <w:spacing w:after="0" w:line="220"/>
      </w:pPr>
      <w:r>
        <w:rPr>
          <w:rFonts w:ascii="Courier New" w:cs="Courier New" w:eastAsia="Courier New" w:hAnsi="Courier New"/>
          <w:sz w:val="14"/>
          <w:szCs w:val="14"/>
        </w:rPr>
        <w:t xml:space="preserve">    delete:</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Unlink (correct a wrong link); source records are untouched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linkId, in: path, required: true, schema: {type: string}}</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'204': {description: Unlinked and audited}</w:t>
      </w:r>
    </w:p>
    <w:p>
      <w:pPr>
        <w:shd w:fill="F3F4F6" w:val="clear"/>
        <w:spacing w:after="0" w:line="220"/>
      </w:pPr>
      <w:r>
        <w:rPr>
          <w:rFonts w:ascii="Courier New" w:cs="Courier New" w:eastAsia="Courier New" w:hAnsi="Courier New"/>
          <w:sz w:val="14"/>
          <w:szCs w:val="14"/>
        </w:rPr>
        <w:t xml:space="preserve">  /identity/review-queue: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Medium-confidence candidate pairs awaiting a clerk</w:t>
      </w:r>
    </w:p>
    <w:p>
      <w:pPr>
        <w:shd w:fill="F3F4F6" w:val="clear"/>
        <w:spacing w:after="0" w:line="220"/>
      </w:pPr>
      <w:r>
        <w:rPr>
          <w:rFonts w:ascii="Courier New" w:cs="Courier New" w:eastAsia="Courier New" w:hAnsi="Courier New"/>
          <w:sz w:val="14"/>
          <w:szCs w:val="14"/>
        </w:rPr>
        <w:t xml:space="preserve">      security: [{oidc: [system/Identity.review]}]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Page of candidate pairs with side-by-side evidence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'#/components/schemas/ReviewItem'}}</w:t>
      </w:r>
    </w:p>
    <w:p>
      <w:pPr>
        <w:shd w:fill="F3F4F6" w:val="clear"/>
        <w:spacing w:after="0" w:line="220"/>
      </w:pPr>
      <w:r>
        <w:rPr>
          <w:rFonts w:ascii="Courier New" w:cs="Courier New" w:eastAsia="Courier New" w:hAnsi="Courier New"/>
          <w:sz w:val="14"/>
          <w:szCs w:val="14"/>
        </w:rPr>
        <w:t xml:space="preserve">  /identity/review-queue/{candidateId}/dismiss:</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Not the same person. The pair leaves the queue; the decision is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candidateId, in: path, required: true, schema: {type: string}}</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'204': {description: Dismissed and audited}</w:t>
      </w:r>
    </w:p>
    <w:p>
      <w:pPr>
        <w:shd w:fill="F3F4F6" w:val="clear"/>
        <w:spacing w:after="0" w:line="220"/>
      </w:pPr>
      <w:r>
        <w:rPr>
          <w:rFonts w:ascii="Courier New" w:cs="Courier New" w:eastAsia="Courier New" w:hAnsi="Courier New"/>
          <w:sz w:val="14"/>
          <w:szCs w:val="14"/>
        </w:rPr>
        <w:t xml:space="preserve">  /identity/blocked: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Pairs never offered for linking (both records carry a national ID and they differ)</w:t>
      </w:r>
    </w:p>
    <w:p>
      <w:pPr>
        <w:shd w:fill="F3F4F6" w:val="clear"/>
        <w:spacing w:after="0" w:line="220"/>
      </w:pPr>
      <w:r>
        <w:rPr>
          <w:rFonts w:ascii="Courier New" w:cs="Courier New" w:eastAsia="Courier New" w:hAnsi="Courier New"/>
          <w:sz w:val="14"/>
          <w:szCs w:val="14"/>
        </w:rPr>
        <w:t xml:space="preserve">      security: [{oidc: [system/Identity.review]}]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Blocked pairs, with the same side-by-side shape as the review queue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'#/components/schemas/ReviewItem'}}</w:t>
      </w:r>
    </w:p>
    <w:p>
      <w:pPr>
        <w:shd w:fill="F3F4F6" w:val="clear"/>
        <w:spacing w:after="0" w:line="220"/>
      </w:pPr>
      <w:r>
        <w:rPr>
          <w:rFonts w:ascii="Courier New" w:cs="Courier New" w:eastAsia="Courier New" w:hAnsi="Courier New"/>
          <w:sz w:val="14"/>
          <w:szCs w:val="14"/>
        </w:rPr>
        <w:t xml:space="preserve">  /sync/ledger/{resourceType}/{id}: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Sync ledger entry for one record (ids, versions, hash, origin)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resourceType, in: path, required: true, schema: {type: string}}</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security: [{oidc: [system/Sync.read]}]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Ledger entry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'#/components/schemas/LedgerEntry'}</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/sync/inbound:</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Receive a change detected in an external EMR (called by the sync gateway)</w:t>
      </w:r>
    </w:p>
    <w:p>
      <w:pPr>
        <w:shd w:fill="F3F4F6" w:val="clear"/>
        <w:spacing w:after="0" w:line="220"/>
      </w:pPr>
      <w:r>
        <w:rPr>
          <w:rFonts w:ascii="Courier New" w:cs="Courier New" w:eastAsia="Courier New" w:hAnsi="Courier New"/>
          <w:sz w:val="14"/>
          <w:szCs w:val="14"/>
        </w:rPr>
        <w:t xml:space="preserve">      description: Echoes (origin tag is ours, or content hash unchanged) are acknowledged and dropped. Others go through the conflict policy.</w:t>
      </w:r>
    </w:p>
    <w:p>
      <w:pPr>
        <w:shd w:fill="F3F4F6" w:val="clear"/>
        <w:spacing w:after="0" w:line="220"/>
      </w:pPr>
      <w:r>
        <w:rPr>
          <w:rFonts w:ascii="Courier New" w:cs="Courier New" w:eastAsia="Courier New" w:hAnsi="Courier New"/>
          <w:sz w:val="14"/>
          <w:szCs w:val="14"/>
        </w:rPr>
        <w:t xml:space="preserve">      security: [{oidc: [system/Sync.write]}]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'#/components/schemas/InboundChange'}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 {description: Accepted for processing}</w:t>
      </w:r>
    </w:p>
    <w:p>
      <w:pPr>
        <w:shd w:fill="F3F4F6" w:val="clear"/>
        <w:spacing w:after="0" w:line="220"/>
      </w:pPr>
      <w:r>
        <w:rPr>
          <w:rFonts w:ascii="Courier New" w:cs="Courier New" w:eastAsia="Courier New" w:hAnsi="Courier New"/>
          <w:sz w:val="14"/>
          <w:szCs w:val="14"/>
        </w:rPr>
        <w:t xml:space="preserve">        '200': {description: 'Echo detected, ignored'}</w:t>
      </w:r>
    </w:p>
    <w:p>
      <w:pPr>
        <w:shd w:fill="F3F4F6" w:val="clear"/>
        <w:spacing w:after="0" w:line="220"/>
      </w:pPr>
      <w:r>
        <w:rPr>
          <w:rFonts w:ascii="Courier New" w:cs="Courier New" w:eastAsia="Courier New" w:hAnsi="Courier New"/>
          <w:sz w:val="14"/>
          <w:szCs w:val="14"/>
        </w:rPr>
        <w:t xml:space="preserve">  /sync/conflicts:</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Open conflicts needing a human decision</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Open conflicts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'#/components/schemas/Conflict'}}</w:t>
      </w:r>
    </w:p>
    <w:p>
      <w:pPr>
        <w:shd w:fill="F3F4F6" w:val="clear"/>
        <w:spacing w:after="0" w:line="220"/>
      </w:pPr>
      <w:r>
        <w:rPr>
          <w:rFonts w:ascii="Courier New" w:cs="Courier New" w:eastAsia="Courier New" w:hAnsi="Courier New"/>
          <w:sz w:val="14"/>
          <w:szCs w:val="14"/>
        </w:rPr>
        <w:t xml:space="preserve">  /sync/conflicts/{conflictId}/resolve: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Resolve a conflict (keep teleclinic, keep external, or manual merge)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conflictId, in: path, required: true, schema: {type: string}}</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[KEEP_TELECLINIC, KEEP_EXTERNAL, MANUAL]}</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Resolved and audited}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ResourceId:</w:t>
      </w:r>
    </w:p>
    <w:p>
      <w:pPr>
        <w:shd w:fill="F3F4F6" w:val="clear"/>
        <w:spacing w:after="0" w:line="220"/>
      </w:pPr>
      <w:r>
        <w:rPr>
          <w:rFonts w:ascii="Courier New" w:cs="Courier New" w:eastAsia="Courier New" w:hAnsi="Courier New"/>
          <w:sz w:val="14"/>
          <w:szCs w:val="14"/>
        </w:rPr>
        <w:t xml:space="preserve">      name: id</w:t>
      </w:r>
    </w:p>
    <w:p>
      <w:pPr>
        <w:shd w:fill="F3F4F6" w:val="clear"/>
        <w:spacing w:after="0" w:line="220"/>
      </w:pPr>
      <w:r>
        <w:rPr>
          <w:rFonts w:ascii="Courier New" w:cs="Courier New" w:eastAsia="Courier New" w:hAnsi="Courier New"/>
          <w:sz w:val="14"/>
          <w:szCs w:val="14"/>
        </w:rPr>
        <w:t xml:space="preserve">      in: path</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w:t>
      </w:r>
    </w:p>
    <w:p>
      <w:pPr>
        <w:shd w:fill="F3F4F6" w:val="clear"/>
        <w:spacing w:after="0" w:line="220"/>
      </w:pPr>
      <w:r>
        <w:rPr>
          <w:rFonts w:ascii="Courier New" w:cs="Courier New" w:eastAsia="Courier New" w:hAnsi="Courier New"/>
          <w:sz w:val="14"/>
          <w:szCs w:val="14"/>
        </w:rPr>
        <w:t xml:space="preserve">    Purpose:</w:t>
      </w:r>
    </w:p>
    <w:p>
      <w:pPr>
        <w:shd w:fill="F3F4F6" w:val="clear"/>
        <w:spacing w:after="0" w:line="220"/>
      </w:pPr>
      <w:r>
        <w:rPr>
          <w:rFonts w:ascii="Courier New" w:cs="Courier New" w:eastAsia="Courier New" w:hAnsi="Courier New"/>
          <w:sz w:val="14"/>
          <w:szCs w:val="14"/>
        </w:rPr>
        <w:t xml:space="preserve">      name: X-Purpose-Of-Use</w:t>
      </w:r>
    </w:p>
    <w:p>
      <w:pPr>
        <w:shd w:fill="F3F4F6" w:val="clear"/>
        <w:spacing w:after="0" w:line="220"/>
      </w:pPr>
      <w:r>
        <w:rPr>
          <w:rFonts w:ascii="Courier New" w:cs="Courier New" w:eastAsia="Courier New" w:hAnsi="Courier New"/>
          <w:sz w:val="14"/>
          <w:szCs w:val="14"/>
        </w:rPr>
        <w:t xml:space="preserve">      in: header</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 enum: [TREAT, PAYMENT, OPERATIONS, PATIENT_ACCESS, BREAK_GLASS]}</w:t>
      </w:r>
    </w:p>
    <w:p>
      <w:pPr>
        <w:shd w:fill="F3F4F6" w:val="clear"/>
        <w:spacing w:after="0" w:line="220"/>
      </w:pPr>
      <w:r>
        <w:rPr>
          <w:rFonts w:ascii="Courier New" w:cs="Courier New" w:eastAsia="Courier New" w:hAnsi="Courier New"/>
          <w:sz w:val="14"/>
          <w:szCs w:val="14"/>
        </w:rPr>
        <w:t xml:space="preserve">      description: Recorded in the audit trail. BREAK_GLASS additionally requires X-Break-Glass-Reason and raises an alert.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Forbidden:</w:t>
      </w:r>
    </w:p>
    <w:p>
      <w:pPr>
        <w:shd w:fill="F3F4F6" w:val="clear"/>
        <w:spacing w:after="0" w:line="220"/>
      </w:pPr>
      <w:r>
        <w:rPr>
          <w:rFonts w:ascii="Courier New" w:cs="Courier New" w:eastAsia="Courier New" w:hAnsi="Courier New"/>
          <w:sz w:val="14"/>
          <w:szCs w:val="14"/>
        </w:rPr>
        <w:t xml:space="preserve">      description: Missing scope, no consent, or policy denied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NotFound:</w:t>
      </w:r>
    </w:p>
    <w:p>
      <w:pPr>
        <w:shd w:fill="F3F4F6" w:val="clear"/>
        <w:spacing w:after="0" w:line="220"/>
      </w:pPr>
      <w:r>
        <w:rPr>
          <w:rFonts w:ascii="Courier New" w:cs="Courier New" w:eastAsia="Courier New" w:hAnsi="Courier New"/>
          <w:sz w:val="14"/>
          <w:szCs w:val="14"/>
        </w:rPr>
        <w:t xml:space="preserve">      description: Not found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Unprocessable:</w:t>
      </w:r>
    </w:p>
    <w:p>
      <w:pPr>
        <w:shd w:fill="F3F4F6" w:val="clear"/>
        <w:spacing w:after="0" w:line="220"/>
      </w:pPr>
      <w:r>
        <w:rPr>
          <w:rFonts w:ascii="Courier New" w:cs="Courier New" w:eastAsia="Courier New" w:hAnsi="Courier New"/>
          <w:sz w:val="14"/>
          <w:szCs w:val="14"/>
        </w:rPr>
        <w:t xml:space="preserve">      description: Resource fails profile validation</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description: Conflicting state</w:t>
      </w:r>
    </w:p>
    <w:p>
      <w:pPr>
        <w:shd w:fill="F3F4F6" w:val="clear"/>
        <w:spacing w:after="0" w:line="220"/>
      </w:pPr>
      <w:r>
        <w:rPr>
          <w:rFonts w:ascii="Courier New" w:cs="Courier New" w:eastAsia="Courier New" w:hAnsi="Courier New"/>
          <w:sz w:val="14"/>
          <w:szCs w:val="14"/>
        </w:rPr>
        <w:t xml:space="preserve">      content: {application/json: {schema: {$ref: '#/components/schemas/OperationOutcome'}}}</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FhirResource: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additionalProperties: true</w:t>
      </w:r>
    </w:p>
    <w:p>
      <w:pPr>
        <w:shd w:fill="F3F4F6" w:val="clear"/>
        <w:spacing w:after="0" w:line="220"/>
      </w:pPr>
      <w:r>
        <w:rPr>
          <w:rFonts w:ascii="Courier New" w:cs="Courier New" w:eastAsia="Courier New" w:hAnsi="Courier New"/>
          <w:sz w:val="14"/>
          <w:szCs w:val="14"/>
        </w:rPr>
        <w:t xml:space="preserve">    OperationOutcome: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 issue]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 const: OperationOutcome}</w:t>
      </w:r>
    </w:p>
    <w:p>
      <w:pPr>
        <w:shd w:fill="F3F4F6" w:val="clear"/>
        <w:spacing w:after="0" w:line="220"/>
      </w:pPr>
      <w:r>
        <w:rPr>
          <w:rFonts w:ascii="Courier New" w:cs="Courier New" w:eastAsia="Courier New" w:hAnsi="Courier New"/>
          <w:sz w:val="14"/>
          <w:szCs w:val="14"/>
        </w:rPr>
        <w:t xml:space="preserve">        issue:</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severity: {type: string}</w:t>
      </w:r>
    </w:p>
    <w:p>
      <w:pPr>
        <w:shd w:fill="F3F4F6" w:val="clear"/>
        <w:spacing w:after="0" w:line="220"/>
      </w:pPr>
      <w:r>
        <w:rPr>
          <w:rFonts w:ascii="Courier New" w:cs="Courier New" w:eastAsia="Courier New" w:hAnsi="Courier New"/>
          <w:sz w:val="14"/>
          <w:szCs w:val="14"/>
        </w:rPr>
        <w:t xml:space="preserve">              code: {type: string}</w:t>
      </w:r>
    </w:p>
    <w:p>
      <w:pPr>
        <w:shd w:fill="F3F4F6" w:val="clear"/>
        <w:spacing w:after="0" w:line="220"/>
      </w:pPr>
      <w:r>
        <w:rPr>
          <w:rFonts w:ascii="Courier New" w:cs="Courier New" w:eastAsia="Courier New" w:hAnsi="Courier New"/>
          <w:sz w:val="14"/>
          <w:szCs w:val="14"/>
        </w:rPr>
        <w:t xml:space="preserve">              diagnostics: {type: string}</w:t>
      </w:r>
    </w:p>
    <w:p>
      <w:pPr>
        <w:shd w:fill="F3F4F6" w:val="clear"/>
        <w:spacing w:after="0" w:line="220"/>
      </w:pPr>
      <w:r>
        <w:rPr>
          <w:rFonts w:ascii="Courier New" w:cs="Courier New" w:eastAsia="Courier New" w:hAnsi="Courier New"/>
          <w:sz w:val="14"/>
          <w:szCs w:val="14"/>
        </w:rPr>
        <w:t xml:space="preserve">    LinkDecision: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[sourcePatient, targetPatient, linkType, decidedBy,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sourcePatient: {type: string, example: 'Patient/abc'}</w:t>
      </w:r>
    </w:p>
    <w:p>
      <w:pPr>
        <w:shd w:fill="F3F4F6" w:val="clear"/>
        <w:spacing w:after="0" w:line="220"/>
      </w:pPr>
      <w:r>
        <w:rPr>
          <w:rFonts w:ascii="Courier New" w:cs="Courier New" w:eastAsia="Courier New" w:hAnsi="Courier New"/>
          <w:sz w:val="14"/>
          <w:szCs w:val="14"/>
        </w:rPr>
        <w:t xml:space="preserve">        targetPatient: {type: string, example: 'Patient/xyz'}</w:t>
      </w:r>
    </w:p>
    <w:p>
      <w:pPr>
        <w:shd w:fill="F3F4F6" w:val="clear"/>
        <w:spacing w:after="0" w:line="220"/>
      </w:pPr>
      <w:r>
        <w:rPr>
          <w:rFonts w:ascii="Courier New" w:cs="Courier New" w:eastAsia="Courier New" w:hAnsi="Courier New"/>
          <w:sz w:val="14"/>
          <w:szCs w:val="14"/>
        </w:rPr>
        <w:t xml:space="preserve">        linkType: {type: string, enum: [seealso, refer, replaced-by, replaces]}</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decidedBy: {type: string, description: 'user id, or "auto" when above threshold with two strong identifiers'}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decidedAt: {type: string, format: date-time}</w:t>
      </w:r>
    </w:p>
    <w:p>
      <w:pPr>
        <w:shd w:fill="F3F4F6" w:val="clear"/>
        <w:spacing w:after="0" w:line="220"/>
      </w:pPr>
      <w:r>
        <w:rPr>
          <w:rFonts w:ascii="Courier New" w:cs="Courier New" w:eastAsia="Courier New" w:hAnsi="Courier New"/>
          <w:sz w:val="14"/>
          <w:szCs w:val="14"/>
        </w:rPr>
        <w:t xml:space="preserve">    ReviewItem:</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left: {$ref: '#/components/schemas/FhirResource'}</w:t>
      </w:r>
    </w:p>
    <w:p>
      <w:pPr>
        <w:shd w:fill="F3F4F6" w:val="clear"/>
        <w:spacing w:after="0" w:line="220"/>
      </w:pPr>
      <w:r>
        <w:rPr>
          <w:rFonts w:ascii="Courier New" w:cs="Courier New" w:eastAsia="Courier New" w:hAnsi="Courier New"/>
          <w:sz w:val="14"/>
          <w:szCs w:val="14"/>
        </w:rPr>
        <w:t xml:space="preserve">        right: {$ref: '#/components/schemas/FhirResource'}</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agreeingFields: {type: array, items: {type: string}}</w:t>
      </w:r>
    </w:p>
    <w:p>
      <w:pPr>
        <w:shd w:fill="F3F4F6" w:val="clear"/>
        <w:spacing w:after="0" w:line="220"/>
      </w:pPr>
      <w:r>
        <w:rPr>
          <w:rFonts w:ascii="Courier New" w:cs="Courier New" w:eastAsia="Courier New" w:hAnsi="Courier New"/>
          <w:sz w:val="14"/>
          <w:szCs w:val="14"/>
        </w:rPr>
        <w:t xml:space="preserve">        conflictingFields: {type: array, items: {type: string}}</w:t>
      </w:r>
    </w:p>
    <w:p>
      <w:pPr>
        <w:shd w:fill="F3F4F6" w:val="clear"/>
        <w:spacing w:after="0" w:line="220"/>
      </w:pPr>
      <w:r>
        <w:rPr>
          <w:rFonts w:ascii="Courier New" w:cs="Courier New" w:eastAsia="Courier New" w:hAnsi="Courier New"/>
          <w:sz w:val="14"/>
          <w:szCs w:val="14"/>
        </w:rPr>
        <w:t xml:space="preserve">    LedgerEntry:</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teleclinicId: {type: string}</w:t>
      </w:r>
    </w:p>
    <w:p>
      <w:pPr>
        <w:shd w:fill="F3F4F6" w:val="clear"/>
        <w:spacing w:after="0" w:line="220"/>
      </w:pPr>
      <w:r>
        <w:rPr>
          <w:rFonts w:ascii="Courier New" w:cs="Courier New" w:eastAsia="Courier New" w:hAnsi="Courier New"/>
          <w:sz w:val="14"/>
          <w:szCs w:val="14"/>
        </w:rPr>
        <w:t xml:space="preserve">        externalSystem: {type: string, example: openmrs-facility-12}</w:t>
      </w:r>
    </w:p>
    <w:p>
      <w:pPr>
        <w:shd w:fill="F3F4F6" w:val="clear"/>
        <w:spacing w:after="0" w:line="220"/>
      </w:pPr>
      <w:r>
        <w:rPr>
          <w:rFonts w:ascii="Courier New" w:cs="Courier New" w:eastAsia="Courier New" w:hAnsi="Courier New"/>
          <w:sz w:val="14"/>
          <w:szCs w:val="14"/>
        </w:rPr>
        <w:t xml:space="preserve">        externalId: {type: string}</w:t>
      </w:r>
    </w:p>
    <w:p>
      <w:pPr>
        <w:shd w:fill="F3F4F6" w:val="clear"/>
        <w:spacing w:after="0" w:line="220"/>
      </w:pPr>
      <w:r>
        <w:rPr>
          <w:rFonts w:ascii="Courier New" w:cs="Courier New" w:eastAsia="Courier New" w:hAnsi="Courier New"/>
          <w:sz w:val="14"/>
          <w:szCs w:val="14"/>
        </w:rPr>
        <w:t xml:space="preserve">        lastSyncedVersion: {type: integer}</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origin: {type: string, enum: [teleclinic, external]}</w:t>
      </w:r>
    </w:p>
    <w:p>
      <w:pPr>
        <w:shd w:fill="F3F4F6" w:val="clear"/>
        <w:spacing w:after="0" w:line="220"/>
      </w:pPr>
      <w:r>
        <w:rPr>
          <w:rFonts w:ascii="Courier New" w:cs="Courier New" w:eastAsia="Courier New" w:hAnsi="Courier New"/>
          <w:sz w:val="14"/>
          <w:szCs w:val="14"/>
        </w:rPr>
        <w:t xml:space="preserve">        lastSyncedAt: {type: string, format: date-time}</w:t>
      </w:r>
    </w:p>
    <w:p>
      <w:pPr>
        <w:shd w:fill="F3F4F6" w:val="clear"/>
        <w:spacing w:after="0" w:line="220"/>
      </w:pPr>
      <w:r>
        <w:rPr>
          <w:rFonts w:ascii="Courier New" w:cs="Courier New" w:eastAsia="Courier New" w:hAnsi="Courier New"/>
          <w:sz w:val="14"/>
          <w:szCs w:val="14"/>
        </w:rPr>
        <w:t xml:space="preserve">        status: {type: string, enum: [IN_SYNC, PENDING, FAILED, CONFLICT]}</w:t>
      </w:r>
    </w:p>
    <w:p>
      <w:pPr>
        <w:shd w:fill="F3F4F6" w:val="clear"/>
        <w:spacing w:after="0" w:line="220"/>
      </w:pPr>
      <w:r>
        <w:rPr>
          <w:rFonts w:ascii="Courier New" w:cs="Courier New" w:eastAsia="Courier New" w:hAnsi="Courier New"/>
          <w:sz w:val="14"/>
          <w:szCs w:val="14"/>
        </w:rPr>
        <w:t xml:space="preserve">    InboundChange: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[externalSystem, resource, origin, contentHash]</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externalSystem: {type: string}</w:t>
      </w:r>
    </w:p>
    <w:p>
      <w:pPr>
        <w:shd w:fill="F3F4F6" w:val="clear"/>
        <w:spacing w:after="0" w:line="220"/>
      </w:pPr>
      <w:r>
        <w:rPr>
          <w:rFonts w:ascii="Courier New" w:cs="Courier New" w:eastAsia="Courier New" w:hAnsi="Courier New"/>
          <w:sz w:val="14"/>
          <w:szCs w:val="14"/>
        </w:rPr>
        <w:t xml:space="preserve">        resource: {$ref: '#/components/schemas/FhirResource'}</w:t>
      </w:r>
    </w:p>
    <w:p>
      <w:pPr>
        <w:shd w:fill="F3F4F6" w:val="clear"/>
        <w:spacing w:after="0" w:line="220"/>
      </w:pPr>
      <w:r>
        <w:rPr>
          <w:rFonts w:ascii="Courier New" w:cs="Courier New" w:eastAsia="Courier New" w:hAnsi="Courier New"/>
          <w:sz w:val="14"/>
          <w:szCs w:val="14"/>
        </w:rPr>
        <w:t xml:space="preserve">        origin: {type: string}</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sourceVersion: {type: string}</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teleclinicVersion: {type: string}</w:t>
      </w:r>
    </w:p>
    <w:p>
      <w:pPr>
        <w:shd w:fill="F3F4F6" w:val="clear"/>
        <w:spacing w:after="0" w:line="220"/>
      </w:pPr>
      <w:r>
        <w:rPr>
          <w:rFonts w:ascii="Courier New" w:cs="Courier New" w:eastAsia="Courier New" w:hAnsi="Courier New"/>
          <w:sz w:val="14"/>
          <w:szCs w:val="14"/>
        </w:rPr>
        <w:t xml:space="preserve">        externalVersion: {type: string}</w:t>
      </w:r>
    </w:p>
    <w:p>
      <w:pPr>
        <w:shd w:fill="F3F4F6" w:val="clear"/>
        <w:spacing w:after="0" w:line="220"/>
      </w:pPr>
      <w:r>
        <w:rPr>
          <w:rFonts w:ascii="Courier New" w:cs="Courier New" w:eastAsia="Courier New" w:hAnsi="Courier New"/>
          <w:sz w:val="14"/>
          <w:szCs w:val="14"/>
        </w:rPr>
        <w:t xml:space="preserve">        fields: {type: array, items: {type: string}}</w:t>
      </w:r>
    </w:p>
    <w:p>
      <w:pPr>
        <w:shd w:fill="F3F4F6" w:val="clear"/>
        <w:spacing w:after="0" w:line="220"/>
      </w:pPr>
      <w:r>
        <w:rPr>
          <w:rFonts w:ascii="Courier New" w:cs="Courier New" w:eastAsia="Courier New" w:hAnsi="Courier New"/>
          <w:sz w:val="14"/>
          <w:szCs w:val="14"/>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a real OpenMRS O3 and OpenFn, so the hardest parts can be seen working rather than only described. Every scene below is a script that passes or fails, and each one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OpenMRS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OpenMRS p95 2.3 s; own write dropped as an echo; EMR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facility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OpenMRS O3 as the facility EMR, OpenFn Lightning as the sync gateway, HAProxy, APISIX, PostgreSQL 16 with Patroni and three etcd members, Kafka KRaft with three brokers, Valkey, the USSD gateway, the anonymization gateway (Presidio), the triage model (ONNX Runtime), pgAudit shipped by Vector, Prometheus and Grafana. Stand-ins, labelled on every screen: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so edge redundancy is documented only; metrics only (Prometheus and Grafana), without the log and trace stores; no write-once archive or signed daily checkpoint for the audit trail. Outbound EMR writes are pulled by the gateway from a queue in the core rather than read from Kafka (see the note in 4.5.2). Footprint: 31 containers use about 5.5 GB of memory (OpenMRS and OpenFn 2.2 GB of it), and a clean reset to a known state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in this document is a design intention, and the targets in Section 1 stay design targets; the measured column shows what one machine achieved.</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