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1.3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(eBuzima in health centres, OpenMRS in hospitals),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are queued in the core, per EMR, in the same transaction as the change, and OpenFn workflows pull them.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pageBreakBefore/>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21.3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Under load (100 web intakes/s plus 4 USSD sessions/s): step p95 264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encounter: eBuzima median 2.0 s, p95 3.8 s; OpenMRS median 1.8 s, p95 2.3 s</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Ministry of Health's national EMR, is one centrally managed web system built on ERPNext (Frappe) with the Healthcare app, in which each health centre is a tenant (an ERPNext Company) and patients are national records; TeleClinic can reach it through the Frappe REST API and document webhooks with an integration user. District, referral and teaching hospitals run their own OpenMRS, which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digital health team (eBuzima API access, tenant model, custom DocTypes, webhook policy, sandbox, data-sharing agreement); inventory of hospital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704025" cy="5582810"/>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704025"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Facility EMRs (eBuzima, OpenMRS)</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national EMR of the public health centres, one central web system with a tenant per health centre. OpenMRS: one installation per district, referral or teaching hospital</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9204453" cy="5582810"/>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204453"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2. Container diagram. On-premise TeleClinic platform. The SVG and a high-resolution PNG are in the repository's diagrams folder.</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7455251" cy="558281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455251"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7422544" cy="5582810"/>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422544"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7973433" cy="558281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973433"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8700803" cy="558281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700803"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6120130" cy="3445028"/>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0130" cy="3445028"/>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 xml:space="preserve">Which EMRs, by facility level. </w:t>
      </w:r>
      <w:r>
        <w:rPr>
          <w:rFonts w:ascii="Arial" w:cs="Arial" w:eastAsia="Arial" w:hAnsi="Arial"/>
          <w:sz w:val="20"/>
          <w:szCs w:val="20"/>
        </w:rPr>
        <w:t xml:space="preserve">Rwanda deploys EMRs by level of care, and TeleClinic follows it. Health centres use eBuzima, the Ministry of Health's national EMR: one central, web-based instance in which each health centre is a tenant (about 70% of roughly 500 health centres by mid-2026). There are too many health centres to run one installation each, so the Ministry runs one and adds a tenant per facility. District, referral and teaching hospitals run their own OpenMRS, one installation per hospital. TeleClinic therefore treats eBuzima as its first EMR integration: one connection reaches most health centres, and the tenant is a field on each write, not another connection. Each patient has a home facility in the patient index, and the facility registry gives that facility's level, EMR and tenant; teleconsultation notes, prescriptions and referrals go to that EMR, so the facility sees them at the patient's next visit. A referral to the district hospital adds the hospital's OpenMRS as a second target. National exchange (client registry, shared health record) goes through the OpenHIM interoperability layer. The mechanisms below apply to every EMR, and the queue, ledger and identity links are kept per EMR, so one EMR being down never holds up another.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outbound queue is processed oldest first, one run at a time per EMR, so one patient's writes reach each EMR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 </w:t>
      </w:r>
      <w:r>
        <w:rPr>
          <w:rFonts w:ascii="Arial" w:cs="Arial" w:eastAsia="Arial" w:hAnsi="Arial"/>
          <w:sz w:val="20"/>
          <w:szCs w:val="20"/>
        </w:rPr>
        <w:t xml:space="preserve">Writes wait in the core's outbound queue, kept per EMR, so an outage at one EMR never holds up another. The workflows pull the queue rather than consume a Kafka topic: a consumer that cannot write would turn an outage into failed runs, while a pulled queue keeps order, backs off with jitter and dead-letters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 xml:space="preserve">eBuzima adaptor. </w:t>
      </w:r>
      <w:r>
        <w:rPr>
          <w:rFonts w:ascii="Arial" w:cs="Arial" w:eastAsia="Arial" w:hAnsi="Arial"/>
          <w:sz w:val="20"/>
          <w:szCs w:val="20"/>
        </w:rPr>
        <w:t xml:space="preserve">The sync gateway is one pattern per EMR, not one integration per EMR. Each EMR gets its own workflow pair and adaptor behind the same EmrPort, with the same ledger, origin tags and authority rules. eBuzima is built on ERPNext (Frappe) with the Healthcare app, so it does not speak FHIR: its adaptor calls the Frappe REST API (/api/resource/&lt;DocType&gt;) and maps the healthcare DocTypes (for example Patient, Patient Encounter, Vital Signs, Lab Test) to FHIR R4 at the gateway, so the core receives FHIR from every EMR. Patients are national records shared by all tenants; an encounter is written in the tenant (the ERPNext Company) of the patient's health centre, which is how that health centre's staff, limited to their own tenant, see it. Inbound, eBuzima calls the gateway's webhook when a patient record is saved (a Frappe document webhook); the gateway then reads every record modified since its cursor, so a lost webhook delays a change but never loses it, and a scheduled run is the safety net. A dedicated integration user and an origin field mark TeleClinic's writes, and updates check the document's modified timestamp, which is Frappe's optimistic-concurrency field. The exact DocTypes, custom fields and partner API policy of eBuzima are to be confirmed (assumption A3).</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Two EMRs, as deployed by level: an eBuzima stand-in (ERPNext 15 with the Frappe Healthcare app, the public eBuzima stack, not the Ministry's instance) with Kimironko and Remera health centres as two tenants, and Kibagabaga District Hospital's OpenMRS O3, each with an OpenFn workflow pair. Encounters followed the patient's home facility: a clinician's decision reached eBuzima as one submitted encounter in Kimironko's tenant in 2.0 s median (p95 3.8 s, 10 consultations), and the hospital's OpenMRS in 1.8 s median (p95 2.3 s). TeleClinic's own write came back with the same content hash and was dropped. A contact phone saved by a Kimironko nurse, who sees only her tenant, reached TeleClinic 2.3 to 4.3 s later through eBuzima's document webhook, was applied once with eBuzima as the audited author, and was not sent back. With OpenMRS stopped, writes waited with backoff and arrived once each, in order, when it returned. Limit found: OpenMRS's _lastUpdated reports an edited phone but not one added where there was none, so production adds a periodic reconciliation sweep of linked records by hash.</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9803130" cy="3212252"/>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9803130" cy="3212252"/>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8. Sync gateway data flow. Each write goes to the EMR of the patient's home facility through a per-EMR queue that the gateway pulls; changes come back as FHIR, read since a cursor (woken by a document webhook for eBuzima, polled for OpenMRS),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4942575" cy="8270130"/>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42575" cy="827013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facility's seeded records landed in the expected bands: the worked example (names in the other order, day and month swapped, no national ID) in the clerk's review queue with side-by-side evidence; a pair with different national IDs blocked and never offered; a pair sharing a UPI linked automatically, because two strong identifiers agreed (the UPI, and the exact name with the exact birth date). The clerk's link offered the national ID to the hospital's OpenMRS through the sync gateway; the unlink took it back and returned the pair to the queue. Both decisions are in the audit trail.</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21.3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8520560" cy="5582810"/>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520560"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10. High-availability topology on three nodes in separate fault domains; the third can be a small witness site that holds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6120130" cy="1782562"/>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0130" cy="1782562"/>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the network (its etcd, PostgreSQL and Kafka): the isolated leader stopped writes after 4 to 7 s, a new leader was elected after 17 to 23 s, there were never two writable leaders, and after healing every node held the same rows.</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in four gated steps under load through the public edge: 1,181 requests, 0 failed, p95 7 ms. A build failing 30% of API calls was rolled back at the 1% or 10% step in 6 to 14 ms. No Keepalived.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Capacity, with k6 through the real paths (web intake with rules triage; whole USSD sessions to the booking) on one core instance, which used up to about two CPUs, beside the whole stack on the same 16 GB laptop: 100 web intakes/s plus 4 USSD sessions/s (about 140 requests/s) had 0 failures, web p95 166 ms and USSD step p95 264 ms. At 200 intakes/s the instance saturates (p95 about 2.5 s) and still fails nothing, because HAProxy lets at most 80 requests in flight per instance and queues the rest for up to 5 s. The test found two faults, now fixed: without that limit an overloaded instance's health checks timed out behind its own queue, HAProxy took it out and every request failed; and a heap at 75% of a 512 MB container was killed by the kernel. The edge's per-client quota held a noisy client to 1,200 requests a minute (the rest got 429) while other clients were served. Model suggestions are asynchronous: under overload each case is queued at once on the rules result, and the suggestions follow (one anonymizer instance cleared about 35 a second).</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803130" cy="3662405"/>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803130" cy="366240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document version history (who changed which field, in which tenant) and 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8139910" cy="5582810"/>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139910"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5815965" cy="8270130"/>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5965" cy="827013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3832834" cy="827013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832834" cy="827013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ADR-017</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target chosen by the patient's home facility: eBuzima, one central multi-tenant instance, for health centres; each hospital's own OpenMRS. Every EMR is FHIR at the core boundary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integration per facility; route by the last facility visited; the shared health record as the only target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Matches how Rwanda deploys EMRs by level. One connection reaches every health centre, and the tenant is a field on each write. The core keeps one inbound contract because the gateway maps each EMR to FHIR.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home facility must be kept current; a patient seen at both levels has a record in each EMR, linked, not merged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shared health record becomes the system of record for encounters, or eBuzima reaches the hospitals</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8514103" cy="558281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514103" cy="558281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The district hospital's OpenMRS stopped 30 s (plus its 48 s restart): writes waited and arrived once each, in order</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100 web intakes/s plus 4 USSD sessions/s on one core instance: 0 failed, USSD step p95 264 ms. At 200/s: 0 failed, p95 about 2.5 s (saturated)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pilot health centres synchronised with eBuzima (tenants of the central instance) and their district hospital's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00"/>
      </w:pPr>
      <w:r>
        <w:rPr>
          <w:rFonts w:ascii="Courier New" w:cs="Courier New" w:eastAsia="Courier New" w:hAnsi="Courier New"/>
          <w:sz w:val="13"/>
          <w:szCs w:val="13"/>
        </w:rPr>
        <w:t xml:space="preserve">openapi: 3.1.0</w:t>
      </w:r>
    </w:p>
    <w:p>
      <w:pPr>
        <w:shd w:fill="F3F4F6" w:val="clear"/>
        <w:spacing w:after="0" w:line="200"/>
      </w:pPr>
      <w:r>
        <w:rPr>
          <w:rFonts w:ascii="Courier New" w:cs="Courier New" w:eastAsia="Courier New" w:hAnsi="Courier New"/>
          <w:sz w:val="13"/>
          <w:szCs w:val="13"/>
        </w:rPr>
        <w:t xml:space="preserve">info:</w:t>
      </w:r>
    </w:p>
    <w:p>
      <w:pPr>
        <w:shd w:fill="F3F4F6" w:val="clear"/>
        <w:spacing w:after="0" w:line="200"/>
      </w:pPr>
      <w:r>
        <w:rPr>
          <w:rFonts w:ascii="Courier New" w:cs="Courier New" w:eastAsia="Courier New" w:hAnsi="Courier New"/>
          <w:sz w:val="13"/>
          <w:szCs w:val="13"/>
        </w:rPr>
        <w:t xml:space="preserve">  title: TeleClinic Interoperability and Sync API</w:t>
      </w:r>
    </w:p>
    <w:p>
      <w:pPr>
        <w:shd w:fill="F3F4F6" w:val="clear"/>
        <w:spacing w:after="0" w:line="200"/>
      </w:pPr>
      <w:r>
        <w:rPr>
          <w:rFonts w:ascii="Courier New" w:cs="Courier New" w:eastAsia="Courier New" w:hAnsi="Courier New"/>
          <w:sz w:val="13"/>
          <w:szCs w:val="13"/>
        </w:rPr>
        <w:t xml:space="preserve">  version: 1.0.0</w:t>
      </w:r>
    </w:p>
    <w:p>
      <w:pPr>
        <w:shd w:fill="F3F4F6" w:val="clear"/>
        <w:spacing w:after="0" w:line="200"/>
      </w:pPr>
      <w:r>
        <w:rPr>
          <w:rFonts w:ascii="Courier New" w:cs="Courier New" w:eastAsia="Courier New" w:hAnsi="Courier New"/>
          <w:sz w:val="13"/>
          <w:szCs w:val="13"/>
        </w:rPr>
        <w:t xml:space="preserve">  summary: FHIR R4 facade, patient matching and sync-gateway control endpoints</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High-level contract for the interoperability layer of TeleClinic.</w:t>
      </w:r>
    </w:p>
    <w:p>
      <w:pPr>
        <w:shd w:fill="F3F4F6" w:val="clear"/>
        <w:spacing w:after="0" w:line="200"/>
      </w:pPr>
      <w:r>
        <w:rPr>
          <w:rFonts w:ascii="Courier New" w:cs="Courier New" w:eastAsia="Courier New" w:hAnsi="Courier New"/>
          <w:sz w:val="13"/>
          <w:szCs w:val="13"/>
        </w:rPr>
        <w:t xml:space="preserve">    Clinical resources follow HL7 FHIR R4 (4.0.1) and the TeleClinic national profiles.</w:t>
      </w:r>
    </w:p>
    <w:p>
      <w:pPr>
        <w:shd w:fill="F3F4F6" w:val="clear"/>
        <w:spacing w:after="0" w:line="200"/>
      </w:pPr>
      <w:r>
        <w:rPr>
          <w:rFonts w:ascii="Courier New" w:cs="Courier New" w:eastAsia="Courier New" w:hAnsi="Courier New"/>
          <w:sz w:val="13"/>
          <w:szCs w:val="13"/>
        </w:rPr>
        <w:t xml:space="preserve">    Every call is authenticated with an OIDC access token, authorised by scope and consent,</w:t>
      </w:r>
    </w:p>
    <w:p>
      <w:pPr>
        <w:shd w:fill="F3F4F6" w:val="clear"/>
        <w:spacing w:after="0" w:line="200"/>
      </w:pPr>
      <w:r>
        <w:rPr>
          <w:rFonts w:ascii="Courier New" w:cs="Courier New" w:eastAsia="Courier New" w:hAnsi="Courier New"/>
          <w:sz w:val="13"/>
          <w:szCs w:val="13"/>
        </w:rPr>
        <w:t xml:space="preserve">    and written to the audit trail (who, what, which patient, purpose of use).</w:t>
      </w:r>
    </w:p>
    <w:p>
      <w:pPr>
        <w:shd w:fill="F3F4F6" w:val="clear"/>
        <w:spacing w:after="0" w:line="200"/>
      </w:pPr>
      <w:r>
        <w:rPr>
          <w:rFonts w:ascii="Courier New" w:cs="Courier New" w:eastAsia="Courier New" w:hAnsi="Courier New"/>
          <w:sz w:val="13"/>
          <w:szCs w:val="13"/>
        </w:rPr>
        <w:t xml:space="preserve">servers:</w:t>
      </w:r>
    </w:p>
    <w:p>
      <w:pPr>
        <w:shd w:fill="F3F4F6" w:val="clear"/>
        <w:spacing w:after="0" w:line="200"/>
      </w:pPr>
      <w:r>
        <w:rPr>
          <w:rFonts w:ascii="Courier New" w:cs="Courier New" w:eastAsia="Courier New" w:hAnsi="Courier New"/>
          <w:sz w:val="13"/>
          <w:szCs w:val="13"/>
        </w:rPr>
        <w:t xml:space="preserve">  - url: https://api.teleclinic.example/interop/v1</w:t>
      </w:r>
    </w:p>
    <w:p>
      <w:pPr>
        <w:shd w:fill="F3F4F6" w:val="clear"/>
        <w:spacing w:after="0" w:line="200"/>
      </w:pPr>
      <w:r>
        <w:rPr>
          <w:rFonts w:ascii="Courier New" w:cs="Courier New" w:eastAsia="Courier New" w:hAnsi="Courier New"/>
          <w:sz w:val="13"/>
          <w:szCs w:val="13"/>
        </w:rPr>
        <w:t xml:space="preserve">    description: Production (on-premise)</w:t>
      </w:r>
    </w:p>
    <w:p>
      <w:pPr>
        <w:shd w:fill="F3F4F6" w:val="clear"/>
        <w:spacing w:after="0" w:line="200"/>
      </w:pPr>
      <w:r>
        <w:rPr>
          <w:rFonts w:ascii="Courier New" w:cs="Courier New" w:eastAsia="Courier New" w:hAnsi="Courier New"/>
          <w:sz w:val="13"/>
          <w:szCs w:val="13"/>
        </w:rPr>
        <w:t xml:space="preserve">security:</w:t>
      </w:r>
    </w:p>
    <w:p>
      <w:pPr>
        <w:shd w:fill="F3F4F6" w:val="clear"/>
        <w:spacing w:after="0" w:line="200"/>
      </w:pPr>
      <w:r>
        <w:rPr>
          <w:rFonts w:ascii="Courier New" w:cs="Courier New" w:eastAsia="Courier New" w:hAnsi="Courier New"/>
          <w:sz w:val="13"/>
          <w:szCs w:val="13"/>
        </w:rPr>
        <w:t xml:space="preserve">  - oidc: [system/Patient.read]</w:t>
      </w:r>
    </w:p>
    <w:p>
      <w:pPr>
        <w:shd w:fill="F3F4F6" w:val="clear"/>
        <w:spacing w:after="0" w:line="200"/>
      </w:pPr>
      <w:r>
        <w:rPr>
          <w:rFonts w:ascii="Courier New" w:cs="Courier New" w:eastAsia="Courier New" w:hAnsi="Courier New"/>
          <w:sz w:val="13"/>
          <w:szCs w:val="13"/>
        </w:rPr>
        <w:t xml:space="preserve">tags:</w:t>
      </w:r>
    </w:p>
    <w:p>
      <w:pPr>
        <w:shd w:fill="F3F4F6" w:val="clear"/>
        <w:spacing w:after="0" w:line="200"/>
      </w:pPr>
      <w:r>
        <w:rPr>
          <w:rFonts w:ascii="Courier New" w:cs="Courier New" w:eastAsia="Courier New" w:hAnsi="Courier New"/>
          <w:sz w:val="13"/>
          <w:szCs w:val="13"/>
        </w:rPr>
        <w:t xml:space="preserve">  - name: FHIR</w:t>
      </w:r>
    </w:p>
    <w:p>
      <w:pPr>
        <w:shd w:fill="F3F4F6" w:val="clear"/>
        <w:spacing w:after="0" w:line="200"/>
      </w:pPr>
      <w:r>
        <w:rPr>
          <w:rFonts w:ascii="Courier New" w:cs="Courier New" w:eastAsia="Courier New" w:hAnsi="Courier New"/>
          <w:sz w:val="13"/>
          <w:szCs w:val="13"/>
        </w:rPr>
        <w:t xml:space="preserve">  - name: Identity</w:t>
      </w:r>
    </w:p>
    <w:p>
      <w:pPr>
        <w:shd w:fill="F3F4F6" w:val="clear"/>
        <w:spacing w:after="0" w:line="200"/>
      </w:pPr>
      <w:r>
        <w:rPr>
          <w:rFonts w:ascii="Courier New" w:cs="Courier New" w:eastAsia="Courier New" w:hAnsi="Courier New"/>
          <w:sz w:val="13"/>
          <w:szCs w:val="13"/>
        </w:rPr>
        <w:t xml:space="preserve">  - name: Sync</w:t>
      </w:r>
    </w:p>
    <w:p>
      <w:pPr>
        <w:shd w:fill="F3F4F6" w:val="clear"/>
        <w:spacing w:after="0" w:line="200"/>
      </w:pPr>
      <w:r>
        <w:rPr>
          <w:rFonts w:ascii="Courier New" w:cs="Courier New" w:eastAsia="Courier New" w:hAnsi="Courier New"/>
          <w:sz w:val="13"/>
          <w:szCs w:val="13"/>
        </w:rPr>
        <w:t xml:space="preserve">paths:</w:t>
      </w:r>
    </w:p>
    <w:p>
      <w:pPr>
        <w:shd w:fill="F3F4F6" w:val="clear"/>
        <w:spacing w:after="0" w:line="200"/>
      </w:pPr>
      <w:r>
        <w:rPr>
          <w:rFonts w:ascii="Courier New" w:cs="Courier New" w:eastAsia="Courier New" w:hAnsi="Courier New"/>
          <w:sz w:val="13"/>
          <w:szCs w:val="13"/>
        </w:rPr>
        <w:t xml:space="preserve">  /fhir/metadata:</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Capability statement (profiles, search parameters, operations)</w:t>
      </w:r>
    </w:p>
    <w:p>
      <w:pPr>
        <w:shd w:fill="F3F4F6" w:val="clear"/>
        <w:spacing w:after="0" w:line="200"/>
      </w:pPr>
      <w:r>
        <w:rPr>
          <w:rFonts w:ascii="Courier New" w:cs="Courier New" w:eastAsia="Courier New" w:hAnsi="Courier New"/>
          <w:sz w:val="13"/>
          <w:szCs w:val="13"/>
        </w:rPr>
        <w:t xml:space="preserve">      security: []</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CapabilityStatement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/fhir/Patient/$match:</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 Identity]</w:t>
      </w:r>
    </w:p>
    <w:p>
      <w:pPr>
        <w:shd w:fill="F3F4F6" w:val="clear"/>
        <w:spacing w:after="0" w:line="200"/>
      </w:pPr>
      <w:r>
        <w:rPr>
          <w:rFonts w:ascii="Courier New" w:cs="Courier New" w:eastAsia="Courier New" w:hAnsi="Courier New"/>
          <w:sz w:val="13"/>
          <w:szCs w:val="13"/>
        </w:rPr>
        <w:t xml:space="preserve">      summary: Find candidate patients (probabilistic match, scored)</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Implements the FHIR Patient $match operation. Returns a searchset Bundle where each entry</w:t>
      </w:r>
    </w:p>
    <w:p>
      <w:pPr>
        <w:shd w:fill="F3F4F6" w:val="clear"/>
        <w:spacing w:after="0" w:line="200"/>
      </w:pPr>
      <w:r>
        <w:rPr>
          <w:rFonts w:ascii="Courier New" w:cs="Courier New" w:eastAsia="Courier New" w:hAnsi="Courier New"/>
          <w:sz w:val="13"/>
          <w:szCs w:val="13"/>
        </w:rPr>
        <w:t xml:space="preserve">        carries a score and a match-grade (certain, probable, possible, certainly-not).</w:t>
      </w:r>
    </w:p>
    <w:p>
      <w:pPr>
        <w:shd w:fill="F3F4F6" w:val="clear"/>
        <w:spacing w:after="0" w:line="200"/>
      </w:pPr>
      <w:r>
        <w:rPr>
          <w:rFonts w:ascii="Courier New" w:cs="Courier New" w:eastAsia="Courier New" w:hAnsi="Courier New"/>
          <w:sz w:val="13"/>
          <w:szCs w:val="13"/>
        </w:rPr>
        <w:t xml:space="preserve">        It never merges anything: linking is a separate, audited decision.</w:t>
      </w:r>
    </w:p>
    <w:p>
      <w:pPr>
        <w:shd w:fill="F3F4F6" w:val="clear"/>
        <w:spacing w:after="0" w:line="200"/>
      </w:pPr>
      <w:r>
        <w:rPr>
          <w:rFonts w:ascii="Courier New" w:cs="Courier New" w:eastAsia="Courier New" w:hAnsi="Courier New"/>
          <w:sz w:val="13"/>
          <w:szCs w:val="13"/>
        </w:rPr>
        <w:t xml:space="preserve">      security: [{oidc: [system/Patient.read]}]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Bundle of candidates with scores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/fhir/Patient/{id}: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Read a patient (profile-conformant)</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[patient/Patient.read]}]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Patient with ETag version</w:t>
      </w:r>
    </w:p>
    <w:p>
      <w:pPr>
        <w:shd w:fill="F3F4F6" w:val="clear"/>
        <w:spacing w:after="0" w:line="200"/>
      </w:pPr>
      <w:r>
        <w:rPr>
          <w:rFonts w:ascii="Courier New" w:cs="Courier New" w:eastAsia="Courier New" w:hAnsi="Courier New"/>
          <w:sz w:val="13"/>
          <w:szCs w:val="13"/>
        </w:rPr>
        <w:t xml:space="preserve">          headers:</w:t>
      </w:r>
    </w:p>
    <w:p>
      <w:pPr>
        <w:shd w:fill="F3F4F6" w:val="clear"/>
        <w:spacing w:after="0" w:line="200"/>
      </w:pPr>
      <w:r>
        <w:rPr>
          <w:rFonts w:ascii="Courier New" w:cs="Courier New" w:eastAsia="Courier New" w:hAnsi="Courier New"/>
          <w:sz w:val="13"/>
          <w:szCs w:val="13"/>
        </w:rPr>
        <w:t xml:space="preserve">            ETag: {schema: {type: string}, description: 'W/"version" used for If-Match updates'}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/fhir/Patient: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patients by identifier or demographics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identifier, in: query, schema: {type: string}, description: 'system|value, for example national ID or IremboAccount subject'}</w:t>
      </w:r>
    </w:p>
    <w:p>
      <w:pPr>
        <w:shd w:fill="F3F4F6" w:val="clear"/>
        <w:spacing w:after="0" w:line="200"/>
      </w:pPr>
      <w:r>
        <w:rPr>
          <w:rFonts w:ascii="Courier New" w:cs="Courier New" w:eastAsia="Courier New" w:hAnsi="Courier New"/>
          <w:sz w:val="13"/>
          <w:szCs w:val="13"/>
        </w:rPr>
        <w:t xml:space="preserve">        - {name: family, in: query, schema: {type: string}}</w:t>
      </w:r>
    </w:p>
    <w:p>
      <w:pPr>
        <w:shd w:fill="F3F4F6" w:val="clear"/>
        <w:spacing w:after="0" w:line="200"/>
      </w:pPr>
      <w:r>
        <w:rPr>
          <w:rFonts w:ascii="Courier New" w:cs="Courier New" w:eastAsia="Courier New" w:hAnsi="Courier New"/>
          <w:sz w:val="13"/>
          <w:szCs w:val="13"/>
        </w:rPr>
        <w:t xml:space="preserve">        - {name: birthdate, in: query, schema: {type: string}}</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/fhir/Encounter:</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consultations (Encounter)</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date, in: query, schema: {type: string}, description: 'for example ge2026-01-01'}</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[patient/Encounter.read]}]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/fhir/Observation:</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observations such as vital signs and results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code, in: query, schema: {type: string}, description: 'system|code, for example http://loinc.org|8480-6'}</w:t>
      </w:r>
    </w:p>
    <w:p>
      <w:pPr>
        <w:shd w:fill="F3F4F6" w:val="clear"/>
        <w:spacing w:after="0" w:line="200"/>
      </w:pPr>
      <w:r>
        <w:rPr>
          <w:rFonts w:ascii="Courier New" w:cs="Courier New" w:eastAsia="Courier New" w:hAnsi="Courier New"/>
          <w:sz w:val="13"/>
          <w:szCs w:val="13"/>
        </w:rPr>
        <w:t xml:space="preserve">        - {name: _sort, in: query, schema: {type: string}, example: '-date'}</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[patient/Observation.read]}]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Submit a transaction Bundle (atomic)</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Creates Patient, Encounter, Observation, Condition and MedicationRequest in one atomic unit.</w:t>
      </w:r>
    </w:p>
    <w:p>
      <w:pPr>
        <w:shd w:fill="F3F4F6" w:val="clear"/>
        <w:spacing w:after="0" w:line="200"/>
      </w:pPr>
      <w:r>
        <w:rPr>
          <w:rFonts w:ascii="Courier New" w:cs="Courier New" w:eastAsia="Courier New" w:hAnsi="Courier New"/>
          <w:sz w:val="13"/>
          <w:szCs w:val="13"/>
        </w:rPr>
        <w:t xml:space="preserve">        Use conditional create (If-None-Exist inside entries) to stay idempotent on retries.</w:t>
      </w:r>
    </w:p>
    <w:p>
      <w:pPr>
        <w:shd w:fill="F3F4F6" w:val="clear"/>
        <w:spacing w:after="0" w:line="200"/>
      </w:pPr>
      <w:r>
        <w:rPr>
          <w:rFonts w:ascii="Courier New" w:cs="Courier New" w:eastAsia="Courier New" w:hAnsi="Courier New"/>
          <w:sz w:val="13"/>
          <w:szCs w:val="13"/>
        </w:rPr>
        <w:t xml:space="preserve">      security: [{oidc: [system/*.write]}]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transaction-response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'409':</w:t>
      </w:r>
    </w:p>
    <w:p>
      <w:pPr>
        <w:shd w:fill="F3F4F6" w:val="clear"/>
        <w:spacing w:after="0" w:line="200"/>
      </w:pPr>
      <w:r>
        <w:rPr>
          <w:rFonts w:ascii="Courier New" w:cs="Courier New" w:eastAsia="Courier New" w:hAnsi="Courier New"/>
          <w:sz w:val="13"/>
          <w:szCs w:val="13"/>
        </w:rPr>
        <w:t xml:space="preserve">          description: Version conflict (If-Match failed); sent to the conflict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'#/components/schemas/OperationOutcome'}</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/fhir/AuditEvent: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Who accessed or changed this patient's data</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entity, in: query, required: true, schema: {type: string}, example: 'Patient/123'}</w:t>
      </w:r>
    </w:p>
    <w:p>
      <w:pPr>
        <w:shd w:fill="F3F4F6" w:val="clear"/>
        <w:spacing w:after="0" w:line="200"/>
      </w:pPr>
      <w:r>
        <w:rPr>
          <w:rFonts w:ascii="Courier New" w:cs="Courier New" w:eastAsia="Courier New" w:hAnsi="Courier New"/>
          <w:sz w:val="13"/>
          <w:szCs w:val="13"/>
        </w:rPr>
        <w:t xml:space="preserve">        - {name: date, in: query, schema: {type: string}}</w:t>
      </w:r>
    </w:p>
    <w:p>
      <w:pPr>
        <w:shd w:fill="F3F4F6" w:val="clear"/>
        <w:spacing w:after="0" w:line="200"/>
      </w:pPr>
      <w:r>
        <w:rPr>
          <w:rFonts w:ascii="Courier New" w:cs="Courier New" w:eastAsia="Courier New" w:hAnsi="Courier New"/>
          <w:sz w:val="13"/>
          <w:szCs w:val="13"/>
        </w:rPr>
        <w:t xml:space="preserve">      security: [{oidc: [system/AuditEvent.read]}]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 of AuditEvent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/identity/links: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Active links, automatic and decided by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Active links with the TeleClinic patient and the identifiers offered to the EMR record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{type: object}}</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Record a link decision between two patient records</w:t>
      </w:r>
    </w:p>
    <w:p>
      <w:pPr>
        <w:shd w:fill="F3F4F6" w:val="clear"/>
        <w:spacing w:after="0" w:line="200"/>
      </w:pPr>
      <w:r>
        <w:rPr>
          <w:rFonts w:ascii="Courier New" w:cs="Courier New" w:eastAsia="Courier New" w:hAnsi="Courier New"/>
          <w:sz w:val="13"/>
          <w:szCs w:val="13"/>
        </w:rPr>
        <w:t xml:space="preserve">      description: Creates a reversible Patient.link. Requires human approval unless the score is above the auto-link threshold and two strong identifiers agree.</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'201':</w:t>
      </w:r>
    </w:p>
    <w:p>
      <w:pPr>
        <w:shd w:fill="F3F4F6" w:val="clear"/>
        <w:spacing w:after="0" w:line="200"/>
      </w:pPr>
      <w:r>
        <w:rPr>
          <w:rFonts w:ascii="Courier New" w:cs="Courier New" w:eastAsia="Courier New" w:hAnsi="Courier New"/>
          <w:sz w:val="13"/>
          <w:szCs w:val="13"/>
        </w:rPr>
        <w:t xml:space="preserve">          description: Link created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'409': {$ref: '#/components/responses/Conflict'}</w:t>
      </w:r>
    </w:p>
    <w:p>
      <w:pPr>
        <w:shd w:fill="F3F4F6" w:val="clear"/>
        <w:spacing w:after="0" w:line="200"/>
      </w:pPr>
      <w:r>
        <w:rPr>
          <w:rFonts w:ascii="Courier New" w:cs="Courier New" w:eastAsia="Courier New" w:hAnsi="Courier New"/>
          <w:sz w:val="13"/>
          <w:szCs w:val="13"/>
        </w:rPr>
        <w:t xml:space="preserve">  /identity/links/{linkId}:</w:t>
      </w:r>
    </w:p>
    <w:p>
      <w:pPr>
        <w:shd w:fill="F3F4F6" w:val="clear"/>
        <w:spacing w:after="0" w:line="200"/>
      </w:pPr>
      <w:r>
        <w:rPr>
          <w:rFonts w:ascii="Courier New" w:cs="Courier New" w:eastAsia="Courier New" w:hAnsi="Courier New"/>
          <w:sz w:val="13"/>
          <w:szCs w:val="13"/>
        </w:rPr>
        <w:t xml:space="preserve">    delete:</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Unlink (correct a wrong link); source records are untouched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linkId,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Unlinked and audited}</w:t>
      </w:r>
    </w:p>
    <w:p>
      <w:pPr>
        <w:shd w:fill="F3F4F6" w:val="clear"/>
        <w:spacing w:after="0" w:line="200"/>
      </w:pPr>
      <w:r>
        <w:rPr>
          <w:rFonts w:ascii="Courier New" w:cs="Courier New" w:eastAsia="Courier New" w:hAnsi="Courier New"/>
          <w:sz w:val="13"/>
          <w:szCs w:val="13"/>
        </w:rPr>
        <w:t xml:space="preserve">  /identity/review-queue:</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Medium-confidence candidate pairs awaiting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Page of candidate pairs with side-by-side evidence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/identity/review-queue/{candidateId}/dismiss:</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Not the same person. The pair leaves the queue; the decision is audited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candidateId,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Dismissed and audited}</w:t>
      </w:r>
    </w:p>
    <w:p>
      <w:pPr>
        <w:shd w:fill="F3F4F6" w:val="clear"/>
        <w:spacing w:after="0" w:line="200"/>
      </w:pPr>
      <w:r>
        <w:rPr>
          <w:rFonts w:ascii="Courier New" w:cs="Courier New" w:eastAsia="Courier New" w:hAnsi="Courier New"/>
          <w:sz w:val="13"/>
          <w:szCs w:val="13"/>
        </w:rPr>
        <w:t xml:space="preserve">  /identity/blocked: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Pairs never offered for linking (both records carry a national ID and they differ)</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Blocked pairs, with the same side-by-side shape as the review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/sync/ledger/{resourceType}/{id}: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Sync ledger entry for one record (ids, versions, hash, origin)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resourceType, in: path, required: true, schema: {type: string}}</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name: externalSystem</w:t>
      </w:r>
    </w:p>
    <w:p>
      <w:pPr>
        <w:shd w:fill="F3F4F6" w:val="clear"/>
        <w:spacing w:after="0" w:line="200"/>
      </w:pPr>
      <w:r>
        <w:rPr>
          <w:rFonts w:ascii="Courier New" w:cs="Courier New" w:eastAsia="Courier New" w:hAnsi="Courier New"/>
          <w:sz w:val="13"/>
          <w:szCs w:val="13"/>
        </w:rPr>
        <w:t xml:space="preserve">          in: query</w:t>
      </w:r>
    </w:p>
    <w:p>
      <w:pPr>
        <w:shd w:fill="F3F4F6" w:val="clear"/>
        <w:spacing w:after="0" w:line="200"/>
      </w:pPr>
      <w:r>
        <w:rPr>
          <w:rFonts w:ascii="Courier New" w:cs="Courier New" w:eastAsia="Courier New" w:hAnsi="Courier New"/>
          <w:sz w:val="13"/>
          <w:szCs w:val="13"/>
        </w:rPr>
        <w:t xml:space="preserve">          required: false</w:t>
      </w:r>
    </w:p>
    <w:p>
      <w:pPr>
        <w:shd w:fill="F3F4F6" w:val="clear"/>
        <w:spacing w:after="0" w:line="200"/>
      </w:pPr>
      <w:r>
        <w:rPr>
          <w:rFonts w:ascii="Courier New" w:cs="Courier New" w:eastAsia="Courier New" w:hAnsi="Courier New"/>
          <w:sz w:val="13"/>
          <w:szCs w:val="13"/>
        </w:rPr>
        <w:t xml:space="preserve">          description: One EMR's entry (a record can be known to eBuzima and to a hospital's OpenMRS); default, the most recently synced</w:t>
      </w:r>
    </w:p>
    <w:p>
      <w:pPr>
        <w:shd w:fill="F3F4F6" w:val="clear"/>
        <w:spacing w:after="0" w:line="200"/>
      </w:pPr>
      <w:r>
        <w:rPr>
          <w:rFonts w:ascii="Courier New" w:cs="Courier New" w:eastAsia="Courier New" w:hAnsi="Courier New"/>
          <w:sz w:val="13"/>
          <w:szCs w:val="13"/>
        </w:rPr>
        <w:t xml:space="preserve">          schema: {type: string, example: ebuzima}</w:t>
      </w:r>
    </w:p>
    <w:p>
      <w:pPr>
        <w:shd w:fill="F3F4F6" w:val="clear"/>
        <w:spacing w:after="0" w:line="200"/>
      </w:pPr>
      <w:r>
        <w:rPr>
          <w:rFonts w:ascii="Courier New" w:cs="Courier New" w:eastAsia="Courier New" w:hAnsi="Courier New"/>
          <w:sz w:val="13"/>
          <w:szCs w:val="13"/>
        </w:rPr>
        <w:t xml:space="preserve">      security: [{oidc: [system/Sync.read]}]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Ledger entry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'#/components/schemas/LedgerEntry'}</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/sync/inbound:</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Receive a change detected in an external EMR (called by the sync gateway)</w:t>
      </w:r>
    </w:p>
    <w:p>
      <w:pPr>
        <w:shd w:fill="F3F4F6" w:val="clear"/>
        <w:spacing w:after="0" w:line="200"/>
      </w:pPr>
      <w:r>
        <w:rPr>
          <w:rFonts w:ascii="Courier New" w:cs="Courier New" w:eastAsia="Courier New" w:hAnsi="Courier New"/>
          <w:sz w:val="13"/>
          <w:szCs w:val="13"/>
        </w:rPr>
        <w:t xml:space="preserve">      description: Echoes (origin tag is ours, or content hash unchanged) are acknowledged and dropped. Others go through the conflict policy.</w:t>
      </w:r>
    </w:p>
    <w:p>
      <w:pPr>
        <w:shd w:fill="F3F4F6" w:val="clear"/>
        <w:spacing w:after="0" w:line="200"/>
      </w:pPr>
      <w:r>
        <w:rPr>
          <w:rFonts w:ascii="Courier New" w:cs="Courier New" w:eastAsia="Courier New" w:hAnsi="Courier New"/>
          <w:sz w:val="13"/>
          <w:szCs w:val="13"/>
        </w:rPr>
        <w:t xml:space="preserve">      security: [{oidc: [system/Sync.write]}]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'#/components/schemas/InboundChange'}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'202': {description: Accepted for processing}</w:t>
      </w:r>
    </w:p>
    <w:p>
      <w:pPr>
        <w:shd w:fill="F3F4F6" w:val="clear"/>
        <w:spacing w:after="0" w:line="200"/>
      </w:pPr>
      <w:r>
        <w:rPr>
          <w:rFonts w:ascii="Courier New" w:cs="Courier New" w:eastAsia="Courier New" w:hAnsi="Courier New"/>
          <w:sz w:val="13"/>
          <w:szCs w:val="13"/>
        </w:rPr>
        <w:t xml:space="preserve">        '200': {description: 'Echo detected, ignored'}</w:t>
      </w:r>
    </w:p>
    <w:p>
      <w:pPr>
        <w:shd w:fill="F3F4F6" w:val="clear"/>
        <w:spacing w:after="0" w:line="200"/>
      </w:pPr>
      <w:r>
        <w:rPr>
          <w:rFonts w:ascii="Courier New" w:cs="Courier New" w:eastAsia="Courier New" w:hAnsi="Courier New"/>
          <w:sz w:val="13"/>
          <w:szCs w:val="13"/>
        </w:rPr>
        <w:t xml:space="preserve">  /sync/conflicts: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Open conflicts needing a human decision</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Open conflicts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'#/components/schemas/Conflict'}}</w:t>
      </w:r>
    </w:p>
    <w:p>
      <w:pPr>
        <w:shd w:fill="F3F4F6" w:val="clear"/>
        <w:spacing w:after="0" w:line="200"/>
      </w:pPr>
      <w:r>
        <w:rPr>
          <w:rFonts w:ascii="Courier New" w:cs="Courier New" w:eastAsia="Courier New" w:hAnsi="Courier New"/>
          <w:sz w:val="13"/>
          <w:szCs w:val="13"/>
        </w:rPr>
        <w:t xml:space="preserve">  /sync/conflicts/{conflictId}/resolve:</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Resolve a conflict (keep teleclinic, keep external, or manual merge)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conflictId, in: path, required: true, schema: {type: string}}</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[decision,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decision: {type: string, enum: [KEEP_TELECLINIC, KEEP_EXTERNAL, MANUAL]}</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 {description: Resolved and audited}</w:t>
      </w:r>
    </w:p>
    <w:p>
      <w:pPr>
        <w:shd w:fill="F3F4F6" w:val="clear"/>
        <w:spacing w:after="0" w:line="200"/>
      </w:pPr>
      <w:r>
        <w:rPr>
          <w:rFonts w:ascii="Courier New" w:cs="Courier New" w:eastAsia="Courier New" w:hAnsi="Courier New"/>
          <w:sz w:val="13"/>
          <w:szCs w:val="13"/>
        </w:rPr>
        <w:t xml:space="preserve">components:</w:t>
      </w:r>
    </w:p>
    <w:p>
      <w:pPr>
        <w:shd w:fill="F3F4F6" w:val="clear"/>
        <w:spacing w:after="0" w:line="200"/>
      </w:pPr>
      <w:r>
        <w:rPr>
          <w:rFonts w:ascii="Courier New" w:cs="Courier New" w:eastAsia="Courier New" w:hAnsi="Courier New"/>
          <w:sz w:val="13"/>
          <w:szCs w:val="13"/>
        </w:rPr>
        <w:t xml:space="preserve">  securitySchemes:</w:t>
      </w:r>
    </w:p>
    <w:p>
      <w:pPr>
        <w:shd w:fill="F3F4F6" w:val="clear"/>
        <w:spacing w:after="0" w:line="200"/>
      </w:pPr>
      <w:r>
        <w:rPr>
          <w:rFonts w:ascii="Courier New" w:cs="Courier New" w:eastAsia="Courier New" w:hAnsi="Courier New"/>
          <w:sz w:val="13"/>
          <w:szCs w:val="13"/>
        </w:rPr>
        <w:t xml:space="preserve">    oidc:</w:t>
      </w:r>
    </w:p>
    <w:p>
      <w:pPr>
        <w:shd w:fill="F3F4F6" w:val="clear"/>
        <w:spacing w:after="0" w:line="200"/>
      </w:pPr>
      <w:r>
        <w:rPr>
          <w:rFonts w:ascii="Courier New" w:cs="Courier New" w:eastAsia="Courier New" w:hAnsi="Courier New"/>
          <w:sz w:val="13"/>
          <w:szCs w:val="13"/>
        </w:rPr>
        <w:t xml:space="preserve">      type: openIdConnect</w:t>
      </w:r>
    </w:p>
    <w:p>
      <w:pPr>
        <w:shd w:fill="F3F4F6" w:val="clear"/>
        <w:spacing w:after="0" w:line="200"/>
      </w:pPr>
      <w:r>
        <w:rPr>
          <w:rFonts w:ascii="Courier New" w:cs="Courier New" w:eastAsia="Courier New" w:hAnsi="Courier New"/>
          <w:sz w:val="13"/>
          <w:szCs w:val="13"/>
        </w:rPr>
        <w:t xml:space="preserve">      openIdConnectUrl: https://account.irembo.example/.well-known/openid-configuration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ResourceId:</w:t>
      </w:r>
    </w:p>
    <w:p>
      <w:pPr>
        <w:shd w:fill="F3F4F6" w:val="clear"/>
        <w:spacing w:after="0" w:line="200"/>
      </w:pPr>
      <w:r>
        <w:rPr>
          <w:rFonts w:ascii="Courier New" w:cs="Courier New" w:eastAsia="Courier New" w:hAnsi="Courier New"/>
          <w:sz w:val="13"/>
          <w:szCs w:val="13"/>
        </w:rPr>
        <w:t xml:space="preserve">      name: id</w:t>
      </w:r>
    </w:p>
    <w:p>
      <w:pPr>
        <w:shd w:fill="F3F4F6" w:val="clear"/>
        <w:spacing w:after="0" w:line="200"/>
      </w:pPr>
      <w:r>
        <w:rPr>
          <w:rFonts w:ascii="Courier New" w:cs="Courier New" w:eastAsia="Courier New" w:hAnsi="Courier New"/>
          <w:sz w:val="13"/>
          <w:szCs w:val="13"/>
        </w:rPr>
        <w:t xml:space="preserve">      in: path</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w:t>
      </w:r>
    </w:p>
    <w:p>
      <w:pPr>
        <w:shd w:fill="F3F4F6" w:val="clear"/>
        <w:spacing w:after="0" w:line="200"/>
      </w:pPr>
      <w:r>
        <w:rPr>
          <w:rFonts w:ascii="Courier New" w:cs="Courier New" w:eastAsia="Courier New" w:hAnsi="Courier New"/>
          <w:sz w:val="13"/>
          <w:szCs w:val="13"/>
        </w:rPr>
        <w:t xml:space="preserve">    Purpose:</w:t>
      </w:r>
    </w:p>
    <w:p>
      <w:pPr>
        <w:shd w:fill="F3F4F6" w:val="clear"/>
        <w:spacing w:after="0" w:line="200"/>
      </w:pPr>
      <w:r>
        <w:rPr>
          <w:rFonts w:ascii="Courier New" w:cs="Courier New" w:eastAsia="Courier New" w:hAnsi="Courier New"/>
          <w:sz w:val="13"/>
          <w:szCs w:val="13"/>
        </w:rPr>
        <w:t xml:space="preserve">      name: X-Purpose-Of-Use</w:t>
      </w:r>
    </w:p>
    <w:p>
      <w:pPr>
        <w:shd w:fill="F3F4F6" w:val="clear"/>
        <w:spacing w:after="0" w:line="200"/>
      </w:pPr>
      <w:r>
        <w:rPr>
          <w:rFonts w:ascii="Courier New" w:cs="Courier New" w:eastAsia="Courier New" w:hAnsi="Courier New"/>
          <w:sz w:val="13"/>
          <w:szCs w:val="13"/>
        </w:rPr>
        <w:t xml:space="preserve">      in: header</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 enum: [TREAT, PAYMENT, OPERATIONS, PATIENT_ACCESS, BREAK_GLASS]}</w:t>
      </w:r>
    </w:p>
    <w:p>
      <w:pPr>
        <w:shd w:fill="F3F4F6" w:val="clear"/>
        <w:spacing w:after="0" w:line="200"/>
      </w:pPr>
      <w:r>
        <w:rPr>
          <w:rFonts w:ascii="Courier New" w:cs="Courier New" w:eastAsia="Courier New" w:hAnsi="Courier New"/>
          <w:sz w:val="13"/>
          <w:szCs w:val="13"/>
        </w:rPr>
        <w:t xml:space="preserve">      description: Recorded in the audit trail. BREAK_GLASS additionally requires X-Break-Glass-Reason and raises an alert.</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Forbidden:</w:t>
      </w:r>
    </w:p>
    <w:p>
      <w:pPr>
        <w:shd w:fill="F3F4F6" w:val="clear"/>
        <w:spacing w:after="0" w:line="200"/>
      </w:pPr>
      <w:r>
        <w:rPr>
          <w:rFonts w:ascii="Courier New" w:cs="Courier New" w:eastAsia="Courier New" w:hAnsi="Courier New"/>
          <w:sz w:val="13"/>
          <w:szCs w:val="13"/>
        </w:rPr>
        <w:t xml:space="preserve">      description: Missing scope, no consent, or policy denied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NotFound:</w:t>
      </w:r>
    </w:p>
    <w:p>
      <w:pPr>
        <w:shd w:fill="F3F4F6" w:val="clear"/>
        <w:spacing w:after="0" w:line="200"/>
      </w:pPr>
      <w:r>
        <w:rPr>
          <w:rFonts w:ascii="Courier New" w:cs="Courier New" w:eastAsia="Courier New" w:hAnsi="Courier New"/>
          <w:sz w:val="13"/>
          <w:szCs w:val="13"/>
        </w:rPr>
        <w:t xml:space="preserve">      description: Not found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Unprocessable:</w:t>
      </w:r>
    </w:p>
    <w:p>
      <w:pPr>
        <w:shd w:fill="F3F4F6" w:val="clear"/>
        <w:spacing w:after="0" w:line="200"/>
      </w:pPr>
      <w:r>
        <w:rPr>
          <w:rFonts w:ascii="Courier New" w:cs="Courier New" w:eastAsia="Courier New" w:hAnsi="Courier New"/>
          <w:sz w:val="13"/>
          <w:szCs w:val="13"/>
        </w:rPr>
        <w:t xml:space="preserve">      description: Resource fails profile validation</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description: Conflicting state</w:t>
      </w:r>
    </w:p>
    <w:p>
      <w:pPr>
        <w:shd w:fill="F3F4F6" w:val="clear"/>
        <w:spacing w:after="0" w:line="200"/>
      </w:pPr>
      <w:r>
        <w:rPr>
          <w:rFonts w:ascii="Courier New" w:cs="Courier New" w:eastAsia="Courier New" w:hAnsi="Courier New"/>
          <w:sz w:val="13"/>
          <w:szCs w:val="13"/>
        </w:rPr>
        <w:t xml:space="preserve">      content: {application/json: {schema: {$ref: '#/components/schemas/OperationOutcome'}}}</w:t>
      </w:r>
    </w:p>
    <w:p>
      <w:pPr>
        <w:shd w:fill="F3F4F6" w:val="clear"/>
        <w:spacing w:after="0" w:line="200"/>
      </w:pPr>
      <w:r>
        <w:rPr>
          <w:rFonts w:ascii="Courier New" w:cs="Courier New" w:eastAsia="Courier New" w:hAnsi="Courier New"/>
          <w:sz w:val="13"/>
          <w:szCs w:val="13"/>
        </w:rPr>
        <w:t xml:space="preserve">  schemas:</w:t>
      </w:r>
    </w:p>
    <w:p>
      <w:pPr>
        <w:shd w:fill="F3F4F6" w:val="clear"/>
        <w:spacing w:after="0" w:line="200"/>
      </w:pPr>
      <w:r>
        <w:rPr>
          <w:rFonts w:ascii="Courier New" w:cs="Courier New" w:eastAsia="Courier New" w:hAnsi="Courier New"/>
          <w:sz w:val="13"/>
          <w:szCs w:val="13"/>
        </w:rPr>
        <w:t xml:space="preserve">    FhirResource: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additionalProperties: true</w:t>
      </w:r>
    </w:p>
    <w:p>
      <w:pPr>
        <w:shd w:fill="F3F4F6" w:val="clear"/>
        <w:spacing w:after="0" w:line="200"/>
      </w:pPr>
      <w:r>
        <w:rPr>
          <w:rFonts w:ascii="Courier New" w:cs="Courier New" w:eastAsia="Courier New" w:hAnsi="Courier New"/>
          <w:sz w:val="13"/>
          <w:szCs w:val="13"/>
        </w:rPr>
        <w:t xml:space="preserve">    OperationOutcome: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 issue]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 const: OperationOutcome}</w:t>
      </w:r>
    </w:p>
    <w:p>
      <w:pPr>
        <w:shd w:fill="F3F4F6" w:val="clear"/>
        <w:spacing w:after="0" w:line="200"/>
      </w:pPr>
      <w:r>
        <w:rPr>
          <w:rFonts w:ascii="Courier New" w:cs="Courier New" w:eastAsia="Courier New" w:hAnsi="Courier New"/>
          <w:sz w:val="13"/>
          <w:szCs w:val="13"/>
        </w:rPr>
        <w:t xml:space="preserve">        issue:</w:t>
      </w:r>
    </w:p>
    <w:p>
      <w:pPr>
        <w:shd w:fill="F3F4F6" w:val="clear"/>
        <w:spacing w:after="0" w:line="200"/>
      </w:pPr>
      <w:r>
        <w:rPr>
          <w:rFonts w:ascii="Courier New" w:cs="Courier New" w:eastAsia="Courier New" w:hAnsi="Courier New"/>
          <w:sz w:val="13"/>
          <w:szCs w:val="13"/>
        </w:rPr>
        <w:t xml:space="preserve">          type: array</w:t>
      </w:r>
    </w:p>
    <w:p>
      <w:pPr>
        <w:shd w:fill="F3F4F6" w:val="clear"/>
        <w:spacing w:after="0" w:line="200"/>
      </w:pPr>
      <w:r>
        <w:rPr>
          <w:rFonts w:ascii="Courier New" w:cs="Courier New" w:eastAsia="Courier New" w:hAnsi="Courier New"/>
          <w:sz w:val="13"/>
          <w:szCs w:val="13"/>
        </w:rPr>
        <w:t xml:space="preserve">          items:</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severity: {type: string}</w:t>
      </w:r>
    </w:p>
    <w:p>
      <w:pPr>
        <w:shd w:fill="F3F4F6" w:val="clear"/>
        <w:spacing w:after="0" w:line="200"/>
      </w:pPr>
      <w:r>
        <w:rPr>
          <w:rFonts w:ascii="Courier New" w:cs="Courier New" w:eastAsia="Courier New" w:hAnsi="Courier New"/>
          <w:sz w:val="13"/>
          <w:szCs w:val="13"/>
        </w:rPr>
        <w:t xml:space="preserve">              code: {type: string}</w:t>
      </w:r>
    </w:p>
    <w:p>
      <w:pPr>
        <w:shd w:fill="F3F4F6" w:val="clear"/>
        <w:spacing w:after="0" w:line="200"/>
      </w:pPr>
      <w:r>
        <w:rPr>
          <w:rFonts w:ascii="Courier New" w:cs="Courier New" w:eastAsia="Courier New" w:hAnsi="Courier New"/>
          <w:sz w:val="13"/>
          <w:szCs w:val="13"/>
        </w:rPr>
        <w:t xml:space="preserve">              diagnostics: {type: string}</w:t>
      </w:r>
    </w:p>
    <w:p>
      <w:pPr>
        <w:shd w:fill="F3F4F6" w:val="clear"/>
        <w:spacing w:after="0" w:line="200"/>
      </w:pPr>
      <w:r>
        <w:rPr>
          <w:rFonts w:ascii="Courier New" w:cs="Courier New" w:eastAsia="Courier New" w:hAnsi="Courier New"/>
          <w:sz w:val="13"/>
          <w:szCs w:val="13"/>
        </w:rPr>
        <w:t xml:space="preserve">    LinkDecision:</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[sourcePatient, targetPatient, linkType, decidedBy,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sourcePatient: {type: string, example: 'Patient/abc'}</w:t>
      </w:r>
    </w:p>
    <w:p>
      <w:pPr>
        <w:shd w:fill="F3F4F6" w:val="clear"/>
        <w:spacing w:after="0" w:line="200"/>
      </w:pPr>
      <w:r>
        <w:rPr>
          <w:rFonts w:ascii="Courier New" w:cs="Courier New" w:eastAsia="Courier New" w:hAnsi="Courier New"/>
          <w:sz w:val="13"/>
          <w:szCs w:val="13"/>
        </w:rPr>
        <w:t xml:space="preserve">        targetPatient: {type: string, example: 'Patient/xyz'}</w:t>
      </w:r>
    </w:p>
    <w:p>
      <w:pPr>
        <w:shd w:fill="F3F4F6" w:val="clear"/>
        <w:spacing w:after="0" w:line="200"/>
      </w:pPr>
      <w:r>
        <w:rPr>
          <w:rFonts w:ascii="Courier New" w:cs="Courier New" w:eastAsia="Courier New" w:hAnsi="Courier New"/>
          <w:sz w:val="13"/>
          <w:szCs w:val="13"/>
        </w:rPr>
        <w:t xml:space="preserve">        linkType: {type: string, enum: [seealso, refer, replaced-by, replaces]}</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decidedBy: {type: string, description: 'user id, or "auto" when above threshold with two strong identifiers'}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decidedAt: {type: string, format: date-time}</w:t>
      </w:r>
    </w:p>
    <w:p>
      <w:pPr>
        <w:shd w:fill="F3F4F6" w:val="clear"/>
        <w:spacing w:after="0" w:line="200"/>
      </w:pPr>
      <w:r>
        <w:rPr>
          <w:rFonts w:ascii="Courier New" w:cs="Courier New" w:eastAsia="Courier New" w:hAnsi="Courier New"/>
          <w:sz w:val="13"/>
          <w:szCs w:val="13"/>
        </w:rPr>
        <w:t xml:space="preserve">    ReviewItem:</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left: {$ref: '#/components/schemas/FhirResource'}</w:t>
      </w:r>
    </w:p>
    <w:p>
      <w:pPr>
        <w:shd w:fill="F3F4F6" w:val="clear"/>
        <w:spacing w:after="0" w:line="200"/>
      </w:pPr>
      <w:r>
        <w:rPr>
          <w:rFonts w:ascii="Courier New" w:cs="Courier New" w:eastAsia="Courier New" w:hAnsi="Courier New"/>
          <w:sz w:val="13"/>
          <w:szCs w:val="13"/>
        </w:rPr>
        <w:t xml:space="preserve">        right: {$ref: '#/components/schemas/FhirResource'}</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agreeingFields: {type: array, items: {type: string}}</w:t>
      </w:r>
    </w:p>
    <w:p>
      <w:pPr>
        <w:shd w:fill="F3F4F6" w:val="clear"/>
        <w:spacing w:after="0" w:line="200"/>
      </w:pPr>
      <w:r>
        <w:rPr>
          <w:rFonts w:ascii="Courier New" w:cs="Courier New" w:eastAsia="Courier New" w:hAnsi="Courier New"/>
          <w:sz w:val="13"/>
          <w:szCs w:val="13"/>
        </w:rPr>
        <w:t xml:space="preserve">        conflictingFields: {type: array, items: {type: string}}</w:t>
      </w:r>
    </w:p>
    <w:p>
      <w:pPr>
        <w:shd w:fill="F3F4F6" w:val="clear"/>
        <w:spacing w:after="0" w:line="200"/>
      </w:pPr>
      <w:r>
        <w:rPr>
          <w:rFonts w:ascii="Courier New" w:cs="Courier New" w:eastAsia="Courier New" w:hAnsi="Courier New"/>
          <w:sz w:val="13"/>
          <w:szCs w:val="13"/>
        </w:rPr>
        <w:t xml:space="preserve">    LedgerEntry:</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teleclinicId: {type: string}</w:t>
      </w:r>
    </w:p>
    <w:p>
      <w:pPr>
        <w:shd w:fill="F3F4F6" w:val="clear"/>
        <w:spacing w:after="0" w:line="200"/>
      </w:pPr>
      <w:r>
        <w:rPr>
          <w:rFonts w:ascii="Courier New" w:cs="Courier New" w:eastAsia="Courier New" w:hAnsi="Courier New"/>
          <w:sz w:val="13"/>
          <w:szCs w:val="13"/>
        </w:rPr>
        <w:t xml:space="preserve">        externalSystem: {type: string, example: ebuzima}</w:t>
      </w:r>
    </w:p>
    <w:p>
      <w:pPr>
        <w:shd w:fill="F3F4F6" w:val="clear"/>
        <w:spacing w:after="0" w:line="200"/>
      </w:pPr>
      <w:r>
        <w:rPr>
          <w:rFonts w:ascii="Courier New" w:cs="Courier New" w:eastAsia="Courier New" w:hAnsi="Courier New"/>
          <w:sz w:val="13"/>
          <w:szCs w:val="13"/>
        </w:rPr>
        <w:t xml:space="preserve">        externalId: {type: string}</w:t>
      </w:r>
    </w:p>
    <w:p>
      <w:pPr>
        <w:shd w:fill="F3F4F6" w:val="clear"/>
        <w:spacing w:after="0" w:line="200"/>
      </w:pPr>
      <w:r>
        <w:rPr>
          <w:rFonts w:ascii="Courier New" w:cs="Courier New" w:eastAsia="Courier New" w:hAnsi="Courier New"/>
          <w:sz w:val="13"/>
          <w:szCs w:val="13"/>
        </w:rPr>
        <w:t xml:space="preserve">        lastSyncedVersion: {type: integer}</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origin: {type: string, enum: [teleclinic, external]}</w:t>
      </w:r>
    </w:p>
    <w:p>
      <w:pPr>
        <w:shd w:fill="F3F4F6" w:val="clear"/>
        <w:spacing w:after="0" w:line="200"/>
      </w:pPr>
      <w:r>
        <w:rPr>
          <w:rFonts w:ascii="Courier New" w:cs="Courier New" w:eastAsia="Courier New" w:hAnsi="Courier New"/>
          <w:sz w:val="13"/>
          <w:szCs w:val="13"/>
        </w:rPr>
        <w:t xml:space="preserve">        lastSyncedAt: {type: string, format: date-time}</w:t>
      </w:r>
    </w:p>
    <w:p>
      <w:pPr>
        <w:shd w:fill="F3F4F6" w:val="clear"/>
        <w:spacing w:after="0" w:line="200"/>
      </w:pPr>
      <w:r>
        <w:rPr>
          <w:rFonts w:ascii="Courier New" w:cs="Courier New" w:eastAsia="Courier New" w:hAnsi="Courier New"/>
          <w:sz w:val="13"/>
          <w:szCs w:val="13"/>
        </w:rPr>
        <w:t xml:space="preserve">        status: {type: string, enum: [IN_SYNC, PENDING, FAILED, CONFLICT]}</w:t>
      </w:r>
    </w:p>
    <w:p>
      <w:pPr>
        <w:shd w:fill="F3F4F6" w:val="clear"/>
        <w:spacing w:after="0" w:line="200"/>
      </w:pPr>
      <w:r>
        <w:rPr>
          <w:rFonts w:ascii="Courier New" w:cs="Courier New" w:eastAsia="Courier New" w:hAnsi="Courier New"/>
          <w:sz w:val="13"/>
          <w:szCs w:val="13"/>
        </w:rPr>
        <w:t xml:space="preserve">    InboundChange: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[externalSystem, resource, origin, contentHash]</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externalSystem:</w:t>
      </w:r>
    </w:p>
    <w:p>
      <w:pPr>
        <w:shd w:fill="F3F4F6" w:val="clear"/>
        <w:spacing w:after="0" w:line="200"/>
      </w:pPr>
      <w:r>
        <w:rPr>
          <w:rFonts w:ascii="Courier New" w:cs="Courier New" w:eastAsia="Courier New" w:hAnsi="Courier New"/>
          <w:sz w:val="13"/>
          <w:szCs w:val="13"/>
        </w:rPr>
        <w:t xml:space="preserve">          type: string</w:t>
      </w:r>
    </w:p>
    <w:p>
      <w:pPr>
        <w:shd w:fill="F3F4F6" w:val="clear"/>
        <w:spacing w:after="0" w:line="200"/>
      </w:pPr>
      <w:r>
        <w:rPr>
          <w:rFonts w:ascii="Courier New" w:cs="Courier New" w:eastAsia="Courier New" w:hAnsi="Courier New"/>
          <w:sz w:val="13"/>
          <w:szCs w:val="13"/>
        </w:rPr>
        <w:t xml:space="preserve">          description: The EMR the change comes from, as the facility registry names it (eBuzima for every health centre, or a hospital's OpenMRS)</w:t>
      </w:r>
    </w:p>
    <w:p>
      <w:pPr>
        <w:shd w:fill="F3F4F6" w:val="clear"/>
        <w:spacing w:after="0" w:line="200"/>
      </w:pPr>
      <w:r>
        <w:rPr>
          <w:rFonts w:ascii="Courier New" w:cs="Courier New" w:eastAsia="Courier New" w:hAnsi="Courier New"/>
          <w:sz w:val="13"/>
          <w:szCs w:val="13"/>
        </w:rPr>
        <w:t xml:space="preserve">          example: ebuzima</w:t>
      </w:r>
    </w:p>
    <w:p>
      <w:pPr>
        <w:shd w:fill="F3F4F6" w:val="clear"/>
        <w:spacing w:after="0" w:line="200"/>
      </w:pPr>
      <w:r>
        <w:rPr>
          <w:rFonts w:ascii="Courier New" w:cs="Courier New" w:eastAsia="Courier New" w:hAnsi="Courier New"/>
          <w:sz w:val="13"/>
          <w:szCs w:val="13"/>
        </w:rPr>
        <w:t xml:space="preserve">        resource: {$ref: '#/components/schemas/FhirResource'}</w:t>
      </w:r>
    </w:p>
    <w:p>
      <w:pPr>
        <w:shd w:fill="F3F4F6" w:val="clear"/>
        <w:spacing w:after="0" w:line="200"/>
      </w:pPr>
      <w:r>
        <w:rPr>
          <w:rFonts w:ascii="Courier New" w:cs="Courier New" w:eastAsia="Courier New" w:hAnsi="Courier New"/>
          <w:sz w:val="13"/>
          <w:szCs w:val="13"/>
        </w:rPr>
        <w:t xml:space="preserve">        origin: {type: string}</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sourceVersion: {type: string}</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teleclinicVersion: {type: string}</w:t>
      </w:r>
    </w:p>
    <w:p>
      <w:pPr>
        <w:shd w:fill="F3F4F6" w:val="clear"/>
        <w:spacing w:after="0" w:line="200"/>
      </w:pPr>
      <w:r>
        <w:rPr>
          <w:rFonts w:ascii="Courier New" w:cs="Courier New" w:eastAsia="Courier New" w:hAnsi="Courier New"/>
          <w:sz w:val="13"/>
          <w:szCs w:val="13"/>
        </w:rPr>
        <w:t xml:space="preserve">        externalVersion: {type: string}</w:t>
      </w:r>
    </w:p>
    <w:p>
      <w:pPr>
        <w:shd w:fill="F3F4F6" w:val="clear"/>
        <w:spacing w:after="0" w:line="200"/>
      </w:pPr>
      <w:r>
        <w:rPr>
          <w:rFonts w:ascii="Courier New" w:cs="Courier New" w:eastAsia="Courier New" w:hAnsi="Courier New"/>
          <w:sz w:val="13"/>
          <w:szCs w:val="13"/>
        </w:rPr>
        <w:t xml:space="preserve">        fields: {type: array, items: {type: string}}</w:t>
      </w:r>
    </w:p>
    <w:p>
      <w:pPr>
        <w:shd w:fill="F3F4F6" w:val="clear"/>
        <w:spacing w:after="0" w:line="200"/>
      </w:pPr>
      <w:r>
        <w:rPr>
          <w:rFonts w:ascii="Courier New" w:cs="Courier New" w:eastAsia="Courier New" w:hAnsi="Courier New"/>
          <w:sz w:val="13"/>
          <w:szCs w:val="13"/>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including the eBuzima software stack, OpenMRS O3 and OpenFn. Every scene below is a script that passes or fails and prints what it measured. All data is synthetic. </w:t>
      </w:r>
      <w:r>
        <w:rPr>
          <w:rFonts w:ascii="Arial" w:cs="Arial" w:eastAsia="Arial" w:hAnsi="Arial"/>
          <w:b/>
          <w:bCs/>
          <w:sz w:val="20"/>
          <w:szCs w:val="20"/>
        </w:rPr>
        <w:t xml:space="preserve">Live demo: https://app.teleclinic-demo.dev (sign-in details in the submission email). </w:t>
      </w:r>
      <w:r>
        <w:rPr>
          <w:rFonts w:ascii="Arial" w:cs="Arial" w:eastAsia="Arial" w:hAnsi="Arial"/>
          <w:sz w:val="20"/>
          <w:szCs w:val="20"/>
        </w:rPr>
        <w:t xml:space="preserve">The same stack runs there on one cloud server for review, each service on its own subdomain over HTTPS (for example eBuzima at https://ebuzima.teleclinic-demo.dev and OpenMRS at https://openmrs.teleclinic-demo.dev). It is a demo host with synthetic data, not the target deployment, which stays on-premise in Rwanda.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Sync without loops: TeleClinic and eBuzima, in Kimironko Health Centre's tenant (OpenFn workflows)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scenario-sync</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eBuzima p95 3.8 s; one encounter in the right tenant; echo dropped; a nurse's phone edit applied once, not sent 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safely: review, link, unlink, hard block, automatic link (district hospital's OpenMRS)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scenario-identity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Bands as designed; national ID written to OpenMRS on link and removed on unlink; both audited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The hospital record goes offline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scenario-emr-offline</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waited while OpenMRS was down and arrived once each, in order; decision to OpenMRS p95 2.3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Capacity: web intake and whole USSD sessions at rising rates, then a noisy client</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capacity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100 intakes/s plus 4 USSD sessions/s on one core: 0 failed, web p95 166 ms, USSD step p95 264 ms; noisy client held to its quota (429)</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OpenFn Lightning, OpenMRS O3, HAProxy, APISIX, PostgreSQL 16 with Patroni and three etcd members, Kafka KRaft (three brokers), Valkey, the USSD gateway, Presidio, ONNX Runtime, pgAudit with Vector, Prometheus and Grafana. eBuzima is represented by its public software stack (ERPNext with the Frappe Healthcare app, a tenant per health centre); its Ministry customisations are assumption A3. Labelled stand-ins: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metrics only, without log and trace stores; no write-once audit archive or signed checkpoint; a small clinician page instead of OpenMRS O3 with a queue panel. Footprint: 39 containers, about 6.1 GB of memory (2.8 GB for eBuzima, OpenMRS and OpenFn); a clean reset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is a design intention, and the targets in Section 1 stay targets.</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