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One difference from Figure 8: outbound writes sit in a queue in the core that the workflow pulls (started at once by a webhook), because a Kafka trigger would turn an EMR outage into failed runs instead of waiting writes.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Outbound through the outbox and Kafka, inbound by reading recent changes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with docker network disconnect (etcd, PostgreSQL and Kafka of that node): the isolated leader stopped accepting writes after 4 to 7 s; the majority elected a new leader after 17 to 23 s; there was never a moment with two writable leaders; a write sent directly to the isolated node was refused as read-only; after healing, every node held the same rows (same count and checksum).</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through the HAProxy runtime API in four gated steps under steady load through the public edge: 1,181 requests, 0 failed, p95 7 ms. A build that passes its health checks but fails 30% of API calls was caught at the 1% or 10% step, and all traffic moved back in 6 to 14 ms. Keepalived is not in the reference implementation.</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Outbound EMR writes are pulled from a queue in the core rather than read from Kafka (see 4.5.2).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