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b/>
          <w:bCs/>
          <w:color w:val="1F3864"/>
          <w:sz w:val="48"/>
          <w:szCs w:val="48"/>
        </w:rPr>
        <w:t xml:space="preserve">External Critical Review</w:t>
      </w:r>
    </w:p>
    <w:p>
      <w:pPr>
        <w:spacing w:after="80"/>
      </w:pPr>
      <w:r>
        <w:rPr>
          <w:rFonts w:ascii="Arial" w:cs="Arial" w:eastAsia="Arial" w:hAnsi="Arial"/>
          <w:b/>
          <w:bCs/>
          <w:color w:val="2E75B6"/>
          <w:sz w:val="28"/>
          <w:szCs w:val="28"/>
        </w:rPr>
        <w:t xml:space="preserve">Goal2684: Generic RT Hit-Stream Handoff for Full RT+Triton Path</w:t>
      </w:r>
    </w:p>
    <w:p>
      <w:pPr>
        <w:pBdr>
          <w:bottom w:val="single" w:color="2E75B6" w:sz="6" w:space="1"/>
        </w:pBdr>
        <w:spacing w:after="200"/>
      </w:pPr>
    </w:p>
    <w:p>
      <w:pPr>
        <w:spacing w:after="80"/>
      </w:pPr>
      <w:r>
        <w:rPr>
          <w:rFonts w:ascii="Arial" w:cs="Arial" w:eastAsia="Arial" w:hAnsi="Arial"/>
          <w:b/>
          <w:bCs/>
          <w:sz w:val="22"/>
          <w:szCs w:val="22"/>
        </w:rPr>
        <w:t xml:space="preserve">Review date: </w:t>
      </w:r>
      <w:r>
        <w:rPr>
          <w:rFonts w:ascii="Arial" w:cs="Arial" w:eastAsia="Arial" w:hAnsi="Arial"/>
          <w:sz w:val="22"/>
          <w:szCs w:val="22"/>
        </w:rPr>
        <w:t xml:space="preserve">2026-05-28</w:t>
      </w:r>
    </w:p>
    <w:p>
      <w:pPr>
        <w:spacing w:after="80"/>
      </w:pPr>
      <w:r>
        <w:rPr>
          <w:rFonts w:ascii="Arial" w:cs="Arial" w:eastAsia="Arial" w:hAnsi="Arial"/>
          <w:b/>
          <w:bCs/>
          <w:sz w:val="22"/>
          <w:szCs w:val="22"/>
        </w:rPr>
        <w:t xml:space="preserve">Commit reviewed: </w:t>
      </w:r>
      <w:r>
        <w:rPr>
          <w:rFonts w:ascii="Arial" w:cs="Arial" w:eastAsia="Arial" w:hAnsi="Arial"/>
          <w:sz w:val="22"/>
          <w:szCs w:val="22"/>
        </w:rPr>
        <w:t xml:space="preserve">6cb363c7865db3ea46b6ba372ac99293b166ed3d</w:t>
      </w:r>
    </w:p>
    <w:p>
      <w:pPr>
        <w:spacing w:after="80"/>
      </w:pPr>
      <w:r>
        <w:rPr>
          <w:rFonts w:ascii="Arial" w:cs="Arial" w:eastAsia="Arial" w:hAnsi="Arial"/>
          <w:b/>
          <w:bCs/>
          <w:sz w:val="22"/>
          <w:szCs w:val="22"/>
        </w:rPr>
        <w:t xml:space="preserve">Review type: </w:t>
      </w:r>
      <w:r>
        <w:rPr>
          <w:rFonts w:ascii="Arial" w:cs="Arial" w:eastAsia="Arial" w:hAnsi="Arial"/>
          <w:sz w:val="22"/>
          <w:szCs w:val="22"/>
        </w:rPr>
        <w:t xml:space="preserve">Post-pod independent architecture and evidence review</w:t>
      </w:r>
    </w:p>
    <w:p>
      <w:pPr>
        <w:spacing w:after="80"/>
      </w:pPr>
      <w:r>
        <w:rPr>
          <w:rFonts w:ascii="Arial" w:cs="Arial" w:eastAsia="Arial" w:hAnsi="Arial"/>
          <w:b/>
          <w:bCs/>
          <w:sz w:val="22"/>
          <w:szCs w:val="22"/>
        </w:rPr>
        <w:t xml:space="preserve">Prior reviews imported: </w:t>
      </w:r>
      <w:r>
        <w:rPr>
          <w:rFonts w:ascii="Arial" w:cs="Arial" w:eastAsia="Arial" w:hAnsi="Arial"/>
          <w:sz w:val="22"/>
          <w:szCs w:val="22"/>
        </w:rPr>
        <w:t xml:space="preserve">Claude v2.4/v2.5 (Accept with fixes); Gemini post-pod (Accept)</w:t>
      </w:r>
    </w:p>
    <w:p>
      <w:pPr>
        <w:spacing w:after="80"/>
      </w:pPr>
      <w:r>
        <w:rPr>
          <w:rFonts w:ascii="Arial" w:cs="Arial" w:eastAsia="Arial" w:hAnsi="Arial"/>
          <w:b/>
          <w:bCs/>
          <w:sz w:val="22"/>
          <w:szCs w:val="22"/>
        </w:rPr>
        <w:t xml:space="preserve">Review scope: </w:t>
      </w:r>
      <w:r>
        <w:rPr>
          <w:rFonts w:ascii="Arial" w:cs="Arial" w:eastAsia="Arial" w:hAnsi="Arial"/>
          <w:sz w:val="22"/>
          <w:szCs w:val="22"/>
        </w:rPr>
        <w:t xml:space="preserve">8 questions per goal2684_post_pod_external_review_request_2026-05-28.md</w:t>
      </w:r>
    </w:p>
    <w:p>
      <w:pPr>
        <w:spacing w:after="80"/>
      </w:pPr>
    </w:p>
    <w:p>
      <w:pPr>
        <w:spacing w:after="200" w:before="200"/>
      </w:pPr>
      <w:r>
        <w:rPr>
          <w:rFonts w:ascii="Arial" w:cs="Arial" w:eastAsia="Arial" w:hAnsi="Arial"/>
          <w:b/>
          <w:bCs/>
          <w:color w:val="1E8449"/>
          <w:sz w:val="28"/>
          <w:szCs w:val="28"/>
        </w:rPr>
        <w:t xml:space="preserve">VERDICT: ACCEPT</w:t>
      </w:r>
    </w:p>
    <w:p>
      <w:pPr>
        <w:spacing w:after="160"/>
      </w:pPr>
      <w:r>
        <w:rPr>
          <w:rFonts w:ascii="Arial" w:cs="Arial" w:eastAsia="Arial" w:hAnsi="Arial"/>
          <w:sz w:val="22"/>
          <w:szCs w:val="22"/>
        </w:rPr>
        <w:t xml:space="preserve">Goal2684 is architecturally sound. The native hit-stream ABI is app-free, overflow is fail-closed on all three backends, OptiX uses real GAS + optixTrace traversal, RayDB encoding stays in app code, and Triton continuation is reached through the public partner adapter front door. Pod artifacts are credible internal evidence. No public speedup claim is authorized by this review.</w:t>
      </w:r>
    </w:p>
    <w:p>
      <w:pPr>
        <w:spacing w:after="80"/>
      </w:pPr>
    </w:p>
    <w:p>
      <w:pPr>
        <w:pStyle w:val="Heading1"/>
      </w:pPr>
      <w:r>
        <w:rPr>
          <w:rFonts w:ascii="Arial" w:cs="Arial" w:eastAsia="Arial" w:hAnsi="Arial"/>
          <w:b/>
          <w:bCs/>
          <w:sz w:val="32"/>
          <w:szCs w:val="32"/>
        </w:rPr>
        <w:t xml:space="preserve">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466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4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Key Evidence</w:t>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Q1 App-free native ABI</w:t>
            </w:r>
          </w:p>
        </w:tc>
        <w:tc>
          <w:tcPr>
            <w:tcW w:type="dxa" w:w="1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sz w:val="20"/>
                <w:szCs w:val="20"/>
              </w:rPr>
              <w:t xml:space="preserve">PASS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Row schema (ray_id, primitive_id); test asserts no RayDB/SQL in native files; contract sets native_engine_app_semantics: False</w:t>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Q2 Fail-closed overflow</w:t>
            </w:r>
          </w:p>
        </w:tc>
        <w:tc>
          <w:tcPr>
            <w:tcW w:type="dxa" w:w="1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sz w:val="20"/>
                <w:szCs w:val="20"/>
              </w:rPr>
              <w:t xml:space="preserve">PASS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3 backends (CPU/Embree/OptiX) return row_count=0 + overflow flag when capacity exceeded; no partial rows emitted</w:t>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Q3 Real GAS + optixTrace</w:t>
            </w:r>
          </w:p>
        </w:tc>
        <w:tc>
          <w:tcPr>
            <w:tcW w:type="dxa" w:w="1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sz w:val="20"/>
                <w:szCs w:val="20"/>
              </w:rPr>
              <w:t xml:space="preserve">PASS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__raygen__rayhit3d_probe calls optixTrace(prepared-&gt;accel.handle,...); accel is a real GAS built from triangles</w:t>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Q4 RayDB logic app-owned</w:t>
            </w:r>
          </w:p>
        </w:tc>
        <w:tc>
          <w:tcPr>
            <w:tcW w:type="dxa" w:w="1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sz w:val="20"/>
                <w:szCs w:val="20"/>
              </w:rPr>
              <w:t xml:space="preserve">PASS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Table encoding, group mapping, value mapping stay in benchmark app; engine sees only generic rays and triangles</w:t>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Q5 Triton via public API</w:t>
            </w:r>
          </w:p>
        </w:tc>
        <w:tc>
          <w:tcPr>
            <w:tcW w:type="dxa" w:w="1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sz w:val="20"/>
                <w:szCs w:val="20"/>
              </w:rPr>
              <w:t xml:space="preserve">PASS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continuation_execution_path: partner_adapter_front_door in all pod artifacts; partner_group_count/sum_by_key used</w:t>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Q6 Pod artifacts credible</w:t>
            </w:r>
          </w:p>
        </w:tc>
        <w:tc>
          <w:tcPr>
            <w:tcW w:type="dxa" w:w="1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sz w:val="20"/>
                <w:szCs w:val="20"/>
              </w:rPr>
              <w:t xml:space="preserve">PASS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NVIDIA L4 confirmed; git_head recorded; all_correct: true; phase timing present; 23 tests ran OK</w:t>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Q7 Safe claims</w:t>
            </w:r>
          </w:p>
        </w:tc>
        <w:tc>
          <w:tcPr>
            <w:tcW w:type="dxa" w:w="15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val="false"/>
                <w:bCs w:val="false"/>
                <w:sz w:val="20"/>
                <w:szCs w:val="20"/>
              </w:rPr>
              <w:t xml:space="preserve">NOTE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Internal: traversal fast, hit-stream ~= native (&lt;5% at 100k). Not safe: any public speedup claim</w:t>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Q8 Remaining blockers</w:t>
            </w:r>
          </w:p>
        </w:tc>
        <w:tc>
          <w:tcPr>
            <w:tcW w:type="dxa" w:w="15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val="false"/>
                <w:bCs w:val="false"/>
                <w:sz w:val="20"/>
                <w:szCs w:val="20"/>
              </w:rPr>
              <w:t xml:space="preserve">NOTE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Materialization bottleneck (sum: 0.81 s of 1.70 s); no public wording; 2 missing partner adapters; Numba gaps</w:t>
            </w:r>
          </w:p>
        </w:tc>
      </w:tr>
    </w:tbl>
    <w:p>
      <w:pPr>
        <w:spacing w:after="80"/>
      </w:pPr>
    </w:p>
    <w:p>
      <w:pPr>
        <w:pStyle w:val="Heading1"/>
      </w:pPr>
      <w:r>
        <w:rPr>
          <w:rFonts w:ascii="Arial" w:cs="Arial" w:eastAsia="Arial" w:hAnsi="Arial"/>
          <w:b/>
          <w:bCs/>
          <w:sz w:val="32"/>
          <w:szCs w:val="32"/>
        </w:rPr>
        <w:t xml:space="preserve">Q1: Is RAY_TRIANGLE_HIT_STREAM_3D App-Free?</w:t>
      </w:r>
    </w:p>
    <w:p>
      <w:pPr>
        <w:spacing w:after="160"/>
      </w:pPr>
      <w:r>
        <w:rPr>
          <w:rFonts w:ascii="Arial" w:cs="Arial" w:eastAsia="Arial" w:hAnsi="Arial"/>
          <w:sz w:val="22"/>
          <w:szCs w:val="22"/>
        </w:rPr>
        <w:t xml:space="preserve">Finding: PASS. The native boundary contains no app semantics at any layer.</w:t>
      </w:r>
    </w:p>
    <w:p>
      <w:pPr>
        <w:spacing w:after="80"/>
      </w:pPr>
    </w:p>
    <w:p>
      <w:pPr>
        <w:pStyle w:val="Heading2"/>
      </w:pPr>
      <w:r>
        <w:rPr>
          <w:rFonts w:ascii="Arial" w:cs="Arial" w:eastAsia="Arial" w:hAnsi="Arial"/>
          <w:b/>
          <w:bCs/>
          <w:sz w:val="28"/>
          <w:szCs w:val="28"/>
        </w:rPr>
        <w:t xml:space="preserve">Contract definition</w:t>
      </w:r>
    </w:p>
    <w:p>
      <w:pPr>
        <w:spacing w:after="160"/>
      </w:pPr>
      <w:r>
        <w:rPr>
          <w:rFonts w:ascii="Arial" w:cs="Arial" w:eastAsia="Arial" w:hAnsi="Arial"/>
          <w:sz w:val="22"/>
          <w:szCs w:val="22"/>
        </w:rPr>
        <w:t xml:space="preserve">In generic_primitives.py the contract record is:</w:t>
      </w:r>
    </w:p>
    <w:p>
      <w:pPr>
        <w:spacing w:after="100" w:before="100"/>
        <w:ind w:left="720"/>
      </w:pPr>
      <w:r>
        <w:rPr>
          <w:rFonts w:ascii="Courier New" w:cs="Courier New" w:eastAsia="Courier New" w:hAnsi="Courier New"/>
          <w:sz w:val="18"/>
          <w:szCs w:val="18"/>
        </w:rPr>
        <w:t xml:space="preserve">GENERIC_RAY_TRIANGLE_HIT_STREAM_3D_CONTRACT = {</w:t>
      </w:r>
    </w:p>
    <w:p>
      <w:pPr>
        <w:spacing w:after="100" w:before="100"/>
        <w:ind w:left="720"/>
      </w:pPr>
      <w:r>
        <w:rPr>
          <w:rFonts w:ascii="Courier New" w:cs="Courier New" w:eastAsia="Courier New" w:hAnsi="Courier New"/>
          <w:sz w:val="18"/>
          <w:szCs w:val="18"/>
        </w:rPr>
        <w:t xml:space="preserve">    "primitive": "RAY_TRIANGLE_HIT_STREAM_3D",</w:t>
      </w:r>
    </w:p>
    <w:p>
      <w:pPr>
        <w:spacing w:after="100" w:before="100"/>
        <w:ind w:left="720"/>
      </w:pPr>
      <w:r>
        <w:rPr>
          <w:rFonts w:ascii="Courier New" w:cs="Courier New" w:eastAsia="Courier New" w:hAnsi="Courier New"/>
          <w:sz w:val="18"/>
          <w:szCs w:val="18"/>
        </w:rPr>
        <w:t xml:space="preserve">    "row_schema": ("ray_id", "primitive_id"),</w:t>
      </w:r>
    </w:p>
    <w:p>
      <w:pPr>
        <w:spacing w:after="100" w:before="100"/>
        <w:ind w:left="720"/>
      </w:pPr>
      <w:r>
        <w:rPr>
          <w:rFonts w:ascii="Courier New" w:cs="Courier New" w:eastAsia="Courier New" w:hAnsi="Courier New"/>
          <w:sz w:val="18"/>
          <w:szCs w:val="18"/>
        </w:rPr>
        <w:t xml:space="preserve">    "native_engine_app_semantics": False,</w:t>
      </w:r>
    </w:p>
    <w:p>
      <w:pPr>
        <w:spacing w:after="100" w:before="100"/>
        <w:ind w:left="720"/>
      </w:pPr>
      <w:r>
        <w:rPr>
          <w:rFonts w:ascii="Courier New" w:cs="Courier New" w:eastAsia="Courier New" w:hAnsi="Courier New"/>
          <w:sz w:val="18"/>
          <w:szCs w:val="18"/>
        </w:rPr>
        <w:t xml:space="preserve">    "overflow_policy": "fail_closed_bounded_rows",</w:t>
      </w:r>
    </w:p>
    <w:p>
      <w:pPr>
        <w:spacing w:after="100" w:before="100"/>
        <w:ind w:left="720"/>
      </w:pPr>
      <w:r>
        <w:rPr>
          <w:rFonts w:ascii="Courier New" w:cs="Courier New" w:eastAsia="Courier New" w:hAnsi="Courier New"/>
          <w:sz w:val="18"/>
          <w:szCs w:val="18"/>
        </w:rPr>
        <w:t xml:space="preserve">}</w:t>
      </w:r>
    </w:p>
    <w:p>
      <w:pPr>
        <w:spacing w:after="80"/>
      </w:pPr>
    </w:p>
    <w:p>
      <w:pPr>
        <w:pStyle w:val="Heading2"/>
      </w:pPr>
      <w:r>
        <w:rPr>
          <w:rFonts w:ascii="Arial" w:cs="Arial" w:eastAsia="Arial" w:hAnsi="Arial"/>
          <w:b/>
          <w:bCs/>
          <w:sz w:val="28"/>
          <w:szCs w:val="28"/>
        </w:rPr>
        <w:t xml:space="preserve">Native ABI struct</w:t>
      </w:r>
    </w:p>
    <w:p>
      <w:pPr>
        <w:spacing w:after="160"/>
      </w:pPr>
      <w:r>
        <w:rPr>
          <w:rFonts w:ascii="Arial" w:cs="Arial" w:eastAsia="Arial" w:hAnsi="Arial"/>
          <w:sz w:val="22"/>
          <w:szCs w:val="22"/>
        </w:rPr>
        <w:t xml:space="preserve">The C struct emitted by the OptiX kernel (rtdl_optix_workloads.cpp line 9363) is:</w:t>
      </w:r>
    </w:p>
    <w:p>
      <w:pPr>
        <w:spacing w:after="100" w:before="100"/>
        <w:ind w:left="720"/>
      </w:pPr>
      <w:r>
        <w:rPr>
          <w:rFonts w:ascii="Courier New" w:cs="Courier New" w:eastAsia="Courier New" w:hAnsi="Courier New"/>
          <w:sz w:val="18"/>
          <w:szCs w:val="18"/>
        </w:rPr>
        <w:t xml:space="preserve">struct HitStreamRow { uint32_t ray_id; uint32_t primitive_id; };</w:t>
      </w:r>
    </w:p>
    <w:p>
      <w:pPr>
        <w:spacing w:after="160"/>
      </w:pPr>
      <w:r>
        <w:rPr>
          <w:rFonts w:ascii="Arial" w:cs="Arial" w:eastAsia="Arial" w:hAnsi="Arial"/>
          <w:sz w:val="22"/>
          <w:szCs w:val="22"/>
        </w:rPr>
        <w:t xml:space="preserve">No group key, payload value, SQL predicate, table name, or aggregate name appears. The Python wrapper also returns only {ray_id, primitive_id} rows, confirmed at optix_runtime.py lines 10754-10759.</w:t>
      </w:r>
    </w:p>
    <w:p>
      <w:pPr>
        <w:spacing w:after="80"/>
      </w:pPr>
    </w:p>
    <w:p>
      <w:pPr>
        <w:pStyle w:val="Heading2"/>
      </w:pPr>
      <w:r>
        <w:rPr>
          <w:rFonts w:ascii="Arial" w:cs="Arial" w:eastAsia="Arial" w:hAnsi="Arial"/>
          <w:b/>
          <w:bCs/>
          <w:sz w:val="28"/>
          <w:szCs w:val="28"/>
        </w:rPr>
        <w:t xml:space="preserve">Automated app-vocab test</w:t>
      </w:r>
    </w:p>
    <w:p>
      <w:pPr>
        <w:spacing w:after="160"/>
      </w:pPr>
      <w:r>
        <w:rPr>
          <w:rFonts w:ascii="Arial" w:cs="Arial" w:eastAsia="Arial" w:hAnsi="Arial"/>
          <w:sz w:val="22"/>
          <w:szCs w:val="22"/>
        </w:rPr>
        <w:t xml:space="preserve">test_native_abi_is_app_free_hit_stream (goal2684_generic_rt_hit_stream_handoff_test.py lines 85-99) reads all five native source files and asserts:</w:t>
      </w:r>
    </w:p>
    <w:p>
      <w:pPr>
        <w:pStyle w:val="ListParagraph"/>
        <w:numPr>
          <w:ilvl w:val="0"/>
          <w:numId w:val="2"/>
        </w:numPr>
        <w:spacing w:after="80"/>
      </w:pPr>
      <w:r>
        <w:rPr>
          <w:rFonts w:ascii="Arial" w:cs="Arial" w:eastAsia="Arial" w:hAnsi="Arial"/>
          <w:sz w:val="22"/>
          <w:szCs w:val="22"/>
        </w:rPr>
        <w:t xml:space="preserve">assertIn("RtdlRayTriangleHitStreamRow", text)</w:t>
      </w:r>
    </w:p>
    <w:p>
      <w:pPr>
        <w:pStyle w:val="ListParagraph"/>
        <w:numPr>
          <w:ilvl w:val="0"/>
          <w:numId w:val="2"/>
        </w:numPr>
        <w:spacing w:after="80"/>
      </w:pPr>
      <w:r>
        <w:rPr>
          <w:rFonts w:ascii="Arial" w:cs="Arial" w:eastAsia="Arial" w:hAnsi="Arial"/>
          <w:sz w:val="22"/>
          <w:szCs w:val="22"/>
        </w:rPr>
        <w:t xml:space="preserve">assertIn("rtdl_embree_static_triangle_scene_3d_ray_triangle_hit_stream", text)</w:t>
      </w:r>
    </w:p>
    <w:p>
      <w:pPr>
        <w:pStyle w:val="ListParagraph"/>
        <w:numPr>
          <w:ilvl w:val="0"/>
          <w:numId w:val="2"/>
        </w:numPr>
        <w:spacing w:after="80"/>
      </w:pPr>
      <w:r>
        <w:rPr>
          <w:rFonts w:ascii="Arial" w:cs="Arial" w:eastAsia="Arial" w:hAnsi="Arial"/>
          <w:sz w:val="22"/>
          <w:szCs w:val="22"/>
        </w:rPr>
        <w:t xml:space="preserve">assertIn("rtdl_optix_static_triangle_scene_3d_ray_triangle_hit_stream", text)</w:t>
      </w:r>
    </w:p>
    <w:p>
      <w:pPr>
        <w:pStyle w:val="ListParagraph"/>
        <w:numPr>
          <w:ilvl w:val="0"/>
          <w:numId w:val="2"/>
        </w:numPr>
        <w:spacing w:after="80"/>
      </w:pPr>
      <w:r>
        <w:rPr>
          <w:rFonts w:ascii="Arial" w:cs="Arial" w:eastAsia="Arial" w:hAnsi="Arial"/>
          <w:sz w:val="22"/>
          <w:szCs w:val="22"/>
        </w:rPr>
        <w:t xml:space="preserve">assertNotIn("RayDB", text)</w:t>
      </w:r>
    </w:p>
    <w:p>
      <w:pPr>
        <w:pStyle w:val="ListParagraph"/>
        <w:numPr>
          <w:ilvl w:val="0"/>
          <w:numId w:val="2"/>
        </w:numPr>
        <w:spacing w:after="80"/>
      </w:pPr>
      <w:r>
        <w:rPr>
          <w:rFonts w:ascii="Arial" w:cs="Arial" w:eastAsia="Arial" w:hAnsi="Arial"/>
          <w:sz w:val="22"/>
          <w:szCs w:val="22"/>
        </w:rPr>
        <w:t xml:space="preserve">assertNotIn("SQL", text)</w:t>
      </w:r>
    </w:p>
    <w:p>
      <w:pPr>
        <w:spacing w:after="160"/>
      </w:pPr>
      <w:r>
        <w:rPr>
          <w:rFonts w:ascii="Arial" w:cs="Arial" w:eastAsia="Arial" w:hAnsi="Arial"/>
          <w:sz w:val="22"/>
          <w:szCs w:val="22"/>
        </w:rPr>
        <w:t xml:space="preserve">This test ran as part of the 23-test pod suite and passed.</w:t>
      </w:r>
    </w:p>
    <w:p>
      <w:pPr>
        <w:spacing w:after="80"/>
      </w:pPr>
    </w:p>
    <w:p>
      <w:pPr>
        <w:pStyle w:val="Heading2"/>
      </w:pPr>
      <w:r>
        <w:rPr>
          <w:rFonts w:ascii="Arial" w:cs="Arial" w:eastAsia="Arial" w:hAnsi="Arial"/>
          <w:b/>
          <w:bCs/>
          <w:sz w:val="28"/>
          <w:szCs w:val="28"/>
        </w:rPr>
        <w:t xml:space="preserve">Pod artifact confirmation</w:t>
      </w:r>
    </w:p>
    <w:p>
      <w:pPr>
        <w:spacing w:after="160"/>
      </w:pPr>
      <w:r>
        <w:rPr>
          <w:rFonts w:ascii="Arial" w:cs="Arial" w:eastAsia="Arial" w:hAnsi="Arial"/>
          <w:sz w:val="22"/>
          <w:szCs w:val="22"/>
        </w:rPr>
        <w:t xml:space="preserve">claim_boundary.raydb_semantics_embedded: false appears in every hit-stream result in both pod artifacts.</w:t>
      </w:r>
    </w:p>
    <w:p>
      <w:pPr>
        <w:spacing w:after="80"/>
      </w:pPr>
    </w:p>
    <w:p>
      <w:pPr>
        <w:pStyle w:val="Heading1"/>
      </w:pPr>
      <w:r>
        <w:rPr>
          <w:rFonts w:ascii="Arial" w:cs="Arial" w:eastAsia="Arial" w:hAnsi="Arial"/>
          <w:b/>
          <w:bCs/>
          <w:sz w:val="32"/>
          <w:szCs w:val="32"/>
        </w:rPr>
        <w:t xml:space="preserve">Q2: Are Fail-Closed Overflow Semantics Correct?</w:t>
      </w:r>
    </w:p>
    <w:p>
      <w:pPr>
        <w:spacing w:after="160"/>
      </w:pPr>
      <w:r>
        <w:rPr>
          <w:rFonts w:ascii="Arial" w:cs="Arial" w:eastAsia="Arial" w:hAnsi="Arial"/>
          <w:sz w:val="22"/>
          <w:szCs w:val="22"/>
        </w:rPr>
        <w:t xml:space="preserve">Finding: PASS. All three backends implement the same fail-closed contract: when the row buffer would be exceeded, row_count is zeroed, overflow is flagged, and no partial rows are returned.</w:t>
      </w:r>
    </w:p>
    <w:p>
      <w:pPr>
        <w:spacing w:after="80"/>
      </w:pPr>
    </w:p>
    <w:p>
      <w:pPr>
        <w:pStyle w:val="Heading2"/>
      </w:pPr>
      <w:r>
        <w:rPr>
          <w:rFonts w:ascii="Arial" w:cs="Arial" w:eastAsia="Arial" w:hAnsi="Arial"/>
          <w:b/>
          <w:bCs/>
          <w:sz w:val="28"/>
          <w:szCs w:val="28"/>
        </w:rPr>
        <w:t xml:space="preserve">CPU reference (generic_primitives.py lines 444-445)</w:t>
      </w:r>
    </w:p>
    <w:p>
      <w:pPr>
        <w:spacing w:after="100" w:before="100"/>
        <w:ind w:left="720"/>
      </w:pPr>
      <w:r>
        <w:rPr>
          <w:rFonts w:ascii="Courier New" w:cs="Courier New" w:eastAsia="Courier New" w:hAnsi="Courier New"/>
          <w:sz w:val="18"/>
          <w:szCs w:val="18"/>
        </w:rPr>
        <w:t xml:space="preserve">overflow = len(candidate_rows) &gt; capacity</w:t>
      </w:r>
    </w:p>
    <w:p>
      <w:pPr>
        <w:spacing w:after="100" w:before="100"/>
        <w:ind w:left="720"/>
      </w:pPr>
      <w:r>
        <w:rPr>
          <w:rFonts w:ascii="Courier New" w:cs="Courier New" w:eastAsia="Courier New" w:hAnsi="Courier New"/>
          <w:sz w:val="18"/>
          <w:szCs w:val="18"/>
        </w:rPr>
        <w:t xml:space="preserve">rows = () if overflow else tuple(candidate_rows)</w:t>
      </w:r>
    </w:p>
    <w:p>
      <w:pPr>
        <w:spacing w:after="160"/>
      </w:pPr>
      <w:r>
        <w:rPr>
          <w:rFonts w:ascii="Arial" w:cs="Arial" w:eastAsia="Arial" w:hAnsi="Arial"/>
          <w:sz w:val="22"/>
          <w:szCs w:val="22"/>
        </w:rPr>
        <w:t xml:space="preserve">Empty tuple on overflow; attempted_row_count is still reported so callers can distinguish "overflow" from "no hits".</w:t>
      </w:r>
    </w:p>
    <w:p>
      <w:pPr>
        <w:spacing w:after="80"/>
      </w:pPr>
    </w:p>
    <w:p>
      <w:pPr>
        <w:pStyle w:val="Heading2"/>
      </w:pPr>
      <w:r>
        <w:rPr>
          <w:rFonts w:ascii="Arial" w:cs="Arial" w:eastAsia="Arial" w:hAnsi="Arial"/>
          <w:b/>
          <w:bCs/>
          <w:sz w:val="28"/>
          <w:szCs w:val="28"/>
        </w:rPr>
        <w:t xml:space="preserve">Embree (rtdl_embree_api.cpp lines 1617-1621)</w:t>
      </w:r>
    </w:p>
    <w:p>
      <w:pPr>
        <w:spacing w:after="100" w:before="100"/>
        <w:ind w:left="720"/>
      </w:pPr>
      <w:r>
        <w:rPr>
          <w:rFonts w:ascii="Courier New" w:cs="Courier New" w:eastAsia="Courier New" w:hAnsi="Courier New"/>
          <w:sz w:val="18"/>
          <w:szCs w:val="18"/>
        </w:rPr>
        <w:t xml:space="preserve">if (rows.size() &gt; max_rows) {</w:t>
      </w:r>
    </w:p>
    <w:p>
      <w:pPr>
        <w:spacing w:after="100" w:before="100"/>
        <w:ind w:left="720"/>
      </w:pPr>
      <w:r>
        <w:rPr>
          <w:rFonts w:ascii="Courier New" w:cs="Courier New" w:eastAsia="Courier New" w:hAnsi="Courier New"/>
          <w:sz w:val="18"/>
          <w:szCs w:val="18"/>
        </w:rPr>
        <w:t xml:space="preserve">    *row_count_out = 0;</w:t>
      </w:r>
    </w:p>
    <w:p>
      <w:pPr>
        <w:spacing w:after="100" w:before="100"/>
        <w:ind w:left="720"/>
      </w:pPr>
      <w:r>
        <w:rPr>
          <w:rFonts w:ascii="Courier New" w:cs="Courier New" w:eastAsia="Courier New" w:hAnsi="Courier New"/>
          <w:sz w:val="18"/>
          <w:szCs w:val="18"/>
        </w:rPr>
        <w:t xml:space="preserve">    *hit_event_count_out = hit_event_count;</w:t>
      </w:r>
    </w:p>
    <w:p>
      <w:pPr>
        <w:spacing w:after="100" w:before="100"/>
        <w:ind w:left="720"/>
      </w:pPr>
      <w:r>
        <w:rPr>
          <w:rFonts w:ascii="Courier New" w:cs="Courier New" w:eastAsia="Courier New" w:hAnsi="Courier New"/>
          <w:sz w:val="18"/>
          <w:szCs w:val="18"/>
        </w:rPr>
        <w:t xml:space="preserve">    *overflow_out = 1u;</w:t>
      </w:r>
    </w:p>
    <w:p>
      <w:pPr>
        <w:spacing w:after="100" w:before="100"/>
        <w:ind w:left="720"/>
      </w:pPr>
      <w:r>
        <w:rPr>
          <w:rFonts w:ascii="Courier New" w:cs="Courier New" w:eastAsia="Courier New" w:hAnsi="Courier New"/>
          <w:sz w:val="18"/>
          <w:szCs w:val="18"/>
        </w:rPr>
        <w:t xml:space="preserve">}</w:t>
      </w:r>
    </w:p>
    <w:p>
      <w:pPr>
        <w:spacing w:after="160"/>
      </w:pPr>
      <w:r>
        <w:rPr>
          <w:rFonts w:ascii="Arial" w:cs="Arial" w:eastAsia="Arial" w:hAnsi="Arial"/>
          <w:sz w:val="22"/>
          <w:szCs w:val="22"/>
        </w:rPr>
        <w:t xml:space="preserve">Post-sort deduplication check. If the final deduplicated set exceeds capacity, the entire output is suppressed.</w:t>
      </w:r>
    </w:p>
    <w:p>
      <w:pPr>
        <w:spacing w:after="80"/>
      </w:pPr>
    </w:p>
    <w:p>
      <w:pPr>
        <w:pStyle w:val="Heading2"/>
      </w:pPr>
      <w:r>
        <w:rPr>
          <w:rFonts w:ascii="Arial" w:cs="Arial" w:eastAsia="Arial" w:hAnsi="Arial"/>
          <w:b/>
          <w:bCs/>
          <w:sz w:val="28"/>
          <w:szCs w:val="28"/>
        </w:rPr>
        <w:t xml:space="preserve">OptiX (rtdl_optix_workloads.cpp lines 10170-10172)</w:t>
      </w:r>
    </w:p>
    <w:p>
      <w:pPr>
        <w:spacing w:after="100" w:before="100"/>
        <w:ind w:left="720"/>
      </w:pPr>
      <w:r>
        <w:rPr>
          <w:rFonts w:ascii="Courier New" w:cs="Courier New" w:eastAsia="Courier New" w:hAnsi="Courier New"/>
          <w:sz w:val="18"/>
          <w:szCs w:val="18"/>
        </w:rPr>
        <w:t xml:space="preserve">if (overflow != 0u || attempted_rows &gt; max_rows) {</w:t>
      </w:r>
    </w:p>
    <w:p>
      <w:pPr>
        <w:spacing w:after="100" w:before="100"/>
        <w:ind w:left="720"/>
      </w:pPr>
      <w:r>
        <w:rPr>
          <w:rFonts w:ascii="Courier New" w:cs="Courier New" w:eastAsia="Courier New" w:hAnsi="Courier New"/>
          <w:sz w:val="18"/>
          <w:szCs w:val="18"/>
        </w:rPr>
        <w:t xml:space="preserve">    *row_count_out = 0;</w:t>
      </w:r>
    </w:p>
    <w:p>
      <w:pPr>
        <w:spacing w:after="100" w:before="100"/>
        <w:ind w:left="720"/>
      </w:pPr>
      <w:r>
        <w:rPr>
          <w:rFonts w:ascii="Courier New" w:cs="Courier New" w:eastAsia="Courier New" w:hAnsi="Courier New"/>
          <w:sz w:val="18"/>
          <w:szCs w:val="18"/>
        </w:rPr>
        <w:t xml:space="preserve">    *overflow_out = 1u;</w:t>
      </w:r>
    </w:p>
    <w:p>
      <w:pPr>
        <w:spacing w:after="100" w:before="100"/>
        <w:ind w:left="720"/>
      </w:pPr>
      <w:r>
        <w:rPr>
          <w:rFonts w:ascii="Courier New" w:cs="Courier New" w:eastAsia="Courier New" w:hAnsi="Courier New"/>
          <w:sz w:val="18"/>
          <w:szCs w:val="18"/>
        </w:rPr>
        <w:t xml:space="preserve">}</w:t>
      </w:r>
    </w:p>
    <w:p>
      <w:pPr>
        <w:spacing w:after="160"/>
      </w:pPr>
      <w:r>
        <w:rPr>
          <w:rFonts w:ascii="Arial" w:cs="Arial" w:eastAsia="Arial" w:hAnsi="Arial"/>
          <w:sz w:val="22"/>
          <w:szCs w:val="22"/>
        </w:rPr>
        <w:t xml:space="preserve">The device-side any-hit shader sets the overflow flag atomically (atomicExch) when a slot beyond max_rows is claimed. The host checks both the device overflow word and the total attempted_rows count. Either condition causes fail-closed behavior.</w:t>
      </w:r>
    </w:p>
    <w:p>
      <w:pPr>
        <w:spacing w:after="80"/>
      </w:pPr>
    </w:p>
    <w:p>
      <w:pPr>
        <w:pStyle w:val="Heading2"/>
      </w:pPr>
      <w:r>
        <w:rPr>
          <w:rFonts w:ascii="Arial" w:cs="Arial" w:eastAsia="Arial" w:hAnsi="Arial"/>
          <w:b/>
          <w:bCs/>
          <w:sz w:val="28"/>
          <w:szCs w:val="28"/>
        </w:rPr>
        <w:t xml:space="preserve">Python wrapper (optix_runtime.py lines 10751-10752)</w:t>
      </w:r>
    </w:p>
    <w:p>
      <w:pPr>
        <w:spacing w:after="100" w:before="100"/>
        <w:ind w:left="720"/>
      </w:pPr>
      <w:r>
        <w:rPr>
          <w:rFonts w:ascii="Courier New" w:cs="Courier New" w:eastAsia="Courier New" w:hAnsi="Courier New"/>
          <w:sz w:val="18"/>
          <w:szCs w:val="18"/>
        </w:rPr>
        <w:t xml:space="preserve">if overflow.value:</w:t>
      </w:r>
    </w:p>
    <w:p>
      <w:pPr>
        <w:spacing w:after="100" w:before="100"/>
        <w:ind w:left="720"/>
      </w:pPr>
      <w:r>
        <w:rPr>
          <w:rFonts w:ascii="Courier New" w:cs="Courier New" w:eastAsia="Courier New" w:hAnsi="Courier New"/>
          <w:sz w:val="18"/>
          <w:szCs w:val="18"/>
        </w:rPr>
        <w:t xml:space="preserve">    rows: tuple[dict[str, int], ...] = ()</w:t>
      </w:r>
    </w:p>
    <w:p>
      <w:pPr>
        <w:spacing w:after="160"/>
      </w:pPr>
      <w:r>
        <w:rPr>
          <w:rFonts w:ascii="Arial" w:cs="Arial" w:eastAsia="Arial" w:hAnsi="Arial"/>
          <w:sz w:val="22"/>
          <w:szCs w:val="22"/>
        </w:rPr>
        <w:t xml:space="preserve">The Python layer surfaces overflow as a boolean key in the result dict and returns an empty rows tuple. The result also contains row_count: 0, so callers cannot accidentally consume partial data.</w:t>
      </w:r>
    </w:p>
    <w:p>
      <w:pPr>
        <w:spacing w:after="80"/>
      </w:pPr>
    </w:p>
    <w:p>
      <w:pPr>
        <w:pStyle w:val="Heading2"/>
      </w:pPr>
      <w:r>
        <w:rPr>
          <w:rFonts w:ascii="Arial" w:cs="Arial" w:eastAsia="Arial" w:hAnsi="Arial"/>
          <w:b/>
          <w:bCs/>
          <w:sz w:val="28"/>
          <w:szCs w:val="28"/>
        </w:rPr>
        <w:t xml:space="preserve">Test coverage</w:t>
      </w:r>
    </w:p>
    <w:p>
      <w:pPr>
        <w:spacing w:after="160"/>
      </w:pPr>
      <w:r>
        <w:rPr>
          <w:rFonts w:ascii="Arial" w:cs="Arial" w:eastAsia="Arial" w:hAnsi="Arial"/>
          <w:sz w:val="22"/>
          <w:szCs w:val="22"/>
        </w:rPr>
        <w:t xml:space="preserve">test_cpu_hit_stream_contract_dedupes_primitives_fail_closed (lines 48-58) verifies that max_rows=1 on a 2-primitive scene triggers overflow=True, rows=(), row_count=0, and attempted_row_count=2. No equivalent native overflow test is present for Embree/OptiX directly in the goal2684 test file; overflow behavior for those backends is covered by the contract parity checks in the pod runner, which confirm all_correct: true across all modes and row counts including cases where capacity is bounded.</w:t>
      </w:r>
    </w:p>
    <w:p>
      <w:pPr>
        <w:spacing w:after="80"/>
      </w:pPr>
    </w:p>
    <w:p>
      <w:pPr>
        <w:pStyle w:val="Heading2"/>
      </w:pPr>
      <w:r>
        <w:rPr>
          <w:rFonts w:ascii="Arial" w:cs="Arial" w:eastAsia="Arial" w:hAnsi="Arial"/>
          <w:b/>
          <w:bCs/>
          <w:sz w:val="28"/>
          <w:szCs w:val="28"/>
        </w:rPr>
        <w:t xml:space="preserve">Non-blocking observation</w:t>
      </w:r>
    </w:p>
    <w:p>
      <w:pPr>
        <w:spacing w:after="160"/>
      </w:pPr>
      <w:r>
        <w:rPr>
          <w:rFonts w:ascii="Arial" w:cs="Arial" w:eastAsia="Arial" w:hAnsi="Arial"/>
          <w:sz w:val="22"/>
          <w:szCs w:val="22"/>
        </w:rPr>
        <w:t xml:space="preserve">Overflow is surfaced as a result-dict flag rather than a raised exception (PartnerContinuationOverflowError is defined for the continuation path, not the hit-stream path). This is consistent and correct for a stream primitive, but callers must check result["overflow"] explicitly. A future improvement could add a strict_overflow mode that raises on overflow.</w:t>
      </w:r>
    </w:p>
    <w:p>
      <w:pPr>
        <w:spacing w:after="80"/>
      </w:pPr>
    </w:p>
    <w:p>
      <w:pPr>
        <w:pStyle w:val="Heading1"/>
      </w:pPr>
      <w:r>
        <w:rPr>
          <w:rFonts w:ascii="Arial" w:cs="Arial" w:eastAsia="Arial" w:hAnsi="Arial"/>
          <w:b/>
          <w:bCs/>
          <w:sz w:val="32"/>
          <w:szCs w:val="32"/>
        </w:rPr>
        <w:t xml:space="preserve">Q3: Does OptiX Use Real RT Traversal (GAS + optixTrace)?</w:t>
      </w:r>
    </w:p>
    <w:p>
      <w:pPr>
        <w:spacing w:after="160"/>
      </w:pPr>
      <w:r>
        <w:rPr>
          <w:rFonts w:ascii="Arial" w:cs="Arial" w:eastAsia="Arial" w:hAnsi="Arial"/>
          <w:sz w:val="22"/>
          <w:szCs w:val="22"/>
        </w:rPr>
        <w:t xml:space="preserve">Finding: PASS. The pipeline is a genuine OptiX ray-tracing pipeline; no CUDA-only scan is substituted.</w:t>
      </w:r>
    </w:p>
    <w:p>
      <w:pPr>
        <w:spacing w:after="80"/>
      </w:pPr>
    </w:p>
    <w:p>
      <w:pPr>
        <w:pStyle w:val="Heading2"/>
      </w:pPr>
      <w:r>
        <w:rPr>
          <w:rFonts w:ascii="Arial" w:cs="Arial" w:eastAsia="Arial" w:hAnsi="Arial"/>
          <w:b/>
          <w:bCs/>
          <w:sz w:val="28"/>
          <w:szCs w:val="28"/>
        </w:rPr>
        <w:t xml:space="preserve">Kernel source</w:t>
      </w:r>
    </w:p>
    <w:p>
      <w:pPr>
        <w:spacing w:after="160"/>
      </w:pPr>
      <w:r>
        <w:rPr>
          <w:rFonts w:ascii="Arial" w:cs="Arial" w:eastAsia="Arial" w:hAnsi="Arial"/>
          <w:sz w:val="22"/>
          <w:szCs w:val="22"/>
        </w:rPr>
        <w:t xml:space="preserve">kRayHitCount3DKernelSrc (rtdl_optix_core.cpp line 1577) defines the base kernel. The hit-stream specialization reuses the same raygen/miss/intersection/anyhit shader set (rtdl_optix_workloads.cpp line 9443-9448):</w:t>
      </w:r>
    </w:p>
    <w:p>
      <w:pPr>
        <w:spacing w:after="100" w:before="100"/>
        <w:ind w:left="720"/>
      </w:pPr>
      <w:r>
        <w:rPr>
          <w:rFonts w:ascii="Courier New" w:cs="Courier New" w:eastAsia="Courier New" w:hAnsi="Courier New"/>
          <w:sz w:val="18"/>
          <w:szCs w:val="18"/>
        </w:rPr>
        <w:t xml:space="preserve">g_raytriangle_hitstream3d.pipe = build_pipeline(</w:t>
      </w:r>
    </w:p>
    <w:p>
      <w:pPr>
        <w:spacing w:after="100" w:before="100"/>
        <w:ind w:left="720"/>
      </w:pPr>
      <w:r>
        <w:rPr>
          <w:rFonts w:ascii="Courier New" w:cs="Courier New" w:eastAsia="Courier New" w:hAnsi="Courier New"/>
          <w:sz w:val="18"/>
          <w:szCs w:val="18"/>
        </w:rPr>
        <w:t xml:space="preserve">    get_optix_context(), ptx,</w:t>
      </w:r>
    </w:p>
    <w:p>
      <w:pPr>
        <w:spacing w:after="100" w:before="100"/>
        <w:ind w:left="720"/>
      </w:pPr>
      <w:r>
        <w:rPr>
          <w:rFonts w:ascii="Courier New" w:cs="Courier New" w:eastAsia="Courier New" w:hAnsi="Courier New"/>
          <w:sz w:val="18"/>
          <w:szCs w:val="18"/>
        </w:rPr>
        <w:t xml:space="preserve">    "__raygen__rayhit3d_probe",</w:t>
      </w:r>
    </w:p>
    <w:p>
      <w:pPr>
        <w:spacing w:after="100" w:before="100"/>
        <w:ind w:left="720"/>
      </w:pPr>
      <w:r>
        <w:rPr>
          <w:rFonts w:ascii="Courier New" w:cs="Courier New" w:eastAsia="Courier New" w:hAnsi="Courier New"/>
          <w:sz w:val="18"/>
          <w:szCs w:val="18"/>
        </w:rPr>
        <w:t xml:space="preserve">    "__miss__rayhit3d_miss",</w:t>
      </w:r>
    </w:p>
    <w:p>
      <w:pPr>
        <w:spacing w:after="100" w:before="100"/>
        <w:ind w:left="720"/>
      </w:pPr>
      <w:r>
        <w:rPr>
          <w:rFonts w:ascii="Courier New" w:cs="Courier New" w:eastAsia="Courier New" w:hAnsi="Courier New"/>
          <w:sz w:val="18"/>
          <w:szCs w:val="18"/>
        </w:rPr>
        <w:t xml:space="preserve">    "__intersection__rayhit3d_isect",</w:t>
      </w:r>
    </w:p>
    <w:p>
      <w:pPr>
        <w:spacing w:after="100" w:before="100"/>
        <w:ind w:left="720"/>
      </w:pPr>
      <w:r>
        <w:rPr>
          <w:rFonts w:ascii="Courier New" w:cs="Courier New" w:eastAsia="Courier New" w:hAnsi="Courier New"/>
          <w:sz w:val="18"/>
          <w:szCs w:val="18"/>
        </w:rPr>
        <w:t xml:space="preserve">    "__anyhit__rayhit3d_anyhit",</w:t>
      </w:r>
    </w:p>
    <w:p>
      <w:pPr>
        <w:spacing w:after="100" w:before="100"/>
        <w:ind w:left="720"/>
      </w:pPr>
      <w:r>
        <w:rPr>
          <w:rFonts w:ascii="Courier New" w:cs="Courier New" w:eastAsia="Courier New" w:hAnsi="Courier New"/>
          <w:sz w:val="18"/>
          <w:szCs w:val="18"/>
        </w:rPr>
        <w:t xml:space="preserve">    nullptr, 2);</w:t>
      </w:r>
    </w:p>
    <w:p>
      <w:pPr>
        <w:spacing w:after="80"/>
      </w:pPr>
    </w:p>
    <w:p>
      <w:pPr>
        <w:pStyle w:val="Heading2"/>
      </w:pPr>
      <w:r>
        <w:rPr>
          <w:rFonts w:ascii="Arial" w:cs="Arial" w:eastAsia="Arial" w:hAnsi="Arial"/>
          <w:b/>
          <w:bCs/>
          <w:sz w:val="28"/>
          <w:szCs w:val="28"/>
        </w:rPr>
        <w:t xml:space="preserve">raygen shader</w:t>
      </w:r>
    </w:p>
    <w:p>
      <w:pPr>
        <w:spacing w:after="160"/>
      </w:pPr>
      <w:r>
        <w:rPr>
          <w:rFonts w:ascii="Arial" w:cs="Arial" w:eastAsia="Arial" w:hAnsi="Arial"/>
          <w:sz w:val="22"/>
          <w:szCs w:val="22"/>
        </w:rPr>
        <w:t xml:space="preserve">__raygen__rayhit3d_probe (rtdl_optix_core.cpp lines 1655-1675):</w:t>
      </w:r>
    </w:p>
    <w:p>
      <w:pPr>
        <w:spacing w:after="100" w:before="100"/>
        <w:ind w:left="720"/>
      </w:pPr>
      <w:r>
        <w:rPr>
          <w:rFonts w:ascii="Courier New" w:cs="Courier New" w:eastAsia="Courier New" w:hAnsi="Courier New"/>
          <w:sz w:val="18"/>
          <w:szCs w:val="18"/>
        </w:rPr>
        <w:t xml:space="preserve">extern "C" __global__ void __raygen__rayhit3d_probe() {</w:t>
      </w:r>
    </w:p>
    <w:p>
      <w:pPr>
        <w:spacing w:after="100" w:before="100"/>
        <w:ind w:left="720"/>
      </w:pPr>
      <w:r>
        <w:rPr>
          <w:rFonts w:ascii="Courier New" w:cs="Courier New" w:eastAsia="Courier New" w:hAnsi="Courier New"/>
          <w:sz w:val="18"/>
          <w:szCs w:val="18"/>
        </w:rPr>
        <w:t xml:space="preserve">    const uint32_t idx = optixGetLaunchIndex().x;</w:t>
      </w:r>
    </w:p>
    <w:p>
      <w:pPr>
        <w:spacing w:after="100" w:before="100"/>
        <w:ind w:left="720"/>
      </w:pPr>
      <w:r>
        <w:rPr>
          <w:rFonts w:ascii="Courier New" w:cs="Courier New" w:eastAsia="Courier New" w:hAnsi="Courier New"/>
          <w:sz w:val="18"/>
          <w:szCs w:val="18"/>
        </w:rPr>
        <w:t xml:space="preserve">    if (idx &gt;= params.ray_count) return;</w:t>
      </w:r>
    </w:p>
    <w:p>
      <w:pPr>
        <w:spacing w:after="100" w:before="100"/>
        <w:ind w:left="720"/>
      </w:pPr>
      <w:r>
        <w:rPr>
          <w:rFonts w:ascii="Courier New" w:cs="Courier New" w:eastAsia="Courier New" w:hAnsi="Courier New"/>
          <w:sz w:val="18"/>
          <w:szCs w:val="18"/>
        </w:rPr>
        <w:t xml:space="preserve">    const GpuRay3D r = params.rays[idx];</w:t>
      </w:r>
    </w:p>
    <w:p>
      <w:pPr>
        <w:spacing w:after="100" w:before="100"/>
        <w:ind w:left="720"/>
      </w:pPr>
      <w:r>
        <w:rPr>
          <w:rFonts w:ascii="Courier New" w:cs="Courier New" w:eastAsia="Courier New" w:hAnsi="Courier New"/>
          <w:sz w:val="18"/>
          <w:szCs w:val="18"/>
        </w:rPr>
        <w:t xml:space="preserve">    unsigned int p0 = idx, p1 = 0u;</w:t>
      </w:r>
    </w:p>
    <w:p>
      <w:pPr>
        <w:spacing w:after="100" w:before="100"/>
        <w:ind w:left="720"/>
      </w:pPr>
      <w:r>
        <w:rPr>
          <w:rFonts w:ascii="Courier New" w:cs="Courier New" w:eastAsia="Courier New" w:hAnsi="Courier New"/>
          <w:sz w:val="18"/>
          <w:szCs w:val="18"/>
        </w:rPr>
        <w:t xml:space="preserve">    optixTrace(params.traversable,</w:t>
      </w:r>
    </w:p>
    <w:p>
      <w:pPr>
        <w:spacing w:after="100" w:before="100"/>
        <w:ind w:left="720"/>
      </w:pPr>
      <w:r>
        <w:rPr>
          <w:rFonts w:ascii="Courier New" w:cs="Courier New" w:eastAsia="Courier New" w:hAnsi="Courier New"/>
          <w:sz w:val="18"/>
          <w:szCs w:val="18"/>
        </w:rPr>
        <w:t xml:space="preserve">               make_float3(r.ox, r.oy, r.oz),</w:t>
      </w:r>
    </w:p>
    <w:p>
      <w:pPr>
        <w:spacing w:after="100" w:before="100"/>
        <w:ind w:left="720"/>
      </w:pPr>
      <w:r>
        <w:rPr>
          <w:rFonts w:ascii="Courier New" w:cs="Courier New" w:eastAsia="Courier New" w:hAnsi="Courier New"/>
          <w:sz w:val="18"/>
          <w:szCs w:val="18"/>
        </w:rPr>
        <w:t xml:space="preserve">               make_float3(r.dx, r.dy, r.dz),</w:t>
      </w:r>
    </w:p>
    <w:p>
      <w:pPr>
        <w:spacing w:after="100" w:before="100"/>
        <w:ind w:left="720"/>
      </w:pPr>
      <w:r>
        <w:rPr>
          <w:rFonts w:ascii="Courier New" w:cs="Courier New" w:eastAsia="Courier New" w:hAnsi="Courier New"/>
          <w:sz w:val="18"/>
          <w:szCs w:val="18"/>
        </w:rPr>
        <w:t xml:space="preserve">               0.0f, r.tmax, 0.0f, ...);</w:t>
      </w:r>
    </w:p>
    <w:p>
      <w:pPr>
        <w:spacing w:after="100" w:before="100"/>
        <w:ind w:left="720"/>
      </w:pPr>
      <w:r>
        <w:rPr>
          <w:rFonts w:ascii="Courier New" w:cs="Courier New" w:eastAsia="Courier New" w:hAnsi="Courier New"/>
          <w:sz w:val="18"/>
          <w:szCs w:val="18"/>
        </w:rPr>
        <w:t xml:space="preserve">}</w:t>
      </w:r>
    </w:p>
    <w:p>
      <w:pPr>
        <w:spacing w:after="160"/>
      </w:pPr>
      <w:r>
        <w:rPr>
          <w:rFonts w:ascii="Arial" w:cs="Arial" w:eastAsia="Arial" w:hAnsi="Arial"/>
          <w:sz w:val="22"/>
          <w:szCs w:val="22"/>
        </w:rPr>
        <w:t xml:space="preserve">params.traversable is prepared-&gt;accel.handle (workloads.cpp line 10139: lp.traversable = prepared-&gt;accel.handle). The accel is a GAS built from triangles during scene preparation. optixTrace therefore fires real RT-core traversal against a triangle GAS.</w:t>
      </w:r>
    </w:p>
    <w:p>
      <w:pPr>
        <w:spacing w:after="80"/>
      </w:pPr>
    </w:p>
    <w:p>
      <w:pPr>
        <w:pStyle w:val="Heading2"/>
      </w:pPr>
      <w:r>
        <w:rPr>
          <w:rFonts w:ascii="Arial" w:cs="Arial" w:eastAsia="Arial" w:hAnsi="Arial"/>
          <w:b/>
          <w:bCs/>
          <w:sz w:val="28"/>
          <w:szCs w:val="28"/>
        </w:rPr>
        <w:t xml:space="preserve">Intersection and any-hit shaders</w:t>
      </w:r>
    </w:p>
    <w:p>
      <w:pPr>
        <w:spacing w:after="160"/>
      </w:pPr>
      <w:r>
        <w:rPr>
          <w:rFonts w:ascii="Arial" w:cs="Arial" w:eastAsia="Arial" w:hAnsi="Arial"/>
          <w:sz w:val="22"/>
          <w:szCs w:val="22"/>
        </w:rPr>
        <w:t xml:space="preserve">The intersection shader (__intersection__rayhit3d_isect) performs a Moller-Trumbore test and calls optixReportIntersection. The any-hit shader (__anyhit__rayhit3d_anyhit) calls optixIgnoreIntersection() to continue traversal so all intersecting triangles are visited. The hit-stream specialization replaces the any-hit body with the deduplication + row-slot logic, preserving the same traversal path.</w:t>
      </w:r>
    </w:p>
    <w:p>
      <w:pPr>
        <w:spacing w:after="80"/>
      </w:pPr>
    </w:p>
    <w:p>
      <w:pPr>
        <w:pStyle w:val="Heading2"/>
      </w:pPr>
      <w:r>
        <w:rPr>
          <w:rFonts w:ascii="Arial" w:cs="Arial" w:eastAsia="Arial" w:hAnsi="Arial"/>
          <w:b/>
          <w:bCs/>
          <w:sz w:val="28"/>
          <w:szCs w:val="28"/>
        </w:rPr>
        <w:t xml:space="preserve">rt_core_accelerated flag</w:t>
      </w:r>
    </w:p>
    <w:p>
      <w:pPr>
        <w:spacing w:after="160"/>
      </w:pPr>
      <w:r>
        <w:rPr>
          <w:rFonts w:ascii="Arial" w:cs="Arial" w:eastAsia="Arial" w:hAnsi="Arial"/>
          <w:sz w:val="22"/>
          <w:szCs w:val="22"/>
        </w:rPr>
        <w:t xml:space="preserve">The Python wrapper sets rt_core_accelerated: True (optix_runtime.py line 10775). All OptiX pod artifact rows confirm rt_core_accelerated: true.</w:t>
      </w:r>
    </w:p>
    <w:p>
      <w:pPr>
        <w:spacing w:after="80"/>
      </w:pPr>
    </w:p>
    <w:p>
      <w:pPr>
        <w:pStyle w:val="Heading1"/>
      </w:pPr>
      <w:r>
        <w:rPr>
          <w:rFonts w:ascii="Arial" w:cs="Arial" w:eastAsia="Arial" w:hAnsi="Arial"/>
          <w:b/>
          <w:bCs/>
          <w:sz w:val="32"/>
          <w:szCs w:val="32"/>
        </w:rPr>
        <w:t xml:space="preserve">Q4: Does the RayDB App Keep All Encoding Outside the Engine?</w:t>
      </w:r>
    </w:p>
    <w:p>
      <w:pPr>
        <w:spacing w:after="160"/>
      </w:pPr>
      <w:r>
        <w:rPr>
          <w:rFonts w:ascii="Arial" w:cs="Arial" w:eastAsia="Arial" w:hAnsi="Arial"/>
          <w:sz w:val="22"/>
          <w:szCs w:val="22"/>
        </w:rPr>
        <w:t xml:space="preserve">Finding: PASS. The execution shape is strictly app -&gt; engine -&gt; app -&gt; continuation:</w:t>
      </w:r>
    </w:p>
    <w:p>
      <w:pPr>
        <w:pStyle w:val="ListParagraph"/>
        <w:numPr>
          <w:ilvl w:val="0"/>
          <w:numId w:val="2"/>
        </w:numPr>
        <w:spacing w:after="80"/>
      </w:pPr>
      <w:r>
        <w:rPr>
          <w:rFonts w:ascii="Arial" w:cs="Arial" w:eastAsia="Arial" w:hAnsi="Arial"/>
          <w:sz w:val="22"/>
          <w:szCs w:val="22"/>
        </w:rPr>
        <w:t xml:space="preserve">App owns: region_id encoding, ship_year/discount/quantity/revenue column packing, ray/triangle construction, primitive_group_ids mapping, primitive_values mapping, result formatting.</w:t>
      </w:r>
    </w:p>
    <w:p>
      <w:pPr>
        <w:pStyle w:val="ListParagraph"/>
        <w:numPr>
          <w:ilvl w:val="0"/>
          <w:numId w:val="2"/>
        </w:numPr>
        <w:spacing w:after="80"/>
      </w:pPr>
      <w:r>
        <w:rPr>
          <w:rFonts w:ascii="Arial" w:cs="Arial" w:eastAsia="Arial" w:hAnsi="Arial"/>
          <w:sz w:val="22"/>
          <w:szCs w:val="22"/>
        </w:rPr>
        <w:t xml:space="preserve">Engine sees: generic Ray3D tuples and Triangle3D tuples, emits (ray_id, primitive_id) rows only.</w:t>
      </w:r>
    </w:p>
    <w:p>
      <w:pPr>
        <w:pStyle w:val="ListParagraph"/>
        <w:numPr>
          <w:ilvl w:val="0"/>
          <w:numId w:val="2"/>
        </w:numPr>
        <w:spacing w:after="80"/>
      </w:pPr>
      <w:r>
        <w:rPr>
          <w:rFonts w:ascii="Arial" w:cs="Arial" w:eastAsia="Arial" w:hAnsi="Arial"/>
          <w:sz w:val="22"/>
          <w:szCs w:val="22"/>
        </w:rPr>
        <w:t xml:space="preserve">App resumes: looks up group and value by primitive_id index, feeds Triton continuation.</w:t>
      </w:r>
    </w:p>
    <w:p>
      <w:pPr>
        <w:spacing w:after="80"/>
      </w:pPr>
    </w:p>
    <w:p>
      <w:pPr>
        <w:spacing w:after="160"/>
      </w:pPr>
      <w:r>
        <w:rPr>
          <w:rFonts w:ascii="Arial" w:cs="Arial" w:eastAsia="Arial" w:hAnsi="Arial"/>
          <w:sz w:val="22"/>
          <w:szCs w:val="22"/>
        </w:rPr>
        <w:t xml:space="preserve">This is enforced at three levels:</w:t>
      </w:r>
    </w:p>
    <w:p>
      <w:pPr>
        <w:pStyle w:val="ListParagraph"/>
        <w:numPr>
          <w:ilvl w:val="0"/>
          <w:numId w:val="2"/>
        </w:numPr>
        <w:spacing w:after="80"/>
      </w:pPr>
      <w:r>
        <w:rPr>
          <w:rFonts w:ascii="Arial" w:cs="Arial" w:eastAsia="Arial" w:hAnsi="Arial"/>
          <w:sz w:val="22"/>
          <w:szCs w:val="22"/>
        </w:rPr>
        <w:t xml:space="preserve">The native ABI struct contains no column, predicate, or aggregate fields.</w:t>
      </w:r>
    </w:p>
    <w:p>
      <w:pPr>
        <w:pStyle w:val="ListParagraph"/>
        <w:numPr>
          <w:ilvl w:val="0"/>
          <w:numId w:val="2"/>
        </w:numPr>
        <w:spacing w:after="80"/>
      </w:pPr>
      <w:r>
        <w:rPr>
          <w:rFonts w:ascii="Arial" w:cs="Arial" w:eastAsia="Arial" w:hAnsi="Arial"/>
          <w:sz w:val="22"/>
          <w:szCs w:val="22"/>
        </w:rPr>
        <w:t xml:space="preserve">The Python primitive contract has native_engine_app_semantics: False.</w:t>
      </w:r>
    </w:p>
    <w:p>
      <w:pPr>
        <w:pStyle w:val="ListParagraph"/>
        <w:numPr>
          <w:ilvl w:val="0"/>
          <w:numId w:val="2"/>
        </w:numPr>
        <w:spacing w:after="80"/>
      </w:pPr>
      <w:r>
        <w:rPr>
          <w:rFonts w:ascii="Arial" w:cs="Arial" w:eastAsia="Arial" w:hAnsi="Arial"/>
          <w:sz w:val="22"/>
          <w:szCs w:val="22"/>
        </w:rPr>
        <w:t xml:space="preserve">claim_boundary.raydb_semantics_embedded: False is recorded in every hit-stream result.</w:t>
      </w:r>
    </w:p>
    <w:p>
      <w:pPr>
        <w:spacing w:after="80"/>
      </w:pPr>
    </w:p>
    <w:p>
      <w:pPr>
        <w:spacing w:after="160"/>
      </w:pPr>
      <w:r>
        <w:rPr>
          <w:rFonts w:ascii="Arial" w:cs="Arial" w:eastAsia="Arial" w:hAnsi="Arial"/>
          <w:sz w:val="22"/>
          <w:szCs w:val="22"/>
        </w:rPr>
        <w:t xml:space="preserve">The benchmark app (_run_paper_rt_hit_stream_triton_result_mode in rtdl_raydb_style_benchmark_app.py) also records engine_boundary: "No RayDB, SQL, table, or database semantics appear in the native RT engine ABI", verified by test line 117.</w:t>
      </w:r>
    </w:p>
    <w:p>
      <w:pPr>
        <w:spacing w:after="80"/>
      </w:pPr>
    </w:p>
    <w:p>
      <w:pPr>
        <w:pStyle w:val="Heading1"/>
      </w:pPr>
      <w:r>
        <w:rPr>
          <w:rFonts w:ascii="Arial" w:cs="Arial" w:eastAsia="Arial" w:hAnsi="Arial"/>
          <w:b/>
          <w:bCs/>
          <w:sz w:val="32"/>
          <w:szCs w:val="32"/>
        </w:rPr>
        <w:t xml:space="preserve">Q5: Is Triton Continuation Reached Through the Public Partner Front Door?</w:t>
      </w:r>
    </w:p>
    <w:p>
      <w:pPr>
        <w:spacing w:after="160"/>
      </w:pPr>
      <w:r>
        <w:rPr>
          <w:rFonts w:ascii="Arial" w:cs="Arial" w:eastAsia="Arial" w:hAnsi="Arial"/>
          <w:sz w:val="22"/>
          <w:szCs w:val="22"/>
        </w:rPr>
        <w:t xml:space="preserve">Finding: PASS. No raw Triton kernel is called directly by RayDB app code.</w:t>
      </w:r>
    </w:p>
    <w:p>
      <w:pPr>
        <w:spacing w:after="80"/>
      </w:pPr>
    </w:p>
    <w:p>
      <w:pPr>
        <w:pStyle w:val="Heading2"/>
      </w:pPr>
      <w:r>
        <w:rPr>
          <w:rFonts w:ascii="Arial" w:cs="Arial" w:eastAsia="Arial" w:hAnsi="Arial"/>
          <w:b/>
          <w:bCs/>
          <w:sz w:val="28"/>
          <w:szCs w:val="28"/>
        </w:rPr>
        <w:t xml:space="preserve">Pod artifact evidence</w:t>
      </w:r>
    </w:p>
    <w:p>
      <w:pPr>
        <w:spacing w:after="160"/>
      </w:pPr>
      <w:r>
        <w:rPr>
          <w:rFonts w:ascii="Arial" w:cs="Arial" w:eastAsia="Arial" w:hAnsi="Arial"/>
          <w:sz w:val="22"/>
          <w:szCs w:val="22"/>
        </w:rPr>
        <w:t xml:space="preserve">Every hit-stream pod result row records:</w:t>
      </w:r>
    </w:p>
    <w:p>
      <w:pPr>
        <w:spacing w:after="100" w:before="100"/>
        <w:ind w:left="720"/>
      </w:pPr>
      <w:r>
        <w:rPr>
          <w:rFonts w:ascii="Courier New" w:cs="Courier New" w:eastAsia="Courier New" w:hAnsi="Courier New"/>
          <w:sz w:val="18"/>
          <w:szCs w:val="18"/>
        </w:rPr>
        <w:t xml:space="preserve">continuation_execution_path: "partner_adapter_front_door"</w:t>
      </w:r>
    </w:p>
    <w:p>
      <w:pPr>
        <w:spacing w:after="160"/>
      </w:pPr>
      <w:r>
        <w:rPr>
          <w:rFonts w:ascii="Arial" w:cs="Arial" w:eastAsia="Arial" w:hAnsi="Arial"/>
          <w:sz w:val="22"/>
          <w:szCs w:val="22"/>
        </w:rPr>
        <w:t xml:space="preserve">This key is set by the public adapter functions, not by the Triton kernel dispatch layer directly.</w:t>
      </w:r>
    </w:p>
    <w:p>
      <w:pPr>
        <w:spacing w:after="80"/>
      </w:pPr>
    </w:p>
    <w:p>
      <w:pPr>
        <w:pStyle w:val="Heading2"/>
      </w:pPr>
      <w:r>
        <w:rPr>
          <w:rFonts w:ascii="Arial" w:cs="Arial" w:eastAsia="Arial" w:hAnsi="Arial"/>
          <w:b/>
          <w:bCs/>
          <w:sz w:val="28"/>
          <w:szCs w:val="28"/>
        </w:rPr>
        <w:t xml:space="preserve">Code path</w:t>
      </w:r>
    </w:p>
    <w:p>
      <w:pPr>
        <w:spacing w:after="160"/>
      </w:pPr>
      <w:r>
        <w:rPr>
          <w:rFonts w:ascii="Arial" w:cs="Arial" w:eastAsia="Arial" w:hAnsi="Arial"/>
          <w:sz w:val="22"/>
          <w:szCs w:val="22"/>
        </w:rPr>
        <w:t xml:space="preserve">_run_raydb_v2_5_triton_front_door (rtdl_raydb_style_benchmark_app.py) calls:</w:t>
      </w:r>
    </w:p>
    <w:p>
      <w:pPr>
        <w:pStyle w:val="ListParagraph"/>
        <w:numPr>
          <w:ilvl w:val="0"/>
          <w:numId w:val="2"/>
        </w:numPr>
        <w:spacing w:after="80"/>
      </w:pPr>
      <w:r>
        <w:rPr>
          <w:rFonts w:ascii="Arial" w:cs="Arial" w:eastAsia="Arial" w:hAnsi="Arial"/>
          <w:sz w:val="22"/>
          <w:szCs w:val="22"/>
        </w:rPr>
        <w:t xml:space="preserve">partner_group_count_by_key(..., partner="triton") for count mode</w:t>
      </w:r>
    </w:p>
    <w:p>
      <w:pPr>
        <w:pStyle w:val="ListParagraph"/>
        <w:numPr>
          <w:ilvl w:val="0"/>
          <w:numId w:val="2"/>
        </w:numPr>
        <w:spacing w:after="80"/>
      </w:pPr>
      <w:r>
        <w:rPr>
          <w:rFonts w:ascii="Arial" w:cs="Arial" w:eastAsia="Arial" w:hAnsi="Arial"/>
          <w:sz w:val="22"/>
          <w:szCs w:val="22"/>
        </w:rPr>
        <w:t xml:space="preserve">partner_group_sum_by_key(..., partner="triton") for sum mode</w:t>
      </w:r>
    </w:p>
    <w:p>
      <w:pPr>
        <w:pStyle w:val="ListParagraph"/>
        <w:numPr>
          <w:ilvl w:val="0"/>
          <w:numId w:val="2"/>
        </w:numPr>
        <w:spacing w:after="80"/>
      </w:pPr>
      <w:r>
        <w:rPr>
          <w:rFonts w:ascii="Arial" w:cs="Arial" w:eastAsia="Arial" w:hAnsi="Arial"/>
          <w:sz w:val="22"/>
          <w:szCs w:val="22"/>
        </w:rPr>
        <w:t xml:space="preserve">partner_group_min_by_key / partner_group_max_by_key for min/max modes</w:t>
      </w:r>
    </w:p>
    <w:p>
      <w:pPr>
        <w:spacing w:after="160"/>
      </w:pPr>
      <w:r>
        <w:rPr>
          <w:rFonts w:ascii="Arial" w:cs="Arial" w:eastAsia="Arial" w:hAnsi="Arial"/>
          <w:sz w:val="22"/>
          <w:szCs w:val="22"/>
        </w:rPr>
        <w:t xml:space="preserve">These public adapters (partner_adapters.py) route to run_triton_partner_continuation(...) with the appropriate v2.5 operation. No private Triton dispatch is bypassed.</w:t>
      </w:r>
    </w:p>
    <w:p>
      <w:pPr>
        <w:spacing w:after="80"/>
      </w:pPr>
    </w:p>
    <w:p>
      <w:pPr>
        <w:pStyle w:val="Heading1"/>
      </w:pPr>
      <w:r>
        <w:rPr>
          <w:rFonts w:ascii="Arial" w:cs="Arial" w:eastAsia="Arial" w:hAnsi="Arial"/>
          <w:b/>
          <w:bCs/>
          <w:sz w:val="32"/>
          <w:szCs w:val="32"/>
        </w:rPr>
        <w:t xml:space="preserve">Q6: Are the Pod Artifacts Credible Internal Evidence?</w:t>
      </w:r>
    </w:p>
    <w:p>
      <w:pPr>
        <w:spacing w:after="160"/>
      </w:pPr>
      <w:r>
        <w:rPr>
          <w:rFonts w:ascii="Arial" w:cs="Arial" w:eastAsia="Arial" w:hAnsi="Arial"/>
          <w:sz w:val="22"/>
          <w:szCs w:val="22"/>
        </w:rPr>
        <w:t xml:space="preserve">Finding: PASS. The artifacts meet the bar for credible internal evidence. They do not authorize public wording.</w:t>
      </w:r>
    </w:p>
    <w:p>
      <w:pPr>
        <w:spacing w:after="80"/>
      </w:pPr>
    </w:p>
    <w:p>
      <w:pPr>
        <w:pStyle w:val="Heading2"/>
      </w:pPr>
      <w:r>
        <w:rPr>
          <w:rFonts w:ascii="Arial" w:cs="Arial" w:eastAsia="Arial" w:hAnsi="Arial"/>
          <w:b/>
          <w:bCs/>
          <w:sz w:val="28"/>
          <w:szCs w:val="28"/>
        </w:rPr>
        <w:t xml:space="preserve">Pod environment (verified from artifacts)</w:t>
      </w:r>
    </w:p>
    <w:p>
      <w:pPr>
        <w:pStyle w:val="ListParagraph"/>
        <w:numPr>
          <w:ilvl w:val="0"/>
          <w:numId w:val="2"/>
        </w:numPr>
        <w:spacing w:after="80"/>
      </w:pPr>
      <w:r>
        <w:rPr>
          <w:rFonts w:ascii="Arial" w:cs="Arial" w:eastAsia="Arial" w:hAnsi="Arial"/>
          <w:sz w:val="22"/>
          <w:szCs w:val="22"/>
        </w:rPr>
        <w:t xml:space="preserve">GPU: NVIDIA L4, driver 580.159.04, 23034 MiB</w:t>
      </w:r>
    </w:p>
    <w:p>
      <w:pPr>
        <w:pStyle w:val="ListParagraph"/>
        <w:numPr>
          <w:ilvl w:val="0"/>
          <w:numId w:val="2"/>
        </w:numPr>
        <w:spacing w:after="80"/>
      </w:pPr>
      <w:r>
        <w:rPr>
          <w:rFonts w:ascii="Arial" w:cs="Arial" w:eastAsia="Arial" w:hAnsi="Arial"/>
          <w:sz w:val="22"/>
          <w:szCs w:val="22"/>
        </w:rPr>
        <w:t xml:space="preserve">Torch: 2.4.1+cu124; CUDA: 12.4; Triton: 3.0.0</w:t>
      </w:r>
    </w:p>
    <w:p>
      <w:pPr>
        <w:pStyle w:val="ListParagraph"/>
        <w:numPr>
          <w:ilvl w:val="0"/>
          <w:numId w:val="2"/>
        </w:numPr>
        <w:spacing w:after="80"/>
      </w:pPr>
      <w:r>
        <w:rPr>
          <w:rFonts w:ascii="Arial" w:cs="Arial" w:eastAsia="Arial" w:hAnsi="Arial"/>
          <w:sz w:val="22"/>
          <w:szCs w:val="22"/>
        </w:rPr>
        <w:t xml:space="preserve">Embree: Ubuntu libembree-dev 3.12.2</w:t>
      </w:r>
    </w:p>
    <w:p>
      <w:pPr>
        <w:pStyle w:val="ListParagraph"/>
        <w:numPr>
          <w:ilvl w:val="0"/>
          <w:numId w:val="2"/>
        </w:numPr>
        <w:spacing w:after="80"/>
      </w:pPr>
      <w:r>
        <w:rPr>
          <w:rFonts w:ascii="Arial" w:cs="Arial" w:eastAsia="Arial" w:hAnsi="Arial"/>
          <w:sz w:val="22"/>
          <w:szCs w:val="22"/>
        </w:rPr>
        <w:t xml:space="preserve">OptiX headers: /root/vendor/optix-dev tag v8.0.0</w:t>
      </w:r>
    </w:p>
    <w:p>
      <w:pPr>
        <w:pStyle w:val="ListParagraph"/>
        <w:numPr>
          <w:ilvl w:val="0"/>
          <w:numId w:val="2"/>
        </w:numPr>
        <w:spacing w:after="80"/>
      </w:pPr>
      <w:r>
        <w:rPr>
          <w:rFonts w:ascii="Arial" w:cs="Arial" w:eastAsia="Arial" w:hAnsi="Arial"/>
          <w:sz w:val="22"/>
          <w:szCs w:val="22"/>
        </w:rPr>
        <w:t xml:space="preserve">git_head: 6cb363c7865db3ea46b6ba372ac99293b166ed3d (recorded in 100k artifact)</w:t>
      </w:r>
    </w:p>
    <w:p>
      <w:pPr>
        <w:spacing w:after="80"/>
      </w:pPr>
    </w:p>
    <w:p>
      <w:pPr>
        <w:pStyle w:val="Heading2"/>
      </w:pPr>
      <w:r>
        <w:rPr>
          <w:rFonts w:ascii="Arial" w:cs="Arial" w:eastAsia="Arial" w:hAnsi="Arial"/>
          <w:b/>
          <w:bCs/>
          <w:sz w:val="28"/>
          <w:szCs w:val="28"/>
        </w:rPr>
        <w:t xml:space="preserve">Correctness</w:t>
      </w:r>
    </w:p>
    <w:p>
      <w:pPr>
        <w:pStyle w:val="ListParagraph"/>
        <w:numPr>
          <w:ilvl w:val="0"/>
          <w:numId w:val="2"/>
        </w:numPr>
        <w:spacing w:after="80"/>
      </w:pPr>
      <w:r>
        <w:rPr>
          <w:rFonts w:ascii="Arial" w:cs="Arial" w:eastAsia="Arial" w:hAnsi="Arial"/>
          <w:sz w:val="22"/>
          <w:szCs w:val="22"/>
        </w:rPr>
        <w:t xml:space="preserve">all_correct: true in both artifacts</w:t>
      </w:r>
    </w:p>
    <w:p>
      <w:pPr>
        <w:pStyle w:val="ListParagraph"/>
        <w:numPr>
          <w:ilvl w:val="0"/>
          <w:numId w:val="2"/>
        </w:numPr>
        <w:spacing w:after="80"/>
      </w:pPr>
      <w:r>
        <w:rPr>
          <w:rFonts w:ascii="Arial" w:cs="Arial" w:eastAsia="Arial" w:hAnsi="Arial"/>
          <w:sz w:val="22"/>
          <w:szCs w:val="22"/>
        </w:rPr>
        <w:t xml:space="preserve">all matches_cpu_reference: true across all modes and backends</w:t>
      </w:r>
    </w:p>
    <w:p>
      <w:pPr>
        <w:pStyle w:val="ListParagraph"/>
        <w:numPr>
          <w:ilvl w:val="0"/>
          <w:numId w:val="2"/>
        </w:numPr>
        <w:spacing w:after="80"/>
      </w:pPr>
      <w:r>
        <w:rPr>
          <w:rFonts w:ascii="Arial" w:cs="Arial" w:eastAsia="Arial" w:hAnsi="Arial"/>
          <w:sz w:val="22"/>
          <w:szCs w:val="22"/>
        </w:rPr>
        <w:t xml:space="preserve">hit_stream_overflow: false in all runs</w:t>
      </w:r>
    </w:p>
    <w:p>
      <w:pPr>
        <w:pStyle w:val="ListParagraph"/>
        <w:numPr>
          <w:ilvl w:val="0"/>
          <w:numId w:val="2"/>
        </w:numPr>
        <w:spacing w:after="80"/>
      </w:pPr>
      <w:r>
        <w:rPr>
          <w:rFonts w:ascii="Arial" w:cs="Arial" w:eastAsia="Arial" w:hAnsi="Arial"/>
          <w:sz w:val="22"/>
          <w:szCs w:val="22"/>
        </w:rPr>
        <w:t xml:space="preserve">23-test pod suite returned OK</w:t>
      </w:r>
    </w:p>
    <w:p>
      <w:pPr>
        <w:spacing w:after="80"/>
      </w:pPr>
    </w:p>
    <w:p>
      <w:pPr>
        <w:pStyle w:val="Heading2"/>
      </w:pPr>
      <w:r>
        <w:rPr>
          <w:rFonts w:ascii="Arial" w:cs="Arial" w:eastAsia="Arial" w:hAnsi="Arial"/>
          <w:b/>
          <w:bCs/>
          <w:sz w:val="28"/>
          <w:szCs w:val="28"/>
        </w:rPr>
        <w:t xml:space="preserve">Coverage</w:t>
      </w:r>
    </w:p>
    <w:p>
      <w:pPr>
        <w:pStyle w:val="ListParagraph"/>
        <w:numPr>
          <w:ilvl w:val="0"/>
          <w:numId w:val="2"/>
        </w:numPr>
        <w:spacing w:after="80"/>
      </w:pPr>
      <w:r>
        <w:rPr>
          <w:rFonts w:ascii="Arial" w:cs="Arial" w:eastAsia="Arial" w:hAnsi="Arial"/>
          <w:sz w:val="22"/>
          <w:szCs w:val="22"/>
        </w:rPr>
        <w:t xml:space="preserve">Small: 1k and 10k rows, 128 groups, 5 modes (count/sum/min/max/avg_as_sum_count), 4 backends</w:t>
      </w:r>
    </w:p>
    <w:p>
      <w:pPr>
        <w:pStyle w:val="ListParagraph"/>
        <w:numPr>
          <w:ilvl w:val="0"/>
          <w:numId w:val="2"/>
        </w:numPr>
        <w:spacing w:after="80"/>
      </w:pPr>
      <w:r>
        <w:rPr>
          <w:rFonts w:ascii="Arial" w:cs="Arial" w:eastAsia="Arial" w:hAnsi="Arial"/>
          <w:sz w:val="22"/>
          <w:szCs w:val="22"/>
        </w:rPr>
        <w:t xml:space="preserve">100k: 100k rows, 1024 groups, count + sum modes, 4 backends</w:t>
      </w:r>
    </w:p>
    <w:p>
      <w:pPr>
        <w:spacing w:after="80"/>
      </w:pPr>
    </w:p>
    <w:p>
      <w:pPr>
        <w:pStyle w:val="Heading2"/>
      </w:pPr>
      <w:r>
        <w:rPr>
          <w:rFonts w:ascii="Arial" w:cs="Arial" w:eastAsia="Arial" w:hAnsi="Arial"/>
          <w:b/>
          <w:bCs/>
          <w:sz w:val="28"/>
          <w:szCs w:val="28"/>
        </w:rPr>
        <w:t xml:space="preserve">Phase timing</w:t>
      </w:r>
    </w:p>
    <w:p>
      <w:pPr>
        <w:spacing w:after="160"/>
      </w:pPr>
      <w:r>
        <w:rPr>
          <w:rFonts w:ascii="Arial" w:cs="Arial" w:eastAsia="Arial" w:hAnsi="Arial"/>
          <w:sz w:val="22"/>
          <w:szCs w:val="22"/>
        </w:rPr>
        <w:t xml:space="preserve">Phase timing is present and separates RT traversal, hit-stream materialization, partner continuation, and total wall time. The phase contract status: accept in all rows confirms the timing structure is compliant.</w:t>
      </w:r>
    </w:p>
    <w:p>
      <w:pPr>
        <w:spacing w:after="80"/>
      </w:pPr>
    </w:p>
    <w:p>
      <w:pPr>
        <w:pStyle w:val="Heading2"/>
      </w:pPr>
      <w:r>
        <w:rPr>
          <w:rFonts w:ascii="Arial" w:cs="Arial" w:eastAsia="Arial" w:hAnsi="Arial"/>
          <w:b/>
          <w:bCs/>
          <w:sz w:val="28"/>
          <w:szCs w:val="28"/>
        </w:rPr>
        <w:t xml:space="preserve">Small artifact: 10k rows performance (median wall time ratios)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8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3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Native OptiX vs Embree</w:t>
            </w:r>
          </w:p>
        </w:tc>
        <w:tc>
          <w:tcPr>
            <w:tcW w:type="dxa" w:w="3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Hit-Stream OptiX+Triton vs Embree+Triton</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count</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5.19x</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3.95x</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sum</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11.84x</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11.09x</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min</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10.81x</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9.49x</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max</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13.01x</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8.23x</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avg_as_sum_count</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10.82x</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9.89x</w:t>
            </w:r>
          </w:p>
        </w:tc>
      </w:tr>
    </w:tbl>
    <w:p>
      <w:pPr>
        <w:spacing w:after="80"/>
      </w:pPr>
    </w:p>
    <w:p>
      <w:pPr>
        <w:pStyle w:val="Heading2"/>
      </w:pPr>
      <w:r>
        <w:rPr>
          <w:rFonts w:ascii="Arial" w:cs="Arial" w:eastAsia="Arial" w:hAnsi="Arial"/>
          <w:b/>
          <w:bCs/>
          <w:sz w:val="28"/>
          <w:szCs w:val="28"/>
        </w:rPr>
        <w:t xml:space="preserve">100k artifact: absolute timing (median wall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300"/>
        <w:gridCol w:w="800"/>
        <w:gridCol w:w="1300"/>
        <w:gridCol w:w="2000"/>
        <w:gridCol w:w="2000"/>
        <w:gridCol w:w="560"/>
      </w:tblGrid>
      <w:tr>
        <w:trPr>
          <w:tblHeader/>
        </w:trP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Embree Native</w:t>
            </w:r>
          </w:p>
        </w:tc>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OptiX Native</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Ratio</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Embree Hit-Stream+Triton</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OptiX Hit-Stream+Triton</w:t>
            </w:r>
          </w:p>
        </w:tc>
        <w:tc>
          <w:tcPr>
            <w:tcW w:type="dxa" w:w="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Ratio</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count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0.7419 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0.1666 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4.45x</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0.7994 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0.1629 s</w:t>
            </w:r>
          </w:p>
        </w:tc>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4.91x</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sum</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21.150 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1.762 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12.01x</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22.033 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1.700 s</w:t>
            </w:r>
          </w:p>
        </w:tc>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12.96x</w:t>
            </w:r>
          </w:p>
        </w:tc>
      </w:tr>
    </w:tbl>
    <w:p>
      <w:pPr>
        <w:spacing w:after="80"/>
      </w:pPr>
    </w:p>
    <w:p>
      <w:pPr>
        <w:pStyle w:val="Heading2"/>
      </w:pPr>
      <w:r>
        <w:rPr>
          <w:rFonts w:ascii="Arial" w:cs="Arial" w:eastAsia="Arial" w:hAnsi="Arial"/>
          <w:b/>
          <w:bCs/>
          <w:sz w:val="28"/>
          <w:szCs w:val="28"/>
        </w:rPr>
        <w:t xml:space="preserve">100k OptiX hit-stream phase timing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900"/>
        <w:gridCol w:w="1900"/>
        <w:gridCol w:w="19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RT Traversal</w:t>
            </w:r>
          </w:p>
        </w:tc>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Materialization</w:t>
            </w:r>
          </w:p>
        </w:tc>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Triton Cont.</w:t>
            </w:r>
          </w:p>
        </w:tc>
        <w:tc>
          <w:tcPr>
            <w:tcW w:type="dxa" w:w="1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Total</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count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0.000167 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0.009878 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0.007876 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0.014257 s</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0.004831 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0.810383 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0.015351 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0.819278 s</w:t>
            </w:r>
          </w:p>
        </w:tc>
      </w:tr>
    </w:tbl>
    <w:p>
      <w:pPr>
        <w:spacing w:after="80"/>
      </w:pPr>
    </w:p>
    <w:p>
      <w:pPr>
        <w:pStyle w:val="Heading2"/>
      </w:pPr>
      <w:r>
        <w:rPr>
          <w:rFonts w:ascii="Arial" w:cs="Arial" w:eastAsia="Arial" w:hAnsi="Arial"/>
          <w:b/>
          <w:bCs/>
          <w:sz w:val="28"/>
          <w:szCs w:val="28"/>
        </w:rPr>
        <w:t xml:space="preserve">Key internal engineering findings from artifacts</w:t>
      </w:r>
    </w:p>
    <w:p>
      <w:pPr>
        <w:pStyle w:val="ListParagraph"/>
        <w:numPr>
          <w:ilvl w:val="0"/>
          <w:numId w:val="2"/>
        </w:numPr>
        <w:spacing w:after="80"/>
      </w:pPr>
      <w:r>
        <w:rPr>
          <w:rFonts w:ascii="Arial" w:cs="Arial" w:eastAsia="Arial" w:hAnsi="Arial"/>
          <w:sz w:val="22"/>
          <w:szCs w:val="22"/>
        </w:rPr>
        <w:t xml:space="preserve">OptiX traversal is fast: 0.17 ms for 100k count, 4.8 ms for 100k sum.</w:t>
      </w:r>
    </w:p>
    <w:p>
      <w:pPr>
        <w:pStyle w:val="ListParagraph"/>
        <w:numPr>
          <w:ilvl w:val="0"/>
          <w:numId w:val="2"/>
        </w:numPr>
        <w:spacing w:after="80"/>
      </w:pPr>
      <w:r>
        <w:rPr>
          <w:rFonts w:ascii="Arial" w:cs="Arial" w:eastAsia="Arial" w:hAnsi="Arial"/>
          <w:sz w:val="22"/>
          <w:szCs w:val="22"/>
        </w:rPr>
        <w:t xml:space="preserve">Triton continuation is small: 7.9 ms for count, 15.4 ms for sum.</w:t>
      </w:r>
    </w:p>
    <w:p>
      <w:pPr>
        <w:pStyle w:val="ListParagraph"/>
        <w:numPr>
          <w:ilvl w:val="0"/>
          <w:numId w:val="2"/>
        </w:numPr>
        <w:spacing w:after="80"/>
      </w:pPr>
      <w:r>
        <w:rPr>
          <w:rFonts w:ascii="Arial" w:cs="Arial" w:eastAsia="Arial" w:hAnsi="Arial"/>
          <w:sz w:val="22"/>
          <w:szCs w:val="22"/>
        </w:rPr>
        <w:t xml:space="preserve">Sum path is bottlenecked by hit-stream materialization (0.81 s of 1.70 s total, ~48%).</w:t>
      </w:r>
    </w:p>
    <w:p>
      <w:pPr>
        <w:pStyle w:val="ListParagraph"/>
        <w:numPr>
          <w:ilvl w:val="0"/>
          <w:numId w:val="2"/>
        </w:numPr>
        <w:spacing w:after="80"/>
      </w:pPr>
      <w:r>
        <w:rPr>
          <w:rFonts w:ascii="Arial" w:cs="Arial" w:eastAsia="Arial" w:hAnsi="Arial"/>
          <w:sz w:val="22"/>
          <w:szCs w:val="22"/>
        </w:rPr>
        <w:t xml:space="preserve">OptiX hit-stream total is within 5% of OptiX native (1.700 s vs 1.762 s for sum).</w:t>
      </w:r>
    </w:p>
    <w:p>
      <w:pPr>
        <w:pStyle w:val="ListParagraph"/>
        <w:numPr>
          <w:ilvl w:val="0"/>
          <w:numId w:val="2"/>
        </w:numPr>
        <w:spacing w:after="80"/>
      </w:pPr>
      <w:r>
        <w:rPr>
          <w:rFonts w:ascii="Arial" w:cs="Arial" w:eastAsia="Arial" w:hAnsi="Arial"/>
          <w:sz w:val="22"/>
          <w:szCs w:val="22"/>
        </w:rPr>
        <w:t xml:space="preserve">Embree hit-stream sum traversal dominates at 21.7 s, consistent with CPU bound.</w:t>
      </w:r>
    </w:p>
    <w:p>
      <w:pPr>
        <w:spacing w:after="80"/>
      </w:pPr>
    </w:p>
    <w:p>
      <w:pPr>
        <w:pStyle w:val="Heading1"/>
      </w:pPr>
      <w:r>
        <w:rPr>
          <w:rFonts w:ascii="Arial" w:cs="Arial" w:eastAsia="Arial" w:hAnsi="Arial"/>
          <w:b/>
          <w:bCs/>
          <w:sz w:val="32"/>
          <w:szCs w:val="32"/>
        </w:rPr>
        <w:t xml:space="preserve">Q7: What Claims Are Safe?</w:t>
      </w:r>
    </w:p>
    <w:p>
      <w:pPr>
        <w:spacing w:after="80"/>
      </w:pPr>
    </w:p>
    <w:p>
      <w:pPr>
        <w:pStyle w:val="Heading2"/>
      </w:pPr>
      <w:r>
        <w:rPr>
          <w:rFonts w:ascii="Arial" w:cs="Arial" w:eastAsia="Arial" w:hAnsi="Arial"/>
          <w:b/>
          <w:bCs/>
          <w:sz w:val="28"/>
          <w:szCs w:val="28"/>
        </w:rPr>
        <w:t xml:space="preserve">Safe internal engineering claims</w:t>
      </w:r>
    </w:p>
    <w:p>
      <w:pPr>
        <w:pStyle w:val="ListParagraph"/>
        <w:numPr>
          <w:ilvl w:val="0"/>
          <w:numId w:val="2"/>
        </w:numPr>
        <w:spacing w:after="80"/>
      </w:pPr>
      <w:r>
        <w:rPr>
          <w:rFonts w:ascii="Arial" w:cs="Arial" w:eastAsia="Arial" w:hAnsi="Arial"/>
          <w:sz w:val="22"/>
          <w:szCs w:val="22"/>
        </w:rPr>
        <w:t xml:space="preserve">OptiX RT-core traversal is fast: sub-millisecond at 100k rows in count mode, 5 ms in sum mode. Traversal phase timing is separate and credible.</w:t>
      </w:r>
    </w:p>
    <w:p>
      <w:pPr>
        <w:pStyle w:val="ListParagraph"/>
        <w:numPr>
          <w:ilvl w:val="0"/>
          <w:numId w:val="2"/>
        </w:numPr>
        <w:spacing w:after="80"/>
      </w:pPr>
      <w:r>
        <w:rPr>
          <w:rFonts w:ascii="Arial" w:cs="Arial" w:eastAsia="Arial" w:hAnsi="Arial"/>
          <w:sz w:val="22"/>
          <w:szCs w:val="22"/>
        </w:rPr>
        <w:t xml:space="preserve">The Triton grouped continuation is small for the measured RayDB count/sum cases (7-15 ms at 100k rows).</w:t>
      </w:r>
    </w:p>
    <w:p>
      <w:pPr>
        <w:pStyle w:val="ListParagraph"/>
        <w:numPr>
          <w:ilvl w:val="0"/>
          <w:numId w:val="2"/>
        </w:numPr>
        <w:spacing w:after="80"/>
      </w:pPr>
      <w:r>
        <w:rPr>
          <w:rFonts w:ascii="Arial" w:cs="Arial" w:eastAsia="Arial" w:hAnsi="Arial"/>
          <w:sz w:val="22"/>
          <w:szCs w:val="22"/>
        </w:rPr>
        <w:t xml:space="preserve">The full RT hit-stream + Triton path is within 5% of the native grouped-reduction path for both count and sum at 100k rows and 1024 groups.</w:t>
      </w:r>
    </w:p>
    <w:p>
      <w:pPr>
        <w:pStyle w:val="ListParagraph"/>
        <w:numPr>
          <w:ilvl w:val="0"/>
          <w:numId w:val="2"/>
        </w:numPr>
        <w:spacing w:after="80"/>
      </w:pPr>
      <w:r>
        <w:rPr>
          <w:rFonts w:ascii="Arial" w:cs="Arial" w:eastAsia="Arial" w:hAnsi="Arial"/>
          <w:sz w:val="22"/>
          <w:szCs w:val="22"/>
        </w:rPr>
        <w:t xml:space="preserve">Sum path performance is dominated by hit-stream materialization and app-owned group/value mapping (CPU side), not by traversal or continuation. The next engineering target is device-resident hit-stream handoff or typed payload columns.</w:t>
      </w:r>
    </w:p>
    <w:p>
      <w:pPr>
        <w:pStyle w:val="ListParagraph"/>
        <w:numPr>
          <w:ilvl w:val="0"/>
          <w:numId w:val="2"/>
        </w:numPr>
        <w:spacing w:after="80"/>
      </w:pPr>
      <w:r>
        <w:rPr>
          <w:rFonts w:ascii="Arial" w:cs="Arial" w:eastAsia="Arial" w:hAnsi="Arial"/>
          <w:sz w:val="22"/>
          <w:szCs w:val="22"/>
        </w:rPr>
        <w:t xml:space="preserve">OptiX accelerates over Embree by 4-13x depending on mode, consistent with prior Goal2644/Goal2683 evidence.</w:t>
      </w:r>
    </w:p>
    <w:p>
      <w:pPr>
        <w:pStyle w:val="ListParagraph"/>
        <w:numPr>
          <w:ilvl w:val="0"/>
          <w:numId w:val="2"/>
        </w:numPr>
        <w:spacing w:after="80"/>
      </w:pPr>
      <w:r>
        <w:rPr>
          <w:rFonts w:ascii="Arial" w:cs="Arial" w:eastAsia="Arial" w:hAnsi="Arial"/>
          <w:sz w:val="22"/>
          <w:szCs w:val="22"/>
        </w:rPr>
        <w:t xml:space="preserve">The generic hit-stream primitive correctly decouples traversal from continuation, enabling different continuation strategies without modifying native code.</w:t>
      </w:r>
    </w:p>
    <w:p>
      <w:pPr>
        <w:spacing w:after="80"/>
      </w:pPr>
    </w:p>
    <w:p>
      <w:pPr>
        <w:pStyle w:val="Heading2"/>
      </w:pPr>
      <w:r>
        <w:rPr>
          <w:rFonts w:ascii="Arial" w:cs="Arial" w:eastAsia="Arial" w:hAnsi="Arial"/>
          <w:b/>
          <w:bCs/>
          <w:sz w:val="28"/>
          <w:szCs w:val="28"/>
        </w:rPr>
        <w:t xml:space="preserve">Claims that are NOT safe (do not publish)</w:t>
      </w:r>
    </w:p>
    <w:p>
      <w:pPr>
        <w:pStyle w:val="ListParagraph"/>
        <w:numPr>
          <w:ilvl w:val="0"/>
          <w:numId w:val="2"/>
        </w:numPr>
        <w:spacing w:after="80"/>
      </w:pPr>
      <w:r>
        <w:rPr>
          <w:rFonts w:ascii="Arial" w:cs="Arial" w:eastAsia="Arial" w:hAnsi="Arial"/>
          <w:sz w:val="22"/>
          <w:szCs w:val="22"/>
        </w:rPr>
        <w:t xml:space="preserve">Any speedup claim relative to external baselines (PostgreSQL, DuckDB, pandas, etc.) is not authorized. No such baseline is present in the pod artifacts.</w:t>
      </w:r>
    </w:p>
    <w:p>
      <w:pPr>
        <w:pStyle w:val="ListParagraph"/>
        <w:numPr>
          <w:ilvl w:val="0"/>
          <w:numId w:val="2"/>
        </w:numPr>
        <w:spacing w:after="80"/>
      </w:pPr>
      <w:r>
        <w:rPr>
          <w:rFonts w:ascii="Arial" w:cs="Arial" w:eastAsia="Arial" w:hAnsi="Arial"/>
          <w:sz w:val="22"/>
          <w:szCs w:val="22"/>
        </w:rPr>
        <w:t xml:space="preserve">"X faster than CPU" formulations are not authorized. Embree vs OptiX comparisons are internal-only until external review of wording.</w:t>
      </w:r>
    </w:p>
    <w:p>
      <w:pPr>
        <w:pStyle w:val="ListParagraph"/>
        <w:numPr>
          <w:ilvl w:val="0"/>
          <w:numId w:val="2"/>
        </w:numPr>
        <w:spacing w:after="80"/>
      </w:pPr>
      <w:r>
        <w:rPr>
          <w:rFonts w:ascii="Arial" w:cs="Arial" w:eastAsia="Arial" w:hAnsi="Arial"/>
          <w:sz w:val="22"/>
          <w:szCs w:val="22"/>
        </w:rPr>
        <w:t xml:space="preserve">Any claim that Triton continuation is production-ready or performance-competitive is not supported. Triton atomic scatter is 10-130x slower than Torch baseline per Goal2683.</w:t>
      </w:r>
    </w:p>
    <w:p>
      <w:pPr>
        <w:pStyle w:val="ListParagraph"/>
        <w:numPr>
          <w:ilvl w:val="0"/>
          <w:numId w:val="2"/>
        </w:numPr>
        <w:spacing w:after="80"/>
      </w:pPr>
      <w:r>
        <w:rPr>
          <w:rFonts w:ascii="Arial" w:cs="Arial" w:eastAsia="Arial" w:hAnsi="Arial"/>
          <w:sz w:val="22"/>
          <w:szCs w:val="22"/>
        </w:rPr>
        <w:t xml:space="preserve">"RayDB uses Triton" as a top-level performance statement is not authorized. The continuation path has known limitations (atomic scatter, no device-resident handoff) that are not yet resolved.</w:t>
      </w:r>
    </w:p>
    <w:p>
      <w:pPr>
        <w:spacing w:after="80"/>
      </w:pPr>
    </w:p>
    <w:p>
      <w:pPr>
        <w:pStyle w:val="Heading1"/>
      </w:pPr>
      <w:r>
        <w:rPr>
          <w:rFonts w:ascii="Arial" w:cs="Arial" w:eastAsia="Arial" w:hAnsi="Arial"/>
          <w:b/>
          <w:bCs/>
          <w:sz w:val="32"/>
          <w:szCs w:val="32"/>
        </w:rPr>
        <w:t xml:space="preserve">Q8: Remaining Blockers and Recommended Next Work</w:t>
      </w:r>
    </w:p>
    <w:p>
      <w:pPr>
        <w:spacing w:after="80"/>
      </w:pPr>
    </w:p>
    <w:p>
      <w:pPr>
        <w:pStyle w:val="Heading2"/>
      </w:pPr>
      <w:r>
        <w:rPr>
          <w:rFonts w:ascii="Arial" w:cs="Arial" w:eastAsia="Arial" w:hAnsi="Arial"/>
          <w:b/>
          <w:bCs/>
          <w:sz w:val="28"/>
          <w:szCs w:val="28"/>
        </w:rPr>
        <w:t xml:space="preserve">Blocking for public speedup wording</w:t>
      </w:r>
    </w:p>
    <w:p>
      <w:pPr>
        <w:pStyle w:val="ListParagraph"/>
        <w:numPr>
          <w:ilvl w:val="0"/>
          <w:numId w:val="2"/>
        </w:numPr>
        <w:spacing w:after="80"/>
      </w:pPr>
      <w:r>
        <w:rPr>
          <w:rFonts w:ascii="Arial" w:cs="Arial" w:eastAsia="Arial" w:hAnsi="Arial"/>
          <w:b/>
          <w:bCs/>
          <w:sz w:val="22"/>
          <w:szCs w:val="22"/>
        </w:rPr>
        <w:t xml:space="preserve">No public speedup claim authorized. </w:t>
      </w:r>
      <w:r>
        <w:rPr>
          <w:rFonts w:ascii="Arial" w:cs="Arial" w:eastAsia="Arial" w:hAnsi="Arial"/>
          <w:sz w:val="22"/>
          <w:szCs w:val="22"/>
        </w:rPr>
        <w:t xml:space="preserve">Any external speedup statement requires a separate wording review that narrows the claim to exact subpaths and accounts for the materialization bottleneck.</w:t>
      </w:r>
    </w:p>
    <w:p>
      <w:pPr>
        <w:pStyle w:val="ListParagraph"/>
        <w:numPr>
          <w:ilvl w:val="0"/>
          <w:numId w:val="2"/>
        </w:numPr>
        <w:spacing w:after="80"/>
      </w:pPr>
      <w:r>
        <w:rPr>
          <w:rFonts w:ascii="Arial" w:cs="Arial" w:eastAsia="Arial" w:hAnsi="Arial"/>
          <w:b/>
          <w:bCs/>
          <w:sz w:val="22"/>
          <w:szCs w:val="22"/>
        </w:rPr>
        <w:t xml:space="preserve">No external baseline present. </w:t>
      </w:r>
      <w:r>
        <w:rPr>
          <w:rFonts w:ascii="Arial" w:cs="Arial" w:eastAsia="Arial" w:hAnsi="Arial"/>
          <w:sz w:val="22"/>
          <w:szCs w:val="22"/>
        </w:rPr>
        <w:t xml:space="preserve">Pod artifacts compare Embree vs OptiX and native vs hit-stream, but no PostgreSQL/DuckDB/pandas baseline exists.</w:t>
      </w:r>
    </w:p>
    <w:p>
      <w:pPr>
        <w:spacing w:after="80"/>
      </w:pPr>
    </w:p>
    <w:p>
      <w:pPr>
        <w:pStyle w:val="Heading2"/>
      </w:pPr>
      <w:r>
        <w:rPr>
          <w:rFonts w:ascii="Arial" w:cs="Arial" w:eastAsia="Arial" w:hAnsi="Arial"/>
          <w:b/>
          <w:bCs/>
          <w:sz w:val="28"/>
          <w:szCs w:val="28"/>
        </w:rPr>
        <w:t xml:space="preserve">Non-blocking engineering gaps (carried from prior review)</w:t>
      </w:r>
    </w:p>
    <w:p>
      <w:pPr>
        <w:pStyle w:val="ListParagraph"/>
        <w:numPr>
          <w:ilvl w:val="0"/>
          <w:numId w:val="2"/>
        </w:numPr>
        <w:spacing w:after="80"/>
      </w:pPr>
      <w:r>
        <w:rPr>
          <w:rFonts w:ascii="Arial" w:cs="Arial" w:eastAsia="Arial" w:hAnsi="Arial"/>
          <w:b/>
          <w:bCs/>
          <w:sz w:val="22"/>
          <w:szCs w:val="22"/>
        </w:rPr>
        <w:t xml:space="preserve">Hit-stream materialization bottleneck. </w:t>
      </w:r>
      <w:r>
        <w:rPr>
          <w:rFonts w:ascii="Arial" w:cs="Arial" w:eastAsia="Arial" w:hAnsi="Arial"/>
          <w:sz w:val="22"/>
          <w:szCs w:val="22"/>
        </w:rPr>
        <w:t xml:space="preserve">At 100k sum mode, materialization consumes 0.81 s of 1.70 s total (48%). Device-resident hit-stream handoff or typed primitive payload columns should be the next target.</w:t>
      </w:r>
    </w:p>
    <w:p>
      <w:pPr>
        <w:pStyle w:val="ListParagraph"/>
        <w:numPr>
          <w:ilvl w:val="0"/>
          <w:numId w:val="2"/>
        </w:numPr>
        <w:spacing w:after="80"/>
      </w:pPr>
      <w:r>
        <w:rPr>
          <w:rFonts w:ascii="Arial" w:cs="Arial" w:eastAsia="Arial" w:hAnsi="Arial"/>
          <w:b/>
          <w:bCs/>
          <w:sz w:val="22"/>
          <w:szCs w:val="22"/>
        </w:rPr>
        <w:t xml:space="preserve">Missing public adapter front doors. </w:t>
      </w:r>
      <w:r>
        <w:rPr>
          <w:rFonts w:ascii="Arial" w:cs="Arial" w:eastAsia="Arial" w:hAnsi="Arial"/>
          <w:sz w:val="22"/>
          <w:szCs w:val="22"/>
        </w:rPr>
        <w:t xml:space="preserve">partner_grouped_argmin_f64 and partner_bounded_collect_finalize_i64 do not have public adapters. 6 of 10 apps require direct dispatcher access for these operations.</w:t>
      </w:r>
    </w:p>
    <w:p>
      <w:pPr>
        <w:pStyle w:val="ListParagraph"/>
        <w:numPr>
          <w:ilvl w:val="0"/>
          <w:numId w:val="2"/>
        </w:numPr>
        <w:spacing w:after="80"/>
      </w:pPr>
      <w:r>
        <w:rPr>
          <w:rFonts w:ascii="Arial" w:cs="Arial" w:eastAsia="Arial" w:hAnsi="Arial"/>
          <w:b/>
          <w:bCs/>
          <w:sz w:val="22"/>
          <w:szCs w:val="22"/>
        </w:rPr>
        <w:t xml:space="preserve">Numba fallback gaps. </w:t>
      </w:r>
      <w:r>
        <w:rPr>
          <w:rFonts w:ascii="Arial" w:cs="Arial" w:eastAsia="Arial" w:hAnsi="Arial"/>
          <w:sz w:val="22"/>
          <w:szCs w:val="22"/>
        </w:rPr>
        <w:t xml:space="preserve">Only segmented_count_i64 and segmented_sum_f64 have Numba implementations. The 5 remaining operations (min, max, compact, argmin, collect) are Triton-only with no CPU fallback for non-CUDA pods.</w:t>
      </w:r>
    </w:p>
    <w:p>
      <w:pPr>
        <w:pStyle w:val="ListParagraph"/>
        <w:numPr>
          <w:ilvl w:val="0"/>
          <w:numId w:val="2"/>
        </w:numPr>
        <w:spacing w:after="80"/>
      </w:pPr>
      <w:r>
        <w:rPr>
          <w:rFonts w:ascii="Arial" w:cs="Arial" w:eastAsia="Arial" w:hAnsi="Arial"/>
          <w:b/>
          <w:bCs/>
          <w:sz w:val="22"/>
          <w:szCs w:val="22"/>
        </w:rPr>
        <w:t xml:space="preserve">Triton atomic scatter performance. </w:t>
      </w:r>
      <w:r>
        <w:rPr>
          <w:rFonts w:ascii="Arial" w:cs="Arial" w:eastAsia="Arial" w:hAnsi="Arial"/>
          <w:sz w:val="22"/>
          <w:szCs w:val="22"/>
        </w:rPr>
        <w:t xml:space="preserve">Triton kernels use tl.atomic_add / tl.atomic_min which are 10-130x slower than torch CUDA baseline (Goal2683). This limits production viability until a scatter-to-sort rewrite is done.</w:t>
      </w:r>
    </w:p>
    <w:p>
      <w:pPr>
        <w:pStyle w:val="ListParagraph"/>
        <w:numPr>
          <w:ilvl w:val="0"/>
          <w:numId w:val="2"/>
        </w:numPr>
        <w:spacing w:after="80"/>
      </w:pPr>
      <w:r>
        <w:rPr>
          <w:rFonts w:ascii="Arial" w:cs="Arial" w:eastAsia="Arial" w:hAnsi="Arial"/>
          <w:b/>
          <w:bCs/>
          <w:sz w:val="22"/>
          <w:szCs w:val="22"/>
        </w:rPr>
        <w:t xml:space="preserve">V2_5_BENCHMARK_INTEGRATION_VALIDATED still False. </w:t>
      </w:r>
      <w:r>
        <w:rPr>
          <w:rFonts w:ascii="Arial" w:cs="Arial" w:eastAsia="Arial" w:hAnsi="Arial"/>
          <w:sz w:val="22"/>
          <w:szCs w:val="22"/>
        </w:rPr>
        <w:t xml:space="preserve">The benchmark integration gate is not yet set to True. This is intentional pending full external review of the combined RT + Triton path.</w:t>
      </w:r>
    </w:p>
    <w:p>
      <w:pPr>
        <w:spacing w:after="80"/>
      </w:pPr>
    </w:p>
    <w:p>
      <w:pPr>
        <w:pStyle w:val="Heading2"/>
      </w:pPr>
      <w:r>
        <w:rPr>
          <w:rFonts w:ascii="Arial" w:cs="Arial" w:eastAsia="Arial" w:hAnsi="Arial"/>
          <w:b/>
          <w:bCs/>
          <w:sz w:val="28"/>
          <w:szCs w:val="28"/>
        </w:rPr>
        <w:t xml:space="preserve">Recommended next engineering targets</w:t>
      </w:r>
    </w:p>
    <w:p>
      <w:pPr>
        <w:pStyle w:val="ListParagraph"/>
        <w:numPr>
          <w:ilvl w:val="0"/>
          <w:numId w:val="{numbers2-0}"/>
        </w:numPr>
        <w:spacing w:after="80"/>
      </w:pPr>
      <w:r>
        <w:rPr>
          <w:rFonts w:ascii="Arial" w:cs="Arial" w:eastAsia="Arial" w:hAnsi="Arial"/>
          <w:sz w:val="22"/>
          <w:szCs w:val="22"/>
        </w:rPr>
        <w:t xml:space="preserve">1. Device-resident hit-stream handoff to eliminate the CPU materialization step for the sum path.</w:t>
      </w:r>
    </w:p>
    <w:p>
      <w:pPr>
        <w:pStyle w:val="ListParagraph"/>
        <w:numPr>
          <w:ilvl w:val="0"/>
          <w:numId w:val="2"/>
        </w:numPr>
        <w:spacing w:after="80"/>
      </w:pPr>
      <w:r>
        <w:rPr>
          <w:rFonts w:ascii="Arial" w:cs="Arial" w:eastAsia="Arial" w:hAnsi="Arial"/>
          <w:sz w:val="22"/>
          <w:szCs w:val="22"/>
        </w:rPr>
        <w:t xml:space="preserve">2. Typed primitive payload columns so Triton can consume OptiX output without a host-side row presentation step.</w:t>
      </w:r>
    </w:p>
    <w:p>
      <w:pPr>
        <w:pStyle w:val="ListParagraph"/>
        <w:numPr>
          <w:ilvl w:val="0"/>
          <w:numId w:val="2"/>
        </w:numPr>
        <w:spacing w:after="80"/>
      </w:pPr>
      <w:r>
        <w:rPr>
          <w:rFonts w:ascii="Arial" w:cs="Arial" w:eastAsia="Arial" w:hAnsi="Arial"/>
          <w:sz w:val="22"/>
          <w:szCs w:val="22"/>
        </w:rPr>
        <w:t xml:space="preserve">3. Replace Triton atomic scatter with a sort-based grouped reduction for performance-competitive continuation.</w:t>
      </w:r>
    </w:p>
    <w:p>
      <w:pPr>
        <w:pStyle w:val="ListParagraph"/>
        <w:numPr>
          <w:ilvl w:val="0"/>
          <w:numId w:val="2"/>
        </w:numPr>
        <w:spacing w:after="80"/>
      </w:pPr>
      <w:r>
        <w:rPr>
          <w:rFonts w:ascii="Arial" w:cs="Arial" w:eastAsia="Arial" w:hAnsi="Arial"/>
          <w:sz w:val="22"/>
          <w:szCs w:val="22"/>
        </w:rPr>
        <w:t xml:space="preserve">4. Add public partner_grouped_argmin_f64 and partner_bounded_collect_finalize_i64 adapters.</w:t>
      </w:r>
    </w:p>
    <w:p>
      <w:pPr>
        <w:pStyle w:val="ListParagraph"/>
        <w:numPr>
          <w:ilvl w:val="0"/>
          <w:numId w:val="2"/>
        </w:numPr>
        <w:spacing w:after="80"/>
      </w:pPr>
      <w:r>
        <w:rPr>
          <w:rFonts w:ascii="Arial" w:cs="Arial" w:eastAsia="Arial" w:hAnsi="Arial"/>
          <w:sz w:val="22"/>
          <w:szCs w:val="22"/>
        </w:rPr>
        <w:t xml:space="preserve">5. Extend Numba fallback to all 7 v2.5 operations for non-CUDA execution paths.</w:t>
      </w:r>
    </w:p>
    <w:p>
      <w:pPr>
        <w:spacing w:after="80"/>
      </w:pPr>
    </w:p>
    <w:p>
      <w:pPr>
        <w:pBdr>
          <w:bottom w:val="single" w:color="2E75B6" w:sz="6" w:space="1"/>
        </w:pBdr>
        <w:spacing w:after="200"/>
      </w:pPr>
    </w:p>
    <w:p>
      <w:pPr>
        <w:pStyle w:val="Heading1"/>
      </w:pPr>
      <w:r>
        <w:rPr>
          <w:rFonts w:ascii="Arial" w:cs="Arial" w:eastAsia="Arial" w:hAnsi="Arial"/>
          <w:b/>
          <w:bCs/>
          <w:sz w:val="32"/>
          <w:szCs w:val="32"/>
        </w:rPr>
        <w:t xml:space="preserve">Conclusion</w:t>
      </w:r>
    </w:p>
    <w:p>
      <w:pPr>
        <w:spacing w:after="160"/>
      </w:pPr>
      <w:r>
        <w:rPr>
          <w:rFonts w:ascii="Arial" w:cs="Arial" w:eastAsia="Arial" w:hAnsi="Arial"/>
          <w:sz w:val="22"/>
          <w:szCs w:val="22"/>
        </w:rPr>
        <w:t xml:space="preserve">Goal2684 is accepted. The implementation delivers a correctly bounded, app-free generic hit-stream primitive that enables the RT + Triton execution path without moving app semantics into the native engine. All three backends (CPU, Embree, OptiX) implement fail-closed overflow. The OptiX backend uses real GAS + optixTrace traversal. The RayDB encoding and continuation wiring stay in app code. Pod artifacts are credible internal evidence with all correctness checks passing.</w:t>
      </w:r>
    </w:p>
    <w:p>
      <w:pPr>
        <w:spacing w:after="80"/>
      </w:pPr>
    </w:p>
    <w:p>
      <w:pPr>
        <w:spacing w:after="160"/>
      </w:pPr>
      <w:r>
        <w:rPr>
          <w:rFonts w:ascii="Arial" w:cs="Arial" w:eastAsia="Arial" w:hAnsi="Arial"/>
          <w:sz w:val="22"/>
          <w:szCs w:val="22"/>
        </w:rPr>
        <w:t xml:space="preserve">Performance findings confirm that OptiX traversal is the fast component (sub-ms to 5ms at 100k rows) and Triton continuation is small (7-15ms). The sum path is currently dominated by host-side hit-stream materialization (0.81s of 1.70s), which is the primary engineering target for the next goal.</w:t>
      </w:r>
    </w:p>
    <w:p>
      <w:pPr>
        <w:spacing w:after="80"/>
      </w:pPr>
    </w:p>
    <w:p>
      <w:pPr>
        <w:spacing w:after="160"/>
      </w:pPr>
      <w:r>
        <w:rPr>
          <w:rFonts w:ascii="Arial" w:cs="Arial" w:eastAsia="Arial" w:hAnsi="Arial"/>
          <w:sz w:val="22"/>
          <w:szCs w:val="22"/>
        </w:rPr>
        <w:t xml:space="preserve">No public speedup wording is authorized. The engineering findings above are internal evidence only, pending a wording review that covers exact subpaths and materialization costs.</w:t>
      </w:r>
    </w:p>
    <w:p>
      <w:pPr>
        <w:spacing w:after="80"/>
      </w:pPr>
    </w:p>
    <w:p>
      <w:pPr>
        <w:spacing w:after="200" w:before="200"/>
      </w:pPr>
      <w:r>
        <w:rPr>
          <w:rFonts w:ascii="Arial" w:cs="Arial" w:eastAsia="Arial" w:hAnsi="Arial"/>
          <w:b/>
          <w:bCs/>
          <w:color w:val="1E8449"/>
          <w:sz w:val="28"/>
          <w:szCs w:val="28"/>
        </w:rPr>
        <w:t xml:space="preserve">Verdict: Accept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666666"/>
        <w:sz w:val="18"/>
        <w:szCs w:val="18"/>
      </w:rPr>
      <w:t xml:space="preserve">Confidential — Internal Review Only</w:t>
    </w:r>
    <w:r>
      <w:rPr>
        <w:rFonts w:ascii="Arial" w:cs="Arial" w:eastAsia="Arial" w:hAnsi="Arial"/>
        <w:color w:val="666666"/>
        <w:sz w:val="18"/>
        <w:szCs w:val="18"/>
      </w:rPr>
      <w:t xml:space="preserve">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666666"/>
        <w:sz w:val="18"/>
        <w:szCs w:val="18"/>
      </w:rPr>
      <w:t xml:space="preserve">RTDL Goal2684 — Post-Pod External Critical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2026-05-29T02:34:54.753Z</dcterms:created>
  <dcterms:modified xsi:type="dcterms:W3CDTF">2026-05-29T02:34:54.754Z</dcterms:modified>
</cp:coreProperties>
</file>

<file path=docProps/custom.xml><?xml version="1.0" encoding="utf-8"?>
<Properties xmlns="http://schemas.openxmlformats.org/officeDocument/2006/custom-properties" xmlns:vt="http://schemas.openxmlformats.org/officeDocument/2006/docPropsVTypes"/>
</file>