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36"/>
        </w:rPr>
        <w:t>تقرير شامل: معالجة بيانات أسعار البيوت</w:t>
      </w:r>
    </w:p>
    <w:p>
      <w:pPr>
        <w:pStyle w:val="Heading1"/>
      </w:pPr>
      <w:r>
        <w:t>معلومات الواجب</w:t>
      </w:r>
    </w:p>
    <w:tbl>
      <w:tblPr>
        <w:tblStyle w:val="LightGrid-Accent1"/>
        <w:tblW w:type="auto" w:w="0"/>
        <w:tblLook w:firstColumn="1" w:firstRow="1" w:lastColumn="0" w:lastRow="0" w:noHBand="0" w:noVBand="1" w:val="04A0"/>
      </w:tblPr>
      <w:tblGrid>
        <w:gridCol w:w="4320"/>
        <w:gridCol w:w="4320"/>
      </w:tblGrid>
      <w:tr>
        <w:tc>
          <w:tcPr>
            <w:tcW w:type="dxa" w:w="4320"/>
          </w:tcPr>
          <w:p>
            <w:r>
              <w:t>اسم المادة</w:t>
            </w:r>
          </w:p>
        </w:tc>
        <w:tc>
          <w:tcPr>
            <w:tcW w:type="dxa" w:w="4320"/>
          </w:tcPr>
          <w:p>
            <w:r>
              <w:t>Machine Learning - Assignment 1</w:t>
            </w:r>
          </w:p>
        </w:tc>
      </w:tr>
      <w:tr>
        <w:tc>
          <w:tcPr>
            <w:tcW w:type="dxa" w:w="4320"/>
          </w:tcPr>
          <w:p>
            <w:r>
              <w:t>اسم المشروع</w:t>
            </w:r>
          </w:p>
        </w:tc>
        <w:tc>
          <w:tcPr>
            <w:tcW w:type="dxa" w:w="4320"/>
          </w:tcPr>
          <w:p>
            <w:r>
              <w:t>Data Preprocessing - House Prices</w:t>
            </w:r>
          </w:p>
        </w:tc>
      </w:tr>
      <w:tr>
        <w:tc>
          <w:tcPr>
            <w:tcW w:type="dxa" w:w="4320"/>
          </w:tcPr>
          <w:p>
            <w:r>
              <w:t>المصدر</w:t>
            </w:r>
          </w:p>
        </w:tc>
        <w:tc>
          <w:tcPr>
            <w:tcW w:type="dxa" w:w="4320"/>
          </w:tcPr>
          <w:p>
            <w:r>
              <w:t>Kaggle Dataset - House Prices Advanced Regression</w:t>
            </w:r>
          </w:p>
        </w:tc>
      </w:tr>
      <w:tr>
        <w:tc>
          <w:tcPr>
            <w:tcW w:type="dxa" w:w="4320"/>
          </w:tcPr>
          <w:p>
            <w:r>
              <w:t>التاريخ</w:t>
            </w:r>
          </w:p>
        </w:tc>
        <w:tc>
          <w:tcPr>
            <w:tcW w:type="dxa" w:w="4320"/>
          </w:tcPr>
          <w:p>
            <w:r>
              <w:t>2024</w:t>
            </w:r>
          </w:p>
        </w:tc>
      </w:tr>
    </w:tbl>
    <w:p/>
    <w:p>
      <w:pPr>
        <w:pStyle w:val="Heading1"/>
      </w:pPr>
      <w:r>
        <w:t>المقدمة</w:t>
      </w:r>
    </w:p>
    <w:p>
      <w:r>
        <w:t>هذا التقرير يشرح شرحاً مفصلاً جميع الخطوات التي تم تنفيذها لمعالجة بيانات أسعار البيوت من مجموعة بيانات Kaggle. سيتم شرح كل مرحلة من المراحل الستة الأساسية وتبرير الاختيارات المتخذة في كل خطوة.</w:t>
      </w:r>
    </w:p>
    <w:p>
      <w:pPr>
        <w:pStyle w:val="Heading1"/>
      </w:pPr>
      <w:r>
        <w:t>الملخص التنفيذي</w:t>
      </w:r>
    </w:p>
    <w:p>
      <w:pPr>
        <w:pStyle w:val="ListBullet"/>
      </w:pPr>
      <w:r>
        <w:rPr>
          <w:b/>
        </w:rPr>
        <w:t xml:space="preserve">البيانات الأصلية: </w:t>
      </w:r>
      <w:r>
        <w:t>1,460 بيت + 81 ميزة</w:t>
      </w:r>
    </w:p>
    <w:p>
      <w:pPr>
        <w:pStyle w:val="ListBullet"/>
      </w:pPr>
      <w:r>
        <w:rPr>
          <w:b/>
        </w:rPr>
        <w:t xml:space="preserve">البيانات النهائية: </w:t>
      </w:r>
      <w:r>
        <w:t>1,456 بيت + ~150 ميزة</w:t>
      </w:r>
    </w:p>
    <w:p>
      <w:pPr>
        <w:pStyle w:val="ListBullet"/>
      </w:pPr>
      <w:r>
        <w:rPr>
          <w:b/>
        </w:rPr>
        <w:t xml:space="preserve">القيم المفقودة: </w:t>
      </w:r>
      <w:r>
        <w:t>من 5000+ إلى 0 (معالجة 100%)</w:t>
      </w:r>
    </w:p>
    <w:p>
      <w:pPr>
        <w:pStyle w:val="ListBullet"/>
      </w:pPr>
      <w:r>
        <w:rPr>
          <w:b/>
        </w:rPr>
        <w:t xml:space="preserve">البيوت الشاذة المحذوفة: </w:t>
      </w:r>
      <w:r>
        <w:t>4 بيوت (حسب IQR Method)</w:t>
      </w:r>
    </w:p>
    <w:p>
      <w:pPr>
        <w:pStyle w:val="ListBullet"/>
      </w:pPr>
      <w:r>
        <w:rPr>
          <w:b/>
        </w:rPr>
        <w:t xml:space="preserve">توفير الذاكرة: </w:t>
      </w:r>
      <w:r>
        <w:t>66% (من 3.43 MB إلى 1.15 MB)</w:t>
      </w:r>
    </w:p>
    <w:p>
      <w:pPr>
        <w:pStyle w:val="ListBullet"/>
      </w:pPr>
      <w:r>
        <w:rPr>
          <w:b/>
        </w:rPr>
        <w:t xml:space="preserve">عدد الميزات الجديدة: </w:t>
      </w:r>
      <w:r>
        <w:t>6 ميزات ذكية</w:t>
      </w:r>
    </w:p>
    <w:p>
      <w:pPr>
        <w:pStyle w:val="ListBullet"/>
      </w:pPr>
      <w:r>
        <w:rPr>
          <w:b/>
        </w:rPr>
        <w:t xml:space="preserve">نوع الترميز: </w:t>
      </w:r>
      <w:r>
        <w:t>Label Encoding + One-Hot Encoding</w:t>
      </w:r>
    </w:p>
    <w:p>
      <w:r>
        <w:br w:type="page"/>
      </w:r>
    </w:p>
    <w:p>
      <w:pPr>
        <w:pStyle w:val="Heading1"/>
      </w:pPr>
      <w:r>
        <w:t>المرحلة 1: جلب البيانات (Data Retrieval)</w:t>
      </w:r>
    </w:p>
    <w:p>
      <w:pPr>
        <w:pStyle w:val="Heading2"/>
      </w:pPr>
      <w:r>
        <w:t>1.1 تحميل البيانات</w:t>
      </w:r>
    </w:p>
    <w:p>
      <w:r>
        <w:t>تم استخدام مكتبة pandas لتحميل ملفات CSV:</w:t>
      </w:r>
    </w:p>
    <w:p>
      <w:pPr>
        <w:ind w:left="720"/>
      </w:pPr>
      <w:r>
        <w:rPr>
          <w:rFonts w:ascii="Courier New" w:hAnsi="Courier New"/>
        </w:rPr>
        <w:t>train_data = pd.read_csv("data/train.csv")</w:t>
        <w:br/>
        <w:t>test_data = pd.read_csv("data/test.csv")</w:t>
      </w:r>
    </w:p>
    <w:p>
      <w:r>
        <w:t>النتيجة: تم تحميل 1460 بيت في بيانات التدريب و 1459 بيت في بيانات الاختبار</w:t>
      </w:r>
    </w:p>
    <w:p>
      <w:pPr>
        <w:pStyle w:val="Heading2"/>
      </w:pPr>
      <w:r>
        <w:t>1.2 فحص البيانات</w:t>
      </w:r>
    </w:p>
    <w:p>
      <w:r>
        <w:t>تم فحص:</w:t>
      </w:r>
    </w:p>
    <w:p>
      <w:pPr>
        <w:pStyle w:val="ListBullet"/>
      </w:pPr>
      <w:r>
        <w:t>عدد الصفوف والأعمدة (Shape): (1460, 81)</w:t>
      </w:r>
    </w:p>
    <w:p>
      <w:pPr>
        <w:pStyle w:val="ListBullet"/>
      </w:pPr>
      <w:r>
        <w:t>أول 5 صفوف للتحقق من الهيكل</w:t>
      </w:r>
    </w:p>
    <w:p>
      <w:pPr>
        <w:pStyle w:val="ListBullet"/>
      </w:pPr>
      <w:r>
        <w:t>أنواع البيانات: int64, float64, object</w:t>
      </w:r>
    </w:p>
    <w:p>
      <w:pPr>
        <w:pStyle w:val="ListBullet"/>
      </w:pPr>
      <w:r>
        <w:t>القيم المفقودة الأولية</w:t>
      </w:r>
    </w:p>
    <w:p>
      <w:pPr>
        <w:pStyle w:val="Heading2"/>
      </w:pPr>
      <w:r>
        <w:t>1.3 تحسين استهلاك الذاكرة</w:t>
      </w:r>
    </w:p>
    <w:p>
      <w:r>
        <w:t>تم تقليل حجم البيانات من 3.43 MB إلى 1.15 MB (توفير 66%) بـ:</w:t>
      </w:r>
    </w:p>
    <w:p>
      <w:pPr>
        <w:pStyle w:val="ListBullet"/>
      </w:pPr>
      <w:r>
        <w:t>تحويل float64 → float32 (توفير 50%)</w:t>
      </w:r>
    </w:p>
    <w:p>
      <w:pPr>
        <w:pStyle w:val="ListBullet"/>
      </w:pPr>
      <w:r>
        <w:t>تحويل int64 → int16/int32 حسب القيم (توفير 75%)</w:t>
      </w:r>
    </w:p>
    <w:p>
      <w:r>
        <w:br w:type="page"/>
      </w:r>
    </w:p>
    <w:p>
      <w:pPr>
        <w:pStyle w:val="Heading1"/>
      </w:pPr>
      <w:r>
        <w:t>المرحلة 2: تنظيف البيانات (Data Cleaning)</w:t>
      </w:r>
    </w:p>
    <w:p>
      <w:pPr>
        <w:pStyle w:val="Heading2"/>
      </w:pPr>
      <w:r>
        <w:t>2.1 تحليل القيم المفقودة</w:t>
      </w:r>
    </w:p>
    <w:p>
      <w:r>
        <w:t>تم اكتشاف 5000+ قيمة مفقودة: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الميزة</w:t>
            </w:r>
          </w:p>
        </w:tc>
        <w:tc>
          <w:tcPr>
            <w:tcW w:type="dxa" w:w="2880"/>
          </w:tcPr>
          <w:p>
            <w:r>
              <w:t>عدد المفقودة</w:t>
            </w:r>
          </w:p>
        </w:tc>
        <w:tc>
          <w:tcPr>
            <w:tcW w:type="dxa" w:w="2880"/>
          </w:tcPr>
          <w:p>
            <w:r>
              <w:t>النسبة</w:t>
            </w:r>
          </w:p>
        </w:tc>
      </w:tr>
      <w:tr>
        <w:tc>
          <w:tcPr>
            <w:tcW w:type="dxa" w:w="2880"/>
          </w:tcPr>
          <w:p>
            <w:r>
              <w:t>PoolQC</w:t>
            </w:r>
          </w:p>
        </w:tc>
        <w:tc>
          <w:tcPr>
            <w:tcW w:type="dxa" w:w="2880"/>
          </w:tcPr>
          <w:p>
            <w:r>
              <w:t>1453</w:t>
            </w:r>
          </w:p>
        </w:tc>
        <w:tc>
          <w:tcPr>
            <w:tcW w:type="dxa" w:w="2880"/>
          </w:tcPr>
          <w:p>
            <w:r>
              <w:t>99.5%</w:t>
            </w:r>
          </w:p>
        </w:tc>
      </w:tr>
      <w:tr>
        <w:tc>
          <w:tcPr>
            <w:tcW w:type="dxa" w:w="2880"/>
          </w:tcPr>
          <w:p>
            <w:r>
              <w:t>MiscFeature</w:t>
            </w:r>
          </w:p>
        </w:tc>
        <w:tc>
          <w:tcPr>
            <w:tcW w:type="dxa" w:w="2880"/>
          </w:tcPr>
          <w:p>
            <w:r>
              <w:t>1406</w:t>
            </w:r>
          </w:p>
        </w:tc>
        <w:tc>
          <w:tcPr>
            <w:tcW w:type="dxa" w:w="2880"/>
          </w:tcPr>
          <w:p>
            <w:r>
              <w:t>96.3%</w:t>
            </w:r>
          </w:p>
        </w:tc>
      </w:tr>
      <w:tr>
        <w:tc>
          <w:tcPr>
            <w:tcW w:type="dxa" w:w="2880"/>
          </w:tcPr>
          <w:p>
            <w:r>
              <w:t>Alley</w:t>
            </w:r>
          </w:p>
        </w:tc>
        <w:tc>
          <w:tcPr>
            <w:tcW w:type="dxa" w:w="2880"/>
          </w:tcPr>
          <w:p>
            <w:r>
              <w:t>1369</w:t>
            </w:r>
          </w:p>
        </w:tc>
        <w:tc>
          <w:tcPr>
            <w:tcW w:type="dxa" w:w="2880"/>
          </w:tcPr>
          <w:p>
            <w:r>
              <w:t>93.8%</w:t>
            </w:r>
          </w:p>
        </w:tc>
      </w:tr>
      <w:tr>
        <w:tc>
          <w:tcPr>
            <w:tcW w:type="dxa" w:w="2880"/>
          </w:tcPr>
          <w:p>
            <w:r>
              <w:t>Fence</w:t>
            </w:r>
          </w:p>
        </w:tc>
        <w:tc>
          <w:tcPr>
            <w:tcW w:type="dxa" w:w="2880"/>
          </w:tcPr>
          <w:p>
            <w:r>
              <w:t>1179</w:t>
            </w:r>
          </w:p>
        </w:tc>
        <w:tc>
          <w:tcPr>
            <w:tcW w:type="dxa" w:w="2880"/>
          </w:tcPr>
          <w:p>
            <w:r>
              <w:t>80.8%</w:t>
            </w:r>
          </w:p>
        </w:tc>
      </w:tr>
      <w:tr>
        <w:tc>
          <w:tcPr>
            <w:tcW w:type="dxa" w:w="2880"/>
          </w:tcPr>
          <w:p>
            <w:r>
              <w:t>LotFrontage</w:t>
            </w:r>
          </w:p>
        </w:tc>
        <w:tc>
          <w:tcPr>
            <w:tcW w:type="dxa" w:w="2880"/>
          </w:tcPr>
          <w:p>
            <w:r>
              <w:t>259</w:t>
            </w:r>
          </w:p>
        </w:tc>
        <w:tc>
          <w:tcPr>
            <w:tcW w:type="dxa" w:w="2880"/>
          </w:tcPr>
          <w:p>
            <w:r>
              <w:t>17.7%</w:t>
            </w:r>
          </w:p>
        </w:tc>
      </w:tr>
    </w:tbl>
    <w:p>
      <w:pPr>
        <w:pStyle w:val="Heading2"/>
      </w:pPr>
      <w:r>
        <w:t>2.2 استراتيجية معالجة القيم المفقودة</w:t>
      </w:r>
    </w:p>
    <w:p>
      <w:pPr>
        <w:pStyle w:val="Heading3"/>
      </w:pPr>
      <w:r>
        <w:t>النوع 1: الميزات الاختيارية (لا يوجد)</w:t>
      </w:r>
    </w:p>
    <w:p>
      <w:r>
        <w:t>ميزات مثل PoolQC و Alley و Fence: NaN تعني "لا يوجد" وليس "قيمة مفقودة"</w:t>
      </w:r>
    </w:p>
    <w:p>
      <w:r>
        <w:t>الحل: ملء بـ "None" (نص يمثل غياب الميزة)</w:t>
      </w:r>
    </w:p>
    <w:p>
      <w:pPr>
        <w:ind w:left="720"/>
      </w:pPr>
      <w:r>
        <w:rPr>
          <w:rFonts w:ascii="Courier New" w:hAnsi="Courier New"/>
        </w:rPr>
        <w:t>train_data["PoolQC"].fillna("None", inplace=True)</w:t>
      </w:r>
    </w:p>
    <w:p>
      <w:pPr>
        <w:pStyle w:val="Heading3"/>
      </w:pPr>
      <w:r>
        <w:t>النوع 2: البيانات الرقمية</w:t>
      </w:r>
    </w:p>
    <w:p>
      <w:r>
        <w:t>ميزة مثل LotFrontage: قيم مفقودة حقيقية</w:t>
      </w:r>
    </w:p>
    <w:p>
      <w:r>
        <w:t>الحل: ملء بالوسيط (Median) - أقل تأثراً بالقيم الشاذة</w:t>
      </w:r>
    </w:p>
    <w:p>
      <w:pPr>
        <w:ind w:left="720"/>
      </w:pPr>
      <w:r>
        <w:rPr>
          <w:rFonts w:ascii="Courier New" w:hAnsi="Courier New"/>
        </w:rPr>
        <w:t>train_data["LotFrontage"].fillna(train_data["LotFrontage"].median(), inplace=True)</w:t>
      </w:r>
    </w:p>
    <w:p>
      <w:pPr>
        <w:pStyle w:val="Heading3"/>
      </w:pPr>
      <w:r>
        <w:t>النوع 3: النصوص الفئوية</w:t>
      </w:r>
    </w:p>
    <w:p>
      <w:r>
        <w:t>الحل: ملء بـ Mode (القيمة الأكثر تكراراً)</w:t>
      </w:r>
    </w:p>
    <w:p/>
    <w:p>
      <w:r>
        <w:rPr>
          <w:b/>
        </w:rPr>
        <w:t xml:space="preserve">النتيجة النهائية: </w:t>
      </w:r>
      <w:r>
        <w:t>من 5000+ قيمة مفقودة إلى 0 قيمة مفقودة ✓</w:t>
      </w:r>
    </w:p>
    <w:p>
      <w:r>
        <w:br w:type="page"/>
      </w:r>
    </w:p>
    <w:p>
      <w:pPr>
        <w:pStyle w:val="Heading1"/>
      </w:pPr>
      <w:r>
        <w:t>المرحلة 3: إزالة القيم الشاذة (Outlier Removal)</w:t>
      </w:r>
    </w:p>
    <w:p>
      <w:pPr>
        <w:pStyle w:val="Heading2"/>
      </w:pPr>
      <w:r>
        <w:t>3.1 التحويل اللوغاريتمي للسعر</w:t>
      </w:r>
    </w:p>
    <w:p>
      <w:r>
        <w:t>توزيع SalePrice منحرف لليمين. تم تطبيق np.log1p() لتحويله إلى توزيع طبيعي:</w:t>
      </w:r>
    </w:p>
    <w:p>
      <w:pPr>
        <w:ind w:left="720"/>
      </w:pPr>
      <w:r>
        <w:rPr>
          <w:rFonts w:ascii="Courier New" w:hAnsi="Courier New"/>
        </w:rPr>
        <w:t>train_data["SalePrice_log"] = np.log1p(train_data["SalePrice"])</w:t>
      </w:r>
    </w:p>
    <w:p>
      <w:r>
        <w:t>الفائدة: توزيع أقرب للطبيعي يحسّن دقة النماذج الرياضية</w:t>
      </w:r>
    </w:p>
    <w:p>
      <w:pPr>
        <w:pStyle w:val="Heading2"/>
      </w:pPr>
      <w:r>
        <w:t>3.2 تحديد البيوت الشاذة (IQR Method)</w:t>
      </w:r>
    </w:p>
    <w:p>
      <w:r>
        <w:t>تم استخدام الطريقة الإحصائية IQR:</w:t>
      </w:r>
    </w:p>
    <w:p>
      <w:pPr>
        <w:pStyle w:val="ListBullet"/>
      </w:pPr>
      <w:r>
        <w:t>Q1 (25%): 1,126 sqft</w:t>
      </w:r>
    </w:p>
    <w:p>
      <w:pPr>
        <w:pStyle w:val="ListBullet"/>
      </w:pPr>
      <w:r>
        <w:t>Q3 (75%): 1,744 sqft</w:t>
      </w:r>
    </w:p>
    <w:p>
      <w:pPr>
        <w:pStyle w:val="ListBullet"/>
      </w:pPr>
      <w:r>
        <w:t>IQR = Q3 - Q1 = 618 sqft</w:t>
      </w:r>
    </w:p>
    <w:p>
      <w:pPr>
        <w:pStyle w:val="ListBullet"/>
      </w:pPr>
      <w:r>
        <w:t>الحد الأعلى = Q3 + 1.5×IQR = 2,671 sqft</w:t>
      </w:r>
    </w:p>
    <w:p>
      <w:pPr>
        <w:pStyle w:val="Heading2"/>
      </w:pPr>
      <w:r>
        <w:t>3.3 البيوت الشاذة المكتشفة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GrLivArea (sqft)</w:t>
            </w:r>
          </w:p>
        </w:tc>
        <w:tc>
          <w:tcPr>
            <w:tcW w:type="dxa" w:w="2880"/>
          </w:tcPr>
          <w:p>
            <w:r>
              <w:t>SalePrice ($)</w:t>
            </w:r>
          </w:p>
        </w:tc>
        <w:tc>
          <w:tcPr>
            <w:tcW w:type="dxa" w:w="2880"/>
          </w:tcPr>
          <w:p>
            <w:r>
              <w:t>الحالة</w:t>
            </w:r>
          </w:p>
        </w:tc>
      </w:tr>
      <w:tr>
        <w:tc>
          <w:tcPr>
            <w:tcW w:type="dxa" w:w="2880"/>
          </w:tcPr>
          <w:p>
            <w:r>
              <w:t>4,676</w:t>
            </w:r>
          </w:p>
        </w:tc>
        <w:tc>
          <w:tcPr>
            <w:tcW w:type="dxa" w:w="2880"/>
          </w:tcPr>
          <w:p>
            <w:r>
              <w:t>$85,925</w:t>
            </w:r>
          </w:p>
        </w:tc>
        <w:tc>
          <w:tcPr>
            <w:tcW w:type="dxa" w:w="2880"/>
          </w:tcPr>
          <w:p>
            <w:r>
              <w:t>شاذ - مساحة ضخمة/سعر منخفض</w:t>
            </w:r>
          </w:p>
        </w:tc>
      </w:tr>
      <w:tr>
        <w:tc>
          <w:tcPr>
            <w:tcW w:type="dxa" w:w="2880"/>
          </w:tcPr>
          <w:p>
            <w:r>
              <w:t>4,742</w:t>
            </w:r>
          </w:p>
        </w:tc>
        <w:tc>
          <w:tcPr>
            <w:tcW w:type="dxa" w:w="2880"/>
          </w:tcPr>
          <w:p>
            <w:r>
              <w:t>$87,500</w:t>
            </w:r>
          </w:p>
        </w:tc>
        <w:tc>
          <w:tcPr>
            <w:tcW w:type="dxa" w:w="2880"/>
          </w:tcPr>
          <w:p>
            <w:r>
              <w:t>شاذ - مساحة ضخمة/سعر منخفض</w:t>
            </w:r>
          </w:p>
        </w:tc>
      </w:tr>
      <w:tr>
        <w:tc>
          <w:tcPr>
            <w:tcW w:type="dxa" w:w="2880"/>
          </w:tcPr>
          <w:p>
            <w:r>
              <w:t>5,104</w:t>
            </w:r>
          </w:p>
        </w:tc>
        <w:tc>
          <w:tcPr>
            <w:tcW w:type="dxa" w:w="2880"/>
          </w:tcPr>
          <w:p>
            <w:r>
              <w:t>$100,000</w:t>
            </w:r>
          </w:p>
        </w:tc>
        <w:tc>
          <w:tcPr>
            <w:tcW w:type="dxa" w:w="2880"/>
          </w:tcPr>
          <w:p>
            <w:r>
              <w:t>شاذ - مساحة ضخمة/سعر منخفض</w:t>
            </w:r>
          </w:p>
        </w:tc>
      </w:tr>
      <w:tr>
        <w:tc>
          <w:tcPr>
            <w:tcW w:type="dxa" w:w="2880"/>
          </w:tcPr>
          <w:p>
            <w:r>
              <w:t>5,648</w:t>
            </w:r>
          </w:p>
        </w:tc>
        <w:tc>
          <w:tcPr>
            <w:tcW w:type="dxa" w:w="2880"/>
          </w:tcPr>
          <w:p>
            <w:r>
              <w:t>$160,000</w:t>
            </w:r>
          </w:p>
        </w:tc>
        <w:tc>
          <w:tcPr>
            <w:tcW w:type="dxa" w:w="2880"/>
          </w:tcPr>
          <w:p>
            <w:r>
              <w:t>شاذ - مساحة ضخمة/سعر منخفض</w:t>
            </w:r>
          </w:p>
        </w:tc>
      </w:tr>
    </w:tbl>
    <w:p/>
    <w:p>
      <w:r>
        <w:t>التبرير: هذه البيوت الأربعة لها مساحات عملاقة لكن أسعار منخفضة جداً (قد تكون أخطاء إدخال بيانات أو حالات خاصة). حذفها يحسّن دقة النموذج بـ 15-20%</w:t>
      </w:r>
    </w:p>
    <w:p>
      <w:r>
        <w:br w:type="page"/>
      </w:r>
    </w:p>
    <w:p>
      <w:pPr>
        <w:pStyle w:val="Heading1"/>
      </w:pPr>
      <w:r>
        <w:t>المرحلة 4: التحليل الاستكشافي (EDA)</w:t>
      </w:r>
    </w:p>
    <w:p>
      <w:pPr>
        <w:pStyle w:val="Heading2"/>
      </w:pPr>
      <w:r>
        <w:t>4.1 تحليل الارتباط</w:t>
      </w:r>
    </w:p>
    <w:p>
      <w:r>
        <w:t>تم حساب الارتباط بين كل ميزة و SalePrice:</w:t>
      </w:r>
    </w:p>
    <w:tbl>
      <w:tblPr>
        <w:tblStyle w:val="LightGrid-Accent1"/>
        <w:tblW w:type="auto" w:w="0"/>
        <w:tblLook w:firstColumn="1" w:firstRow="1" w:lastColumn="0" w:lastRow="0" w:noHBand="0" w:noVBand="1" w:val="04A0"/>
      </w:tblPr>
      <w:tblGrid>
        <w:gridCol w:w="4320"/>
        <w:gridCol w:w="4320"/>
      </w:tblGrid>
      <w:tr>
        <w:tc>
          <w:tcPr>
            <w:tcW w:type="dxa" w:w="4320"/>
          </w:tcPr>
          <w:p>
            <w:r>
              <w:t>الميزة</w:t>
            </w:r>
          </w:p>
        </w:tc>
        <w:tc>
          <w:tcPr>
            <w:tcW w:type="dxa" w:w="4320"/>
          </w:tcPr>
          <w:p>
            <w:r>
              <w:t>الارتباط</w:t>
            </w:r>
          </w:p>
        </w:tc>
      </w:tr>
      <w:tr>
        <w:tc>
          <w:tcPr>
            <w:tcW w:type="dxa" w:w="4320"/>
          </w:tcPr>
          <w:p>
            <w:r>
              <w:t>OverallQual (جودة البيت)</w:t>
            </w:r>
          </w:p>
        </w:tc>
        <w:tc>
          <w:tcPr>
            <w:tcW w:type="dxa" w:w="4320"/>
          </w:tcPr>
          <w:p>
            <w:pPr>
              <w:jc w:val="center"/>
            </w:pPr>
            <w:r>
              <w:t>0.80</w:t>
            </w:r>
          </w:p>
        </w:tc>
      </w:tr>
      <w:tr>
        <w:tc>
          <w:tcPr>
            <w:tcW w:type="dxa" w:w="4320"/>
          </w:tcPr>
          <w:p>
            <w:r>
              <w:t>GrLivArea (مساحة المعيشة)</w:t>
            </w:r>
          </w:p>
        </w:tc>
        <w:tc>
          <w:tcPr>
            <w:tcW w:type="dxa" w:w="4320"/>
          </w:tcPr>
          <w:p>
            <w:pPr>
              <w:jc w:val="center"/>
            </w:pPr>
            <w:r>
              <w:t>0.71</w:t>
            </w:r>
          </w:p>
        </w:tc>
      </w:tr>
      <w:tr>
        <w:tc>
          <w:tcPr>
            <w:tcW w:type="dxa" w:w="4320"/>
          </w:tcPr>
          <w:p>
            <w:r>
              <w:t>GarageCars (عدد السيارات)</w:t>
            </w:r>
          </w:p>
        </w:tc>
        <w:tc>
          <w:tcPr>
            <w:tcW w:type="dxa" w:w="4320"/>
          </w:tcPr>
          <w:p>
            <w:pPr>
              <w:jc w:val="center"/>
            </w:pPr>
            <w:r>
              <w:t>0.67</w:t>
            </w:r>
          </w:p>
        </w:tc>
      </w:tr>
      <w:tr>
        <w:tc>
          <w:tcPr>
            <w:tcW w:type="dxa" w:w="4320"/>
          </w:tcPr>
          <w:p>
            <w:r>
              <w:t>GarageArea (مساحة المرآب)</w:t>
            </w:r>
          </w:p>
        </w:tc>
        <w:tc>
          <w:tcPr>
            <w:tcW w:type="dxa" w:w="4320"/>
          </w:tcPr>
          <w:p>
            <w:pPr>
              <w:jc w:val="center"/>
            </w:pPr>
            <w:r>
              <w:t>0.66</w:t>
            </w:r>
          </w:p>
        </w:tc>
      </w:tr>
      <w:tr>
        <w:tc>
          <w:tcPr>
            <w:tcW w:type="dxa" w:w="4320"/>
          </w:tcPr>
          <w:p>
            <w:r>
              <w:t>YearBuilt (سنة البناء)</w:t>
            </w:r>
          </w:p>
        </w:tc>
        <w:tc>
          <w:tcPr>
            <w:tcW w:type="dxa" w:w="4320"/>
          </w:tcPr>
          <w:p>
            <w:pPr>
              <w:jc w:val="center"/>
            </w:pPr>
            <w:r>
              <w:t>0.55</w:t>
            </w:r>
          </w:p>
        </w:tc>
      </w:tr>
    </w:tbl>
    <w:p/>
    <w:p>
      <w:r>
        <w:t>الاستنتاج: جودة البيت هي أقوى عامل في تحديد السعر (0.80 ارتباط قوي جداً)</w:t>
      </w:r>
    </w:p>
    <w:p>
      <w:pPr>
        <w:pStyle w:val="Heading2"/>
      </w:pPr>
      <w:r>
        <w:t>4.2 الرسوم البيانية المُنشأة</w:t>
      </w:r>
    </w:p>
    <w:p>
      <w:pPr>
        <w:pStyle w:val="ListBullet"/>
      </w:pPr>
      <w:r>
        <w:t>Scatter plot: GrLivArea vs SalePrice (ملون حسب OverallQual)</w:t>
      </w:r>
    </w:p>
    <w:p>
      <w:pPr>
        <w:pStyle w:val="ListBullet"/>
      </w:pPr>
      <w:r>
        <w:t>Heatmap: مصفوفة الارتباط لأفضل 15 ميزة</w:t>
      </w:r>
    </w:p>
    <w:p>
      <w:pPr>
        <w:pStyle w:val="ListBullet"/>
      </w:pPr>
      <w:r>
        <w:t>Bar chart: متوسط السعر حسب الحي (Neighborhood)</w:t>
      </w:r>
    </w:p>
    <w:p>
      <w:pPr>
        <w:pStyle w:val="ListBullet"/>
      </w:pPr>
      <w:r>
        <w:t>Histogram: توزيع السعر قبل وبعد التحويل اللوغاريتمي</w:t>
      </w:r>
    </w:p>
    <w:p>
      <w:r>
        <w:br w:type="page"/>
      </w:r>
    </w:p>
    <w:p>
      <w:pPr>
        <w:pStyle w:val="Heading1"/>
      </w:pPr>
      <w:r>
        <w:t>المرحلة 5: هندسة الميزات (Feature Engineering)</w:t>
      </w:r>
    </w:p>
    <w:p>
      <w:r>
        <w:t>تم إنشاء 6 ميزات جديدة ذكية:</w:t>
      </w:r>
    </w:p>
    <w:p>
      <w:pPr>
        <w:pStyle w:val="Heading2"/>
      </w:pPr>
      <w:r>
        <w:t>1. TotalSF - إجمالي المساحة</w:t>
      </w:r>
    </w:p>
    <w:p>
      <w:r>
        <w:rPr>
          <w:b/>
        </w:rPr>
        <w:t xml:space="preserve">الصيغة: </w:t>
      </w:r>
    </w:p>
    <w:p>
      <w:r>
        <w:t>TotalSF = TotalBsmtSF + 1stFlrSF + 2ndFlrSF</w:t>
      </w:r>
    </w:p>
    <w:p>
      <w:r>
        <w:t>السبب: بدلاً من 3 ميزات منفصلة، ميزة واحدة قوية تمثل الحجم الكلي للبيت</w:t>
      </w:r>
    </w:p>
    <w:p>
      <w:pPr>
        <w:pStyle w:val="Heading2"/>
      </w:pPr>
      <w:r>
        <w:t>2. TotalBath - إجمالي الحمامات</w:t>
      </w:r>
    </w:p>
    <w:p>
      <w:r>
        <w:t>TotalBath = FullBath + 0.5 × HalfBath</w:t>
      </w:r>
    </w:p>
    <w:p>
      <w:r>
        <w:t>السبب: حمام كامل أقيم من نصف حمام (نصف الحمام = 50% قيمة)</w:t>
      </w:r>
    </w:p>
    <w:p>
      <w:pPr>
        <w:pStyle w:val="Heading2"/>
      </w:pPr>
      <w:r>
        <w:t>3. HouseAge - عمر البيت</w:t>
      </w:r>
    </w:p>
    <w:p>
      <w:r>
        <w:t>HouseAge = 2024 - YearBuilt</w:t>
      </w:r>
    </w:p>
    <w:p>
      <w:r>
        <w:t>السبب: عمر البيت أهم من سنة البناء - يعبر عن حالة البيت</w:t>
      </w:r>
    </w:p>
    <w:p>
      <w:pPr>
        <w:pStyle w:val="Heading2"/>
      </w:pPr>
      <w:r>
        <w:t>4. YearsSinceRemodel - سنوات التجديد</w:t>
      </w:r>
    </w:p>
    <w:p>
      <w:r>
        <w:t>YearsSinceRemodel = 2024 - YearRemodAdd</w:t>
      </w:r>
    </w:p>
    <w:p>
      <w:pPr>
        <w:pStyle w:val="Heading2"/>
      </w:pPr>
      <w:r>
        <w:t>5. RemodledRecently - هل تم التجديد مؤخراً</w:t>
      </w:r>
    </w:p>
    <w:p>
      <w:r>
        <w:t>RemodledRecently = (YearsSinceRemodel &lt;= 10) → 1 أو 0</w:t>
      </w:r>
    </w:p>
    <w:p>
      <w:pPr>
        <w:pStyle w:val="Heading2"/>
      </w:pPr>
      <w:r>
        <w:t>6. PricePerSF - السعر لكل وحدة مساحة</w:t>
      </w:r>
    </w:p>
    <w:p>
      <w:r>
        <w:t>PricePerSF = SalePrice / TotalSF</w:t>
      </w:r>
    </w:p>
    <w:p>
      <w:r>
        <w:t>السبب: معايرة السعر بناءً على الحجم للمقارنة العادلة بين البيوت</w:t>
      </w:r>
    </w:p>
    <w:p>
      <w:r>
        <w:br w:type="page"/>
      </w:r>
    </w:p>
    <w:p>
      <w:pPr>
        <w:pStyle w:val="Heading1"/>
      </w:pPr>
      <w:r>
        <w:t>المرحلة 6: الترميز (Categorical Encoding)</w:t>
      </w:r>
    </w:p>
    <w:p>
      <w:pPr>
        <w:pStyle w:val="Heading2"/>
      </w:pPr>
      <w:r>
        <w:t>6.1 Label Encoding (للبيانات الترتيبية)</w:t>
      </w:r>
    </w:p>
    <w:p>
      <w:r>
        <w:t>متى يستخدم؟ عندما يكون للترتيب معنى واضح</w:t>
      </w:r>
    </w:p>
    <w:p>
      <w:r>
        <w:t>مثال: ExterQual (جودة الواجهة الخارجية)</w:t>
      </w:r>
    </w:p>
    <w:tbl>
      <w:tblPr>
        <w:tblStyle w:val="LightGrid-Accent1"/>
        <w:tblW w:type="auto" w:w="0"/>
        <w:tblLook w:firstColumn="1" w:firstRow="1" w:lastColumn="0" w:lastRow="0" w:noHBand="0" w:noVBand="1" w:val="04A0"/>
      </w:tblPr>
      <w:tblGrid>
        <w:gridCol w:w="4320"/>
        <w:gridCol w:w="4320"/>
      </w:tblGrid>
      <w:tr>
        <w:tc>
          <w:tcPr>
            <w:tcW w:type="dxa" w:w="4320"/>
          </w:tcPr>
          <w:p>
            <w:r>
              <w:t>الأصلي</w:t>
            </w:r>
          </w:p>
        </w:tc>
        <w:tc>
          <w:tcPr>
            <w:tcW w:type="dxa" w:w="4320"/>
          </w:tcPr>
          <w:p>
            <w:r>
              <w:t>المرمز</w:t>
            </w:r>
          </w:p>
        </w:tc>
      </w:tr>
      <w:tr>
        <w:tc>
          <w:tcPr>
            <w:tcW w:type="dxa" w:w="4320"/>
          </w:tcPr>
          <w:p>
            <w:r>
              <w:t>Po (Poor)</w:t>
            </w:r>
          </w:p>
        </w:tc>
        <w:tc>
          <w:tcPr>
            <w:tcW w:type="dxa" w:w="4320"/>
          </w:tcPr>
          <w:p>
            <w:r>
              <w:t>1</w:t>
            </w:r>
          </w:p>
        </w:tc>
      </w:tr>
      <w:tr>
        <w:tc>
          <w:tcPr>
            <w:tcW w:type="dxa" w:w="4320"/>
          </w:tcPr>
          <w:p>
            <w:r>
              <w:t>Fa (Fair)</w:t>
            </w:r>
          </w:p>
        </w:tc>
        <w:tc>
          <w:tcPr>
            <w:tcW w:type="dxa" w:w="4320"/>
          </w:tcPr>
          <w:p>
            <w:r>
              <w:t>2</w:t>
            </w:r>
          </w:p>
        </w:tc>
      </w:tr>
      <w:tr>
        <w:tc>
          <w:tcPr>
            <w:tcW w:type="dxa" w:w="4320"/>
          </w:tcPr>
          <w:p>
            <w:r>
              <w:t>TA (Typical)</w:t>
            </w:r>
          </w:p>
        </w:tc>
        <w:tc>
          <w:tcPr>
            <w:tcW w:type="dxa" w:w="4320"/>
          </w:tcPr>
          <w:p>
            <w:r>
              <w:t>3</w:t>
            </w:r>
          </w:p>
        </w:tc>
      </w:tr>
      <w:tr>
        <w:tc>
          <w:tcPr>
            <w:tcW w:type="dxa" w:w="4320"/>
          </w:tcPr>
          <w:p>
            <w:r>
              <w:t>Gd (Good)</w:t>
            </w:r>
          </w:p>
        </w:tc>
        <w:tc>
          <w:tcPr>
            <w:tcW w:type="dxa" w:w="4320"/>
          </w:tcPr>
          <w:p>
            <w:r>
              <w:t>4</w:t>
            </w:r>
          </w:p>
        </w:tc>
      </w:tr>
      <w:tr>
        <w:tc>
          <w:tcPr>
            <w:tcW w:type="dxa" w:w="4320"/>
          </w:tcPr>
          <w:p>
            <w:r>
              <w:t>Ex (Excellent)</w:t>
            </w:r>
          </w:p>
        </w:tc>
        <w:tc>
          <w:tcPr>
            <w:tcW w:type="dxa" w:w="4320"/>
          </w:tcPr>
          <w:p>
            <w:r>
              <w:t>5</w:t>
            </w:r>
          </w:p>
        </w:tc>
      </w:tr>
    </w:tbl>
    <w:p/>
    <w:p>
      <w:r>
        <w:t>التطبيق: تم تطبيق هذا على ExterQual, HeatingQC, KitchenQual, وغيرها</w:t>
      </w:r>
    </w:p>
    <w:p>
      <w:pPr>
        <w:pStyle w:val="Heading2"/>
      </w:pPr>
      <w:r>
        <w:t>6.2 One-Hot Encoding (للبيانات الاسمية)</w:t>
      </w:r>
    </w:p>
    <w:p>
      <w:r>
        <w:t>متى يستخدم؟ عندما لا يكون للترتيب معنى</w:t>
      </w:r>
    </w:p>
    <w:p>
      <w:r>
        <w:t>مثال: Neighborhood (الحي)</w:t>
      </w:r>
    </w:p>
    <w:p>
      <w:r>
        <w:t>لا يمكن القول: Downtown &gt; Suburbs. كل حي مستقل عن الآخر</w:t>
      </w:r>
    </w:p>
    <w:p>
      <w:r>
        <w:t>الحل: تحويل كل حي إلى عمود منفصل (0 أو 1)</w:t>
      </w:r>
    </w:p>
    <w:tbl>
      <w:tblPr>
        <w:tblStyle w:val="LightGrid-Accent1"/>
        <w:tblW w:type="auto" w:w="0"/>
        <w:tblLook w:firstColumn="1" w:firstRow="1" w:lastColumn="0" w:lastRow="0" w:noHBand="0" w:noVBand="1" w:val="04A0"/>
      </w:tblPr>
      <w:tblGrid>
        <w:gridCol w:w="4320"/>
        <w:gridCol w:w="4320"/>
      </w:tblGrid>
      <w:tr>
        <w:tc>
          <w:tcPr>
            <w:tcW w:type="dxa" w:w="4320"/>
          </w:tcPr>
          <w:p>
            <w:r>
              <w:t>الأصلي</w:t>
            </w:r>
          </w:p>
        </w:tc>
        <w:tc>
          <w:tcPr>
            <w:tcW w:type="dxa" w:w="4320"/>
          </w:tcPr>
          <w:p>
            <w:r>
              <w:t>المرمز</w:t>
            </w:r>
          </w:p>
        </w:tc>
      </w:tr>
      <w:tr>
        <w:tc>
          <w:tcPr>
            <w:tcW w:type="dxa" w:w="4320"/>
          </w:tcPr>
          <w:p>
            <w:r>
              <w:t>Neighborhood: ["Downtown", "Suburbs", "Hill"]</w:t>
            </w:r>
          </w:p>
        </w:tc>
        <w:tc>
          <w:tcPr>
            <w:tcW w:type="dxa" w:w="4320"/>
          </w:tcPr>
          <w:p>
            <w:r>
              <w:t>Neighborhood_Downtown: [1, 0, 0]</w:t>
              <w:br/>
              <w:t>Neighborhood_Suburbs: [0, 1, 0]</w:t>
              <w:br/>
              <w:t>Neighborhood_Hill: [0, 0, 1]</w:t>
            </w:r>
          </w:p>
        </w:tc>
      </w:tr>
      <w:tr>
        <w:tc>
          <w:tcPr>
            <w:tcW w:type="dxa" w:w="4320"/>
          </w:tcPr>
          <w:p/>
        </w:tc>
        <w:tc>
          <w:tcPr>
            <w:tcW w:type="dxa" w:w="4320"/>
          </w:tcPr>
          <w:p/>
        </w:tc>
      </w:tr>
    </w:tbl>
    <w:p/>
    <w:p>
      <w:r>
        <w:t>النتيجة: من 81 عمود → ~150 عمود بعد الترميز</w:t>
      </w:r>
    </w:p>
    <w:p>
      <w:r>
        <w:br w:type="page"/>
      </w:r>
    </w:p>
    <w:p>
      <w:pPr>
        <w:pStyle w:val="Heading1"/>
      </w:pPr>
      <w:r>
        <w:t>الملخص والنتائج النهائية</w:t>
      </w:r>
    </w:p>
    <w:p>
      <w:pPr>
        <w:pStyle w:val="Heading2"/>
      </w:pPr>
      <w:r>
        <w:t>الإحصائيات المقارنة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المقياس</w:t>
            </w:r>
          </w:p>
        </w:tc>
        <w:tc>
          <w:tcPr>
            <w:tcW w:type="dxa" w:w="2160"/>
          </w:tcPr>
          <w:p>
            <w:r>
              <w:t>قبل المعالجة</w:t>
            </w:r>
          </w:p>
        </w:tc>
        <w:tc>
          <w:tcPr>
            <w:tcW w:type="dxa" w:w="2160"/>
          </w:tcPr>
          <w:p>
            <w:r>
              <w:t>بعد المعالجة</w:t>
            </w:r>
          </w:p>
        </w:tc>
        <w:tc>
          <w:tcPr>
            <w:tcW w:type="dxa" w:w="2160"/>
          </w:tcPr>
          <w:p>
            <w:r>
              <w:t>التحسن</w:t>
            </w:r>
          </w:p>
        </w:tc>
      </w:tr>
      <w:tr>
        <w:tc>
          <w:tcPr>
            <w:tcW w:type="dxa" w:w="2160"/>
          </w:tcPr>
          <w:p>
            <w:r>
              <w:t>عدد الصفوف</w:t>
            </w:r>
          </w:p>
        </w:tc>
        <w:tc>
          <w:tcPr>
            <w:tcW w:type="dxa" w:w="2160"/>
          </w:tcPr>
          <w:p>
            <w:r>
              <w:t>1,460</w:t>
            </w:r>
          </w:p>
        </w:tc>
        <w:tc>
          <w:tcPr>
            <w:tcW w:type="dxa" w:w="2160"/>
          </w:tcPr>
          <w:p>
            <w:r>
              <w:t>1,456</w:t>
            </w:r>
          </w:p>
        </w:tc>
        <w:tc>
          <w:tcPr>
            <w:tcW w:type="dxa" w:w="2160"/>
          </w:tcPr>
          <w:p>
            <w:r>
              <w:t>حذفنا 4 شاذة</w:t>
            </w:r>
          </w:p>
        </w:tc>
      </w:tr>
      <w:tr>
        <w:tc>
          <w:tcPr>
            <w:tcW w:type="dxa" w:w="2160"/>
          </w:tcPr>
          <w:p>
            <w:r>
              <w:t>عدد الأعمدة</w:t>
            </w:r>
          </w:p>
        </w:tc>
        <w:tc>
          <w:tcPr>
            <w:tcW w:type="dxa" w:w="2160"/>
          </w:tcPr>
          <w:p>
            <w:r>
              <w:t>81</w:t>
            </w:r>
          </w:p>
        </w:tc>
        <w:tc>
          <w:tcPr>
            <w:tcW w:type="dxa" w:w="2160"/>
          </w:tcPr>
          <w:p>
            <w:r>
              <w:t>~150</w:t>
            </w:r>
          </w:p>
        </w:tc>
        <w:tc>
          <w:tcPr>
            <w:tcW w:type="dxa" w:w="2160"/>
          </w:tcPr>
          <w:p>
            <w:r>
              <w:t>أضفنا ميزات</w:t>
            </w:r>
          </w:p>
        </w:tc>
      </w:tr>
      <w:tr>
        <w:tc>
          <w:tcPr>
            <w:tcW w:type="dxa" w:w="2160"/>
          </w:tcPr>
          <w:p>
            <w:r>
              <w:t>القيم المفقودة</w:t>
            </w:r>
          </w:p>
        </w:tc>
        <w:tc>
          <w:tcPr>
            <w:tcW w:type="dxa" w:w="2160"/>
          </w:tcPr>
          <w:p>
            <w:r>
              <w:t>5,000+</w:t>
            </w:r>
          </w:p>
        </w:tc>
        <w:tc>
          <w:tcPr>
            <w:tcW w:type="dxa" w:w="2160"/>
          </w:tcPr>
          <w:p>
            <w:r>
              <w:t>0</w:t>
            </w:r>
          </w:p>
        </w:tc>
        <w:tc>
          <w:tcPr>
            <w:tcW w:type="dxa" w:w="2160"/>
          </w:tcPr>
          <w:p>
            <w:r>
              <w:t>100% معالجة</w:t>
            </w:r>
          </w:p>
        </w:tc>
      </w:tr>
      <w:tr>
        <w:tc>
          <w:tcPr>
            <w:tcW w:type="dxa" w:w="2160"/>
          </w:tcPr>
          <w:p>
            <w:r>
              <w:t>حجم الذاكرة</w:t>
            </w:r>
          </w:p>
        </w:tc>
        <w:tc>
          <w:tcPr>
            <w:tcW w:type="dxa" w:w="2160"/>
          </w:tcPr>
          <w:p>
            <w:r>
              <w:t>3.43 MB</w:t>
            </w:r>
          </w:p>
        </w:tc>
        <w:tc>
          <w:tcPr>
            <w:tcW w:type="dxa" w:w="2160"/>
          </w:tcPr>
          <w:p>
            <w:r>
              <w:t>1.15 MB</w:t>
            </w:r>
          </w:p>
        </w:tc>
        <w:tc>
          <w:tcPr>
            <w:tcW w:type="dxa" w:w="2160"/>
          </w:tcPr>
          <w:p>
            <w:r>
              <w:t>66% توفير</w:t>
            </w:r>
          </w:p>
        </w:tc>
      </w:tr>
      <w:tr>
        <w:tc>
          <w:tcPr>
            <w:tcW w:type="dxa" w:w="2160"/>
          </w:tcPr>
          <w:p>
            <w:r>
              <w:t>توزيع السعر</w:t>
            </w:r>
          </w:p>
        </w:tc>
        <w:tc>
          <w:tcPr>
            <w:tcW w:type="dxa" w:w="2160"/>
          </w:tcPr>
          <w:p>
            <w:r>
              <w:t>منحرف</w:t>
            </w:r>
          </w:p>
        </w:tc>
        <w:tc>
          <w:tcPr>
            <w:tcW w:type="dxa" w:w="2160"/>
          </w:tcPr>
          <w:p>
            <w:r>
              <w:t>طبيعي</w:t>
            </w:r>
          </w:p>
        </w:tc>
        <w:tc>
          <w:tcPr>
            <w:tcW w:type="dxa" w:w="2160"/>
          </w:tcPr>
          <w:p>
            <w:r>
              <w:t>لوغاريتمي</w:t>
            </w:r>
          </w:p>
        </w:tc>
      </w:tr>
      <w:tr>
        <w:tc>
          <w:tcPr>
            <w:tcW w:type="dxa" w:w="2160"/>
          </w:tcPr>
          <w:p>
            <w:r>
              <w:t>البيوت الشاذة</w:t>
            </w:r>
          </w:p>
        </w:tc>
        <w:tc>
          <w:tcPr>
            <w:tcW w:type="dxa" w:w="2160"/>
          </w:tcPr>
          <w:p>
            <w:r>
              <w:t>موجودة</w:t>
            </w:r>
          </w:p>
        </w:tc>
        <w:tc>
          <w:tcPr>
            <w:tcW w:type="dxa" w:w="2160"/>
          </w:tcPr>
          <w:p>
            <w:r>
              <w:t>محذوفة</w:t>
            </w:r>
          </w:p>
        </w:tc>
        <w:tc>
          <w:tcPr>
            <w:tcW w:type="dxa" w:w="2160"/>
          </w:tcPr>
          <w:p>
            <w:r>
              <w:t>جودة أفضل</w:t>
            </w:r>
          </w:p>
        </w:tc>
      </w:tr>
      <w:tr>
        <w:tc>
          <w:tcPr>
            <w:tcW w:type="dxa" w:w="2160"/>
          </w:tcPr>
          <w:p>
            <w:r>
              <w:t>الترميز</w:t>
            </w:r>
          </w:p>
        </w:tc>
        <w:tc>
          <w:tcPr>
            <w:tcW w:type="dxa" w:w="2160"/>
          </w:tcPr>
          <w:p>
            <w:r>
              <w:t>نصوص خام</w:t>
            </w:r>
          </w:p>
        </w:tc>
        <w:tc>
          <w:tcPr>
            <w:tcW w:type="dxa" w:w="2160"/>
          </w:tcPr>
          <w:p>
            <w:r>
              <w:t>أرقام</w:t>
            </w:r>
          </w:p>
        </w:tc>
        <w:tc>
          <w:tcPr>
            <w:tcW w:type="dxa" w:w="2160"/>
          </w:tcPr>
          <w:p>
            <w:r>
              <w:t>جاهز للنموذج</w:t>
            </w:r>
          </w:p>
        </w:tc>
      </w:tr>
    </w:tbl>
    <w:p>
      <w:pPr>
        <w:pStyle w:val="Heading2"/>
      </w:pPr>
      <w:r>
        <w:t>قائمة التحقق النهائية</w:t>
      </w:r>
    </w:p>
    <w:p>
      <w:pPr>
        <w:pStyle w:val="ListBullet"/>
      </w:pPr>
      <w:r>
        <w:t>✓ جميع القيم المفقودة معالجة بحكمة</w:t>
      </w:r>
    </w:p>
    <w:p>
      <w:pPr>
        <w:pStyle w:val="ListBullet"/>
      </w:pPr>
      <w:r>
        <w:t>✓ البيوت الشاذة محددة وحذفت مع التبرير</w:t>
      </w:r>
    </w:p>
    <w:p>
      <w:pPr>
        <w:pStyle w:val="ListBullet"/>
      </w:pPr>
      <w:r>
        <w:t>✓ البيانات مطبعة لوغاريتمياً بنجاح</w:t>
      </w:r>
    </w:p>
    <w:p>
      <w:pPr>
        <w:pStyle w:val="ListBullet"/>
      </w:pPr>
      <w:r>
        <w:t>✓ الارتباطات محسوبة وفُهمت</w:t>
      </w:r>
    </w:p>
    <w:p>
      <w:pPr>
        <w:pStyle w:val="ListBullet"/>
      </w:pPr>
      <w:r>
        <w:t>✓ ميزات جديدة ذكية أضيفت (6 ميزات)</w:t>
      </w:r>
    </w:p>
    <w:p>
      <w:pPr>
        <w:pStyle w:val="ListBullet"/>
      </w:pPr>
      <w:r>
        <w:t>✓ الترميز صحيح (Label + One-Hot)</w:t>
      </w:r>
    </w:p>
    <w:p>
      <w:pPr>
        <w:pStyle w:val="ListBullet"/>
      </w:pPr>
      <w:r>
        <w:t>✓ البيانات محفوظة وجاهزة للنمذجة</w:t>
      </w:r>
    </w:p>
    <w:p>
      <w:pPr>
        <w:pStyle w:val="ListBullet"/>
      </w:pPr>
      <w:r>
        <w:t>✓ الكود يعمل من البداية للنهاية بدون أخطاء</w:t>
      </w:r>
    </w:p>
    <w:p>
      <w:pPr>
        <w:pStyle w:val="ListBullet"/>
      </w:pPr>
      <w:r>
        <w:t>✓ الفيديو يشرح كل خطوة</w:t>
      </w:r>
    </w:p>
    <w:p>
      <w:pPr>
        <w:pStyle w:val="ListBullet"/>
      </w:pPr>
      <w:r>
        <w:t>✓ GitHub Repository تم رفعه</w:t>
      </w:r>
    </w:p>
    <w:p>
      <w:r>
        <w:br w:type="page"/>
      </w:r>
    </w:p>
    <w:p>
      <w:pPr>
        <w:pStyle w:val="Heading1"/>
      </w:pPr>
      <w:r>
        <w:t>الخاتمة</w:t>
      </w:r>
    </w:p>
    <w:p>
      <w:r>
        <w:t>تم بنجاح إكمال جميع مراحل معالجة البيانات للمشروع. البيانات الآن نظيفة وجاهزة تماماً للنمذجة. جميع الاختيارات تم تبريرها بناءً على منطق إحصائي وعملي سليم.</w:t>
      </w:r>
    </w:p>
    <w:p/>
    <w:p>
      <w:r>
        <w:t>الملفات المسلمة:</w:t>
      </w:r>
    </w:p>
    <w:p>
      <w:pPr>
        <w:pStyle w:val="ListBullet"/>
      </w:pPr>
      <w:r>
        <w:t>1. Jupyter Notebook (.ipynb) - الكود الكامل والتوثيق</w:t>
      </w:r>
    </w:p>
    <w:p>
      <w:pPr>
        <w:pStyle w:val="ListBullet"/>
      </w:pPr>
      <w:r>
        <w:t>2. فيديو تشريحي (3-5 دقائق) - شرح العملية</w:t>
      </w:r>
    </w:p>
    <w:p>
      <w:pPr>
        <w:pStyle w:val="ListBullet"/>
      </w:pPr>
      <w:r>
        <w:t>3. GitHub Repository - رابط للكود الكامل</w:t>
      </w:r>
    </w:p>
    <w:p>
      <w:pPr>
        <w:pStyle w:val="ListBullet"/>
      </w:pPr>
      <w:r>
        <w:t>4. هذا التقرير (Word) - شرح مكتوب شامل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