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8"/>
          <w:szCs w:val="28"/>
        </w:rPr>
        <w:t xml:space="preserve">Project Design Phase</w:t>
      </w:r>
    </w:p>
    <w:p>
      <w:pPr>
        <w:spacing w:after="60"/>
        <w:jc w:val="center"/>
      </w:pPr>
      <w:r>
        <w:rPr>
          <w:rFonts w:ascii="Calibri" w:cs="Calibri" w:eastAsia="Calibri" w:hAnsi="Calibri"/>
          <w:b/>
          <w:bCs/>
          <w:sz w:val="28"/>
          <w:szCs w:val="28"/>
        </w:rPr>
        <w:t xml:space="preserve">Proposed Solution Template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Date</w:t>
            </w:r>
          </w:p>
        </w:tc>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30 September 2026</w:t>
            </w:r>
          </w:p>
        </w:tc>
      </w:tr>
      <w:tr>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Team ID</w:t>
            </w:r>
          </w:p>
        </w:tc>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
            </w:r>
          </w:p>
        </w:tc>
      </w:tr>
      <w:tr>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Project Name</w:t>
            </w:r>
          </w:p>
        </w:tc>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AI Study Buddy API</w:t>
            </w:r>
          </w:p>
        </w:tc>
      </w:tr>
      <w:tr>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Maximum Marks</w:t>
            </w:r>
          </w:p>
        </w:tc>
        <w:tc>
          <w:tcPr>
            <w:tcW w:type="dxa" w:w="451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4"/>
                <w:szCs w:val="24"/>
              </w:rPr>
              <w:t xml:space="preserve">2 Marks</w:t>
            </w:r>
          </w:p>
        </w:tc>
      </w:tr>
    </w:tbl>
    <w:p>
      <w:pPr>
        <w:spacing w:after="120"/>
      </w:pPr>
    </w:p>
    <w:p>
      <w:pPr>
        <w:spacing w:after="160" w:before="240"/>
      </w:pPr>
      <w:r>
        <w:rPr>
          <w:rFonts w:ascii="Calibri" w:cs="Calibri" w:eastAsia="Calibri" w:hAnsi="Calibri"/>
          <w:b/>
          <w:bCs/>
          <w:sz w:val="24"/>
          <w:szCs w:val="24"/>
        </w:rPr>
        <w:t xml:space="preserve">Proposed Solution Template:</w:t>
      </w:r>
    </w:p>
    <w:p>
      <w:pPr>
        <w:spacing w:after="160"/>
      </w:pPr>
      <w:r>
        <w:rPr>
          <w:rFonts w:ascii="Calibri" w:cs="Calibri" w:eastAsia="Calibri" w:hAnsi="Calibri"/>
          <w:sz w:val="24"/>
          <w:szCs w:val="24"/>
        </w:rPr>
        <w:t xml:space="preserve">Project team shall fill the following information in the proposed solution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26"/>
      </w:tblGrid>
      <w:tr>
        <w:trPr>
          <w:tblHeader/>
        </w:trPr>
        <w:tc>
          <w:tcPr>
            <w:tcW w:type="dxa" w:w="900"/>
            <w:tcBorders>
              <w:top w:val="single" w:color="000000" w:sz="4"/>
              <w:left w:val="single" w:color="000000" w:sz="4"/>
              <w:bottom w:val="single" w:color="000000" w:sz="4"/>
              <w:right w:val="single" w:color="000000" w:sz="4"/>
            </w:tcBorders>
            <w:shd w:fill="D9E2F3"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S.No.</w:t>
            </w:r>
          </w:p>
        </w:tc>
        <w:tc>
          <w:tcPr>
            <w:tcW w:type="dxa" w:w="2600"/>
            <w:tcBorders>
              <w:top w:val="single" w:color="000000" w:sz="4"/>
              <w:left w:val="single" w:color="000000" w:sz="4"/>
              <w:bottom w:val="single" w:color="000000" w:sz="4"/>
              <w:right w:val="single" w:color="000000" w:sz="4"/>
            </w:tcBorders>
            <w:shd w:fill="D9E2F3"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Parameter</w:t>
            </w:r>
          </w:p>
        </w:tc>
        <w:tc>
          <w:tcPr>
            <w:tcW w:type="dxa" w:w="5526"/>
            <w:tcBorders>
              <w:top w:val="single" w:color="000000" w:sz="4"/>
              <w:left w:val="single" w:color="000000" w:sz="4"/>
              <w:bottom w:val="single" w:color="000000" w:sz="4"/>
              <w:right w:val="single" w:color="000000" w:sz="4"/>
            </w:tcBorders>
            <w:shd w:fill="D9E2F3" w:color="auto" w:val="clear"/>
            <w:tcMar>
              <w:top w:type="dxa" w:w="80"/>
              <w:left w:type="dxa" w:w="120"/>
              <w:bottom w:type="dxa" w:w="80"/>
              <w:right w:type="dxa" w:w="120"/>
            </w:tcMar>
          </w:tcPr>
          <w:p>
            <w:pPr>
              <w:spacing w:after="40"/>
            </w:pPr>
            <w:r>
              <w:rPr>
                <w:rFonts w:ascii="Calibri" w:cs="Calibri" w:eastAsia="Calibri" w:hAnsi="Calibri"/>
                <w:b/>
                <w:bCs/>
                <w:sz w:val="22"/>
                <w:szCs w:val="22"/>
              </w:rPr>
              <w:t xml:space="preserve">Description</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1.</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Problem Statement (Problem to be solved)</w:t>
            </w:r>
          </w:p>
        </w:tc>
        <w:tc>
          <w:tcPr>
            <w:tcW w:type="dxa" w:w="55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Students struggle to get clear, personalized help when studying. Explanations in textbooks and search results are generic, teachers and friends are not always available, and students do not know which topics they are weak in. Developers who want to add smart study help to their learning apps have no simple, education-focused, safe AI service to plug into.</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2.</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Idea / Solution description</w:t>
            </w:r>
          </w:p>
        </w:tc>
        <w:tc>
          <w:tcPr>
            <w:tcW w:type="dxa" w:w="55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A cloud-hosted AI Study Buddy API that any learning app can call over REST. Its main endpoints are:</w:t>
            </w:r>
          </w:p>
          <w:p>
            <w:pPr>
              <w:pStyle w:val="ListParagraph"/>
              <w:numPr>
                <w:ilvl w:val="0"/>
                <w:numId w:val="2"/>
              </w:numPr>
              <w:spacing w:after="40"/>
            </w:pPr>
            <w:r>
              <w:rPr>
                <w:rFonts w:ascii="Calibri" w:cs="Calibri" w:eastAsia="Calibri" w:hAnsi="Calibri"/>
                <w:sz w:val="22"/>
                <w:szCs w:val="22"/>
              </w:rPr>
              <w:t xml:space="preserve">/explain: explains a topic at the student's level with examples and analogies</w:t>
            </w:r>
          </w:p>
          <w:p>
            <w:pPr>
              <w:pStyle w:val="ListParagraph"/>
              <w:numPr>
                <w:ilvl w:val="0"/>
                <w:numId w:val="2"/>
              </w:numPr>
              <w:spacing w:after="40"/>
            </w:pPr>
            <w:r>
              <w:rPr>
                <w:rFonts w:ascii="Calibri" w:cs="Calibri" w:eastAsia="Calibri" w:hAnsi="Calibri"/>
                <w:sz w:val="22"/>
                <w:szCs w:val="22"/>
              </w:rPr>
              <w:t xml:space="preserve">/quiz: generates quizzes from a topic or uploaded notes and gives instant feedback with hints</w:t>
            </w:r>
          </w:p>
          <w:p>
            <w:pPr>
              <w:pStyle w:val="ListParagraph"/>
              <w:numPr>
                <w:ilvl w:val="0"/>
                <w:numId w:val="2"/>
              </w:numPr>
              <w:spacing w:after="40"/>
            </w:pPr>
            <w:r>
              <w:rPr>
                <w:rFonts w:ascii="Calibri" w:cs="Calibri" w:eastAsia="Calibri" w:hAnsi="Calibri"/>
                <w:sz w:val="22"/>
                <w:szCs w:val="22"/>
              </w:rPr>
              <w:t xml:space="preserve">/summarize: turns PDFs and lecture notes into key points, formulas and definitions</w:t>
            </w:r>
          </w:p>
          <w:p>
            <w:pPr>
              <w:pStyle w:val="ListParagraph"/>
              <w:numPr>
                <w:ilvl w:val="0"/>
                <w:numId w:val="2"/>
              </w:numPr>
              <w:spacing w:after="40"/>
            </w:pPr>
            <w:r>
              <w:rPr>
                <w:rFonts w:ascii="Calibri" w:cs="Calibri" w:eastAsia="Calibri" w:hAnsi="Calibri"/>
                <w:sz w:val="22"/>
                <w:szCs w:val="22"/>
              </w:rPr>
              <w:t xml:space="preserve">/plan: builds a personalized study plan from the exam date and weak topics</w:t>
            </w:r>
          </w:p>
          <w:p>
            <w:pPr>
              <w:spacing w:after="40"/>
            </w:pPr>
            <w:r>
              <w:rPr>
                <w:rFonts w:ascii="Calibri" w:cs="Calibri" w:eastAsia="Calibri" w:hAnsi="Calibri"/>
                <w:sz w:val="22"/>
                <w:szCs w:val="22"/>
              </w:rPr>
              <w:t xml:space="preserve">Requests are authenticated with API keys, passed through a prompt orchestrator to a large language model, and checked by a safety layer before the answer is returned.</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3.</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Novelty / Uniqueness</w:t>
            </w:r>
          </w:p>
        </w:tc>
        <w:tc>
          <w:tcPr>
            <w:tcW w:type="dxa" w:w="55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sz w:val="22"/>
                <w:szCs w:val="22"/>
              </w:rPr>
              <w:t xml:space="preserve">Education-first API: level-aware prompts, hints instead of straight answers, and step-by-step reasoning</w:t>
            </w:r>
          </w:p>
          <w:p>
            <w:pPr>
              <w:pStyle w:val="ListParagraph"/>
              <w:numPr>
                <w:ilvl w:val="0"/>
                <w:numId w:val="2"/>
              </w:numPr>
              <w:spacing w:after="40"/>
            </w:pPr>
            <w:r>
              <w:rPr>
                <w:rFonts w:ascii="Calibri" w:cs="Calibri" w:eastAsia="Calibri" w:hAnsi="Calibri"/>
                <w:sz w:val="22"/>
                <w:szCs w:val="22"/>
              </w:rPr>
              <w:t xml:space="preserve">Works on the student's own notes and cites the source passage to reduce wrong answers</w:t>
            </w:r>
          </w:p>
          <w:p>
            <w:pPr>
              <w:pStyle w:val="ListParagraph"/>
              <w:numPr>
                <w:ilvl w:val="0"/>
                <w:numId w:val="2"/>
              </w:numPr>
              <w:spacing w:after="40"/>
            </w:pPr>
            <w:r>
              <w:rPr>
                <w:rFonts w:ascii="Calibri" w:cs="Calibri" w:eastAsia="Calibri" w:hAnsi="Calibri"/>
                <w:sz w:val="22"/>
                <w:szCs w:val="22"/>
              </w:rPr>
              <w:t xml:space="preserve">Built-in safety and age-appropriate filtering, so app developers do not build it themselves</w:t>
            </w:r>
          </w:p>
          <w:p>
            <w:pPr>
              <w:pStyle w:val="ListParagraph"/>
              <w:numPr>
                <w:ilvl w:val="0"/>
                <w:numId w:val="2"/>
              </w:numPr>
              <w:spacing w:after="40"/>
            </w:pPr>
            <w:r>
              <w:rPr>
                <w:rFonts w:ascii="Calibri" w:cs="Calibri" w:eastAsia="Calibri" w:hAnsi="Calibri"/>
                <w:sz w:val="22"/>
                <w:szCs w:val="22"/>
              </w:rPr>
              <w:t xml:space="preserve">Multi-language support (for example English, Tamil, Hindi) and a single integration for explain, quiz, summarize and plan</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4.</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Social Impact / Customer Satisfaction</w:t>
            </w:r>
          </w:p>
        </w:tc>
        <w:tc>
          <w:tcPr>
            <w:tcW w:type="dxa" w:w="55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sz w:val="22"/>
                <w:szCs w:val="22"/>
              </w:rPr>
              <w:t xml:space="preserve">Gives every student a patient tutor, at any hour, including those who cannot afford private tuition</w:t>
            </w:r>
          </w:p>
          <w:p>
            <w:pPr>
              <w:pStyle w:val="ListParagraph"/>
              <w:numPr>
                <w:ilvl w:val="0"/>
                <w:numId w:val="2"/>
              </w:numPr>
              <w:spacing w:after="40"/>
            </w:pPr>
            <w:r>
              <w:rPr>
                <w:rFonts w:ascii="Calibri" w:cs="Calibri" w:eastAsia="Calibri" w:hAnsi="Calibri"/>
                <w:sz w:val="22"/>
                <w:szCs w:val="22"/>
              </w:rPr>
              <w:t xml:space="preserve">Reduces exam anxiety with clear explanations and practice</w:t>
            </w:r>
          </w:p>
          <w:p>
            <w:pPr>
              <w:pStyle w:val="ListParagraph"/>
              <w:numPr>
                <w:ilvl w:val="0"/>
                <w:numId w:val="2"/>
              </w:numPr>
              <w:spacing w:after="40"/>
            </w:pPr>
            <w:r>
              <w:rPr>
                <w:rFonts w:ascii="Calibri" w:cs="Calibri" w:eastAsia="Calibri" w:hAnsi="Calibri"/>
                <w:sz w:val="22"/>
                <w:szCs w:val="22"/>
              </w:rPr>
              <w:t xml:space="preserve">Helps educators and developers launch study features quickly, with reliable and safe output</w:t>
            </w:r>
          </w:p>
          <w:p>
            <w:pPr>
              <w:pStyle w:val="ListParagraph"/>
              <w:numPr>
                <w:ilvl w:val="0"/>
                <w:numId w:val="2"/>
              </w:numPr>
              <w:spacing w:after="40"/>
            </w:pPr>
            <w:r>
              <w:rPr>
                <w:rFonts w:ascii="Calibri" w:cs="Calibri" w:eastAsia="Calibri" w:hAnsi="Calibri"/>
                <w:sz w:val="22"/>
                <w:szCs w:val="22"/>
              </w:rPr>
              <w:t xml:space="preserve">Satisfaction measured by quiz score improvement, feedback ratings and repeat use</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5.</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Business Model (Revenue Model)</w:t>
            </w:r>
          </w:p>
        </w:tc>
        <w:tc>
          <w:tcPr>
            <w:tcW w:type="dxa" w:w="55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sz w:val="22"/>
                <w:szCs w:val="22"/>
              </w:rPr>
              <w:t xml:space="preserve">Freemium: free tier with a limited number of requests per month for students and hobby projects</w:t>
            </w:r>
          </w:p>
          <w:p>
            <w:pPr>
              <w:pStyle w:val="ListParagraph"/>
              <w:numPr>
                <w:ilvl w:val="0"/>
                <w:numId w:val="2"/>
              </w:numPr>
              <w:spacing w:after="40"/>
            </w:pPr>
            <w:r>
              <w:rPr>
                <w:rFonts w:ascii="Calibri" w:cs="Calibri" w:eastAsia="Calibri" w:hAnsi="Calibri"/>
                <w:sz w:val="22"/>
                <w:szCs w:val="22"/>
              </w:rPr>
              <w:t xml:space="preserve">Pay-per-use pricing per API request or per 1,000 tokens for developers</w:t>
            </w:r>
          </w:p>
          <w:p>
            <w:pPr>
              <w:pStyle w:val="ListParagraph"/>
              <w:numPr>
                <w:ilvl w:val="0"/>
                <w:numId w:val="2"/>
              </w:numPr>
              <w:spacing w:after="40"/>
            </w:pPr>
            <w:r>
              <w:rPr>
                <w:rFonts w:ascii="Calibri" w:cs="Calibri" w:eastAsia="Calibri" w:hAnsi="Calibri"/>
                <w:sz w:val="22"/>
                <w:szCs w:val="22"/>
              </w:rPr>
              <w:t xml:space="preserve">Monthly subscription tiers for schools and edtech companies (higher limits, support, analytics)</w:t>
            </w:r>
          </w:p>
          <w:p>
            <w:pPr>
              <w:pStyle w:val="ListParagraph"/>
              <w:numPr>
                <w:ilvl w:val="0"/>
                <w:numId w:val="2"/>
              </w:numPr>
              <w:spacing w:after="40"/>
            </w:pPr>
            <w:r>
              <w:rPr>
                <w:rFonts w:ascii="Calibri" w:cs="Calibri" w:eastAsia="Calibri" w:hAnsi="Calibri"/>
                <w:sz w:val="22"/>
                <w:szCs w:val="22"/>
              </w:rPr>
              <w:t xml:space="preserve">Enterprise plans with custom deployment and data-privacy options</w:t>
            </w:r>
          </w:p>
        </w:tc>
      </w:tr>
      <w:tr>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sz w:val="22"/>
                <w:szCs w:val="22"/>
              </w:rPr>
              <w:t xml:space="preserve">6.</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rFonts w:ascii="Calibri" w:cs="Calibri" w:eastAsia="Calibri" w:hAnsi="Calibri"/>
                <w:b/>
                <w:bCs/>
                <w:sz w:val="22"/>
                <w:szCs w:val="22"/>
              </w:rPr>
              <w:t xml:space="preserve">Scalability of the Solution</w:t>
            </w:r>
          </w:p>
        </w:tc>
        <w:tc>
          <w:tcPr>
            <w:tcW w:type="dxa" w:w="5526"/>
            <w:tcBorders>
              <w:top w:val="single" w:color="000000" w:sz="4"/>
              <w:left w:val="single" w:color="000000" w:sz="4"/>
              <w:bottom w:val="single" w:color="000000" w:sz="4"/>
              <w:right w:val="single" w:color="000000" w:sz="4"/>
            </w:tcBorders>
            <w:tcMar>
              <w:top w:type="dxa" w:w="80"/>
              <w:left w:type="dxa" w:w="120"/>
              <w:bottom w:type="dxa" w:w="80"/>
              <w:right w:type="dxa" w:w="120"/>
            </w:tcMar>
          </w:tcPr>
          <w:p>
            <w:pPr>
              <w:pStyle w:val="ListParagraph"/>
              <w:numPr>
                <w:ilvl w:val="0"/>
                <w:numId w:val="2"/>
              </w:numPr>
              <w:spacing w:after="40"/>
            </w:pPr>
            <w:r>
              <w:rPr>
                <w:rFonts w:ascii="Calibri" w:cs="Calibri" w:eastAsia="Calibri" w:hAnsi="Calibri"/>
                <w:sz w:val="22"/>
                <w:szCs w:val="22"/>
              </w:rPr>
              <w:t xml:space="preserve">Stateless API services on cloud containers that scale horizontally with traffic</w:t>
            </w:r>
          </w:p>
          <w:p>
            <w:pPr>
              <w:pStyle w:val="ListParagraph"/>
              <w:numPr>
                <w:ilvl w:val="0"/>
                <w:numId w:val="2"/>
              </w:numPr>
              <w:spacing w:after="40"/>
            </w:pPr>
            <w:r>
              <w:rPr>
                <w:rFonts w:ascii="Calibri" w:cs="Calibri" w:eastAsia="Calibri" w:hAnsi="Calibri"/>
                <w:sz w:val="22"/>
                <w:szCs w:val="22"/>
              </w:rPr>
              <w:t xml:space="preserve">Caching of common explanations and rate limiting to control cost and latency</w:t>
            </w:r>
          </w:p>
          <w:p>
            <w:pPr>
              <w:pStyle w:val="ListParagraph"/>
              <w:numPr>
                <w:ilvl w:val="0"/>
                <w:numId w:val="2"/>
              </w:numPr>
              <w:spacing w:after="40"/>
            </w:pPr>
            <w:r>
              <w:rPr>
                <w:rFonts w:ascii="Calibri" w:cs="Calibri" w:eastAsia="Calibri" w:hAnsi="Calibri"/>
                <w:sz w:val="22"/>
                <w:szCs w:val="22"/>
              </w:rPr>
              <w:t xml:space="preserve">Model-agnostic design: the LLM provider can be swapped or upgraded without changing the API</w:t>
            </w:r>
          </w:p>
          <w:p>
            <w:pPr>
              <w:pStyle w:val="ListParagraph"/>
              <w:numPr>
                <w:ilvl w:val="0"/>
                <w:numId w:val="2"/>
              </w:numPr>
              <w:spacing w:after="40"/>
            </w:pPr>
            <w:r>
              <w:rPr>
                <w:rFonts w:ascii="Calibri" w:cs="Calibri" w:eastAsia="Calibri" w:hAnsi="Calibri"/>
                <w:sz w:val="22"/>
                <w:szCs w:val="22"/>
              </w:rPr>
              <w:t xml:space="preserve">Easy to add new subjects, languages and endpoints (flashcards, voice) later</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2026-09-30T10:52:22.974Z</dcterms:created>
  <dcterms:modified xsi:type="dcterms:W3CDTF">2026-09-30T10:52:22.974Z</dcterms:modified>
</cp:coreProperties>
</file>

<file path=docProps/custom.xml><?xml version="1.0" encoding="utf-8"?>
<Properties xmlns="http://schemas.openxmlformats.org/officeDocument/2006/custom-properties" xmlns:vt="http://schemas.openxmlformats.org/officeDocument/2006/docPropsVTypes"/>
</file>