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Architecture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30 September 2026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Team ID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AI Study Buddy API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Solution Architecture: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Provide specifications according to which the solution is defined, managed, and delivered.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Solution Architecture Diagram: AI Study Buddy API</w:t>
      </w:r>
    </w:p>
    <w:p>
      <w:pPr>
        <w:spacing w:after="80"/>
        <w:jc w:val="center"/>
      </w:pPr>
      <w:r>
        <w:drawing>
          <wp:inline distT="0" distB="0" distL="0" distR="0">
            <wp:extent cx="5715000" cy="3257550"/>
            <wp:effectExtent t="0" r="0" b="0" l="0"/>
            <wp:docPr id="1" name="arch" descr="AI Study Buddy API architecture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Figure 1: Architecture and data flow of the AI Study Buddy API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Components: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Client App / Frontend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Web, mobile or chatbot interface of the learning app; sends requests with the API key and shows responses.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API Gateway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Single entry point over HTTPS; handles API-key authentication, rate limiting, request validation and logging.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Study Buddy Service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Core backend with the /explain, /quiz, /summarize, /plan, /chat and /feedback endpoints.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Prompt Orchestrator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Builds prompts based on the student's level, subject and language; controls hints vs. full answers.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LLM API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Large language model that generates explanations, questions, summaries and plans. It can be replaced without changing the API.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Safety &amp; Validation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Filters unsafe or age-inappropriate content and checks answer format (for example, valid quiz JSON).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Document Processor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Parses uploaded PDFs and notes, splits them into chunks and creates embeddings for note-based answers.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Database / Vector Store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Stores users, API keys, usage, progress, quiz history and note embeddings.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The student uses a learning app, which sends a request (for example, POST /quiz) with an API key to the API Gateway.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The gateway checks the key and rate limit, then forwards the request to the Study Buddy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If notes were uploaded, the Document Processor retrieves the relevant passages from the vector 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The Prompt Orchestrator builds a level- and language-aware prompt and calls the LLM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The Safety &amp; Validation layer checks the LLM output; approved results are returned to the app and progress is saved.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Technology stack (proposed):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Backend:</w:t>
      </w:r>
      <w:r>
        <w:rPr>
          <w:rFonts w:ascii="Calibri" w:cs="Calibri" w:eastAsia="Calibri" w:hAnsi="Calibri"/>
          <w:sz w:val="24"/>
          <w:szCs w:val="24"/>
        </w:rPr>
        <w:t xml:space="preserve"> Python (FastAPI) or Node.js REST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AI:</w:t>
      </w:r>
      <w:r>
        <w:rPr>
          <w:rFonts w:ascii="Calibri" w:cs="Calibri" w:eastAsia="Calibri" w:hAnsi="Calibri"/>
          <w:sz w:val="24"/>
          <w:szCs w:val="24"/>
        </w:rPr>
        <w:t xml:space="preserve"> Large language model via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Storage:</w:t>
      </w:r>
      <w:r>
        <w:rPr>
          <w:rFonts w:ascii="Calibri" w:cs="Calibri" w:eastAsia="Calibri" w:hAnsi="Calibri"/>
          <w:sz w:val="24"/>
          <w:szCs w:val="24"/>
        </w:rPr>
        <w:t xml:space="preserve"> PostgreSQL for users and progress, a vector database for note embeddings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Deployment:</w:t>
      </w:r>
      <w:r>
        <w:rPr>
          <w:rFonts w:ascii="Calibri" w:cs="Calibri" w:eastAsia="Calibri" w:hAnsi="Calibri"/>
          <w:sz w:val="24"/>
          <w:szCs w:val="24"/>
        </w:rPr>
        <w:t xml:space="preserve"> Docker containers on a cloud platform, with HTTPS and API-key security</w:t>
      </w:r>
    </w:p>
    <w:p>
      <w:pPr>
        <w:spacing w:after="16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Reference: </w:t>
      </w:r>
      <w:r>
        <w:rPr>
          <w:rFonts w:ascii="Calibri" w:cs="Calibri" w:eastAsia="Calibri" w:hAnsi="Calibri"/>
          <w:sz w:val="24"/>
          <w:szCs w:val="24"/>
        </w:rPr>
        <w:t xml:space="preserve">Template structure adapted from the AWS solution architecture example: </w:t>
      </w:r>
      <w:hyperlink w:history="1" r:id="rIdcxvnjf301s2mqrqoawke0">
        <w:r>
          <w:rPr>
            <w:rFonts w:ascii="Calibri" w:cs="Calibri" w:eastAsia="Calibri" w:hAnsi="Calibri"/>
            <w:color w:val="0563C1"/>
            <w:sz w:val="24"/>
            <w:szCs w:val="24"/>
            <w:u w:val="single"/>
          </w:rPr>
          <w:t xml:space="preserve">https://aws.amazon.com/blogs/industries/voice-applications-in-clinical-research-powered-by-ai-on-aws-part-1-architecture-and-design-considerations/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xvnjf301s2mqrqoawke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image" Target="media/de4545f1e19bb1f57605c483efdd42b9223e56c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2026-09-30T10:52:23.019Z</dcterms:created>
  <dcterms:modified xsi:type="dcterms:W3CDTF">2026-09-30T10:52:23.019Z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