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Phase-II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Technology Stack (Architecture &amp; Stack)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30 September 2026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AI Study Buddy API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 Marks</w:t>
            </w:r>
          </w:p>
        </w:tc>
      </w:tr>
    </w:tbl>
    <w:p>
      <w:pPr>
        <w:spacing w:after="14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Technical Architecture:</w:t>
      </w:r>
    </w:p>
    <w:p>
      <w:pPr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The Deliverable shall include the architectural diagram as below and the information as per the table1 &amp; table 2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Example: AI Study Buddy API</w:t>
      </w:r>
    </w:p>
    <w:p>
      <w:pPr>
        <w:spacing w:after="80"/>
        <w:jc w:val="center"/>
      </w:pPr>
      <w:r>
        <w:drawing>
          <wp:inline distT="0" distB="0" distL="0" distR="0">
            <wp:extent cx="5715000" cy="3362325"/>
            <wp:effectExtent t="0" r="0" b="0" l="0"/>
            <wp:docPr id="1" name="/home/claude/techarch.png" descr="/home/claude/techarch.png" title="/home/claude/tech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1: Technical architecture and technology stack of the AI Study Buddy API</w:t>
      </w:r>
    </w:p>
    <w:p>
      <w:pPr>
        <w:spacing w:after="14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Table-1 : Components &amp; Technologies: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626"/>
        <w:gridCol w:w="30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How users and apps interact with the API: student web / mobile apps, chatbots, and Swagger UI for developers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HTML, CSS, JavaScript / React.js, Swagger UI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Logic-1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 API service with /explain, /quiz, /summarize, /plan and /chat endpoints, API-key authentication and rate limiting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(FastAPI, Uvicorn)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Logic-2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Prompt orchestrator that builds level- and language-aware prompts, plus safety and output validation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(Pydantic, prompt templates)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Logic-3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processor that parses PDFs and notes, splits them into chunks and creates embeddings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(PyMuPDF, sentence embeddings)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Users, API keys, usage logs, quiz history and study progress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 Database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Managed database service on the cloud for backups and high availability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Managed PostgreSQL (for example AWS RDS or Supabase)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Uploaded notes and PDFs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Object storage (for example AWS S3) or local filesystem in development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External API-1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Large language model that generates explanations, quizzes, summaries and study plans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Anthropic Claude API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External API-2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service for sending registration confirmation and alerts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SendGrid / SMTP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Machine Learning Model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LLM for text generation and an embedding model for searching the student’s notes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Claude LLM, sentence-transformers embedding model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Stores note embeddings for retrieval of relevant passages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pgvector / ChromaDB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Infrastructure (Server / Cloud)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deployment on local system / cloud. Local: Docker Compose with Uvicorn. Cloud: containerized services behind a load balancer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Docker, AWS / GCP / Azure, Kubernetes (optional)</w:t>
            </w:r>
          </w:p>
        </w:tc>
      </w:tr>
    </w:tbl>
    <w:p>
      <w:pPr>
        <w:spacing w:after="14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Table-2: Application Characteristics: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626"/>
        <w:gridCol w:w="30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Open-source frameworks used to build the API, front end and data layer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FastAPI, Pydantic, React.js, PostgreSQL, pgvector, Docker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HTTPS/TLS, API keys stored hashed, input validation, rate limiting, secrets in environment variables, safety filter on outputs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SHA-256, TLS, IAM controls, OWASP API Security Top 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Stateless microservice-style API in containers, so more instances can be added as traffic grows; LLM provider can be swapped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Docker, load balancer, 3-tier architecture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Multiple API instances behind a load balancer, health checks with automatic restart, managed database with backups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Load balancer, managed PostgreSQL, container health checks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Caching of common explanations, asynchronous request handling, PDF processing in the background, target response time under 5 seconds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Redis cache, async FastAPI, CDN for front end and docs</w:t>
            </w:r>
          </w:p>
        </w:tc>
      </w:tr>
    </w:tbl>
    <w:p>
      <w:pPr>
        <w:spacing w:after="14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References:</w:t>
      </w:r>
    </w:p>
    <w:p>
      <w:pPr>
        <w:spacing w:after="80"/>
      </w:pPr>
      <w:hyperlink w:history="1" r:id="rId--nueazcbbhlccs0ufriz">
        <w:r>
          <w:rPr>
            <w:rFonts w:ascii="Calibri" w:cs="Calibri" w:eastAsia="Calibri" w:hAnsi="Calibri"/>
            <w:b/>
            <w:bCs/>
            <w:color w:val="0563C1"/>
            <w:sz w:val="22"/>
            <w:szCs w:val="22"/>
            <w:u w:val="single"/>
          </w:rPr>
          <w:t xml:space="preserve">https://c4model.com/</w:t>
        </w:r>
      </w:hyperlink>
    </w:p>
    <w:p>
      <w:pPr>
        <w:spacing w:after="80"/>
      </w:pPr>
      <w:hyperlink w:history="1" r:id="rIdnqii3tn8fj-ukfpga_7s5">
        <w:r>
          <w:rPr>
            <w:rFonts w:ascii="Calibri" w:cs="Calibri" w:eastAsia="Calibri" w:hAnsi="Calibri"/>
            <w:b/>
            <w:bCs/>
            <w:color w:val="0563C1"/>
            <w:sz w:val="22"/>
            <w:szCs w:val="22"/>
            <w:u w:val="single"/>
          </w:rPr>
          <w:t xml:space="preserve">https://developer.ibm.com/patterns/online-order-processing-system-during-pandemic/</w:t>
        </w:r>
      </w:hyperlink>
    </w:p>
    <w:p>
      <w:pPr>
        <w:spacing w:after="80"/>
      </w:pPr>
      <w:hyperlink w:history="1" r:id="rId-twtjen192atcke7c_u4v">
        <w:r>
          <w:rPr>
            <w:rFonts w:ascii="Calibri" w:cs="Calibri" w:eastAsia="Calibri" w:hAnsi="Calibri"/>
            <w:b/>
            <w:bCs/>
            <w:color w:val="0563C1"/>
            <w:sz w:val="22"/>
            <w:szCs w:val="22"/>
            <w:u w:val="single"/>
          </w:rPr>
          <w:t xml:space="preserve">https://www.ibm.com/cloud/architecture</w:t>
        </w:r>
      </w:hyperlink>
    </w:p>
    <w:p>
      <w:pPr>
        <w:spacing w:after="80"/>
      </w:pPr>
      <w:hyperlink w:history="1" r:id="rId7-gxtijcwka4vs4krypjw">
        <w:r>
          <w:rPr>
            <w:rFonts w:ascii="Calibri" w:cs="Calibri" w:eastAsia="Calibri" w:hAnsi="Calibri"/>
            <w:b/>
            <w:bCs/>
            <w:color w:val="0563C1"/>
            <w:sz w:val="22"/>
            <w:szCs w:val="22"/>
            <w:u w:val="single"/>
          </w:rPr>
          <w:t xml:space="preserve">https://aws.amazon.com/architecture</w:t>
        </w:r>
      </w:hyperlink>
    </w:p>
    <w:p>
      <w:pPr>
        <w:spacing w:after="80"/>
      </w:pPr>
      <w:hyperlink w:history="1" r:id="rIdfcimcfiai_wgqki0sg7gm">
        <w:r>
          <w:rPr>
            <w:rFonts w:ascii="Calibri" w:cs="Calibri" w:eastAsia="Calibri" w:hAnsi="Calibri"/>
            <w:b/>
            <w:bCs/>
            <w:color w:val="0563C1"/>
            <w:sz w:val="22"/>
            <w:szCs w:val="22"/>
            <w:u w:val="single"/>
          </w:rPr>
          <w:t xml:space="preserve">https://medium.com/the-internal-startup/how-to-draw-useful-technical-architecture-diagrams-2d20c9fda90d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-nueazcbbhlccs0ufriz" Type="http://schemas.openxmlformats.org/officeDocument/2006/relationships/hyperlink" Target="https://c4model.com/" TargetMode="External"/><Relationship Id="rIdnqii3tn8fj-ukfpga_7s5" Type="http://schemas.openxmlformats.org/officeDocument/2006/relationships/hyperlink" Target="https://developer.ibm.com/patterns/online-order-processing-system-during-pandemic/" TargetMode="External"/><Relationship Id="rId-twtjen192atcke7c_u4v" Type="http://schemas.openxmlformats.org/officeDocument/2006/relationships/hyperlink" Target="https://www.ibm.com/cloud/architecture" TargetMode="External"/><Relationship Id="rId7-gxtijcwka4vs4krypjw" Type="http://schemas.openxmlformats.org/officeDocument/2006/relationships/hyperlink" Target="https://aws.amazon.com/architecture" TargetMode="External"/><Relationship Id="rIdfcimcfiai_wgqki0sg7gm" Type="http://schemas.openxmlformats.org/officeDocument/2006/relationships/hyperlink" Target="https://medium.com/the-internal-startup/how-to-draw-useful-technical-architecture-diagrams-2d20c9fda90d" TargetMode="External"/><Relationship Id="rId7" Type="http://schemas.openxmlformats.org/officeDocument/2006/relationships/image" Target="media/b062eea45e642ef9b45facbdd823baf2f1454c6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2026-09-30T11:13:50.664Z</dcterms:created>
  <dcterms:modified xsi:type="dcterms:W3CDTF">2026-09-30T11:13:50.664Z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