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250" w:rsidRDefault="00B01F1F">
      <w:pPr>
        <w:pStyle w:val="Heading1"/>
        <w:keepNext w:val="0"/>
        <w:keepLines w:val="0"/>
        <w:shd w:val="clear" w:color="auto" w:fill="FFFFFF"/>
        <w:spacing w:before="480"/>
        <w:rPr>
          <w:rFonts w:ascii="Open Sans" w:eastAsia="Open Sans" w:hAnsi="Open Sans" w:cs="Open Sans"/>
          <w:b/>
          <w:color w:val="1C1D1E"/>
          <w:sz w:val="46"/>
          <w:szCs w:val="46"/>
        </w:rPr>
      </w:pPr>
      <w:bookmarkStart w:id="0" w:name="_738a61hkxcv3" w:colFirst="0" w:colLast="0"/>
      <w:bookmarkEnd w:id="0"/>
      <w:r>
        <w:rPr>
          <w:rFonts w:ascii="Open Sans" w:eastAsia="Open Sans" w:hAnsi="Open Sans" w:cs="Open Sans"/>
          <w:b/>
          <w:color w:val="1C1D1E"/>
          <w:sz w:val="46"/>
          <w:szCs w:val="46"/>
        </w:rPr>
        <w:t xml:space="preserve">         Microbes and the gut-brain axis</w:t>
      </w:r>
    </w:p>
    <w:p w:rsidR="00B76250" w:rsidRDefault="00B01F1F">
      <w:r>
        <w:t xml:space="preserve">                                     By P. Bercik, S.M. Collins , E. F. Verdu</w:t>
      </w:r>
    </w:p>
    <w:p w:rsidR="00B76250" w:rsidRDefault="00B76250"/>
    <w:p w:rsidR="00B76250" w:rsidRDefault="00B76250"/>
    <w:p w:rsidR="00B76250" w:rsidRDefault="00B76250"/>
    <w:p w:rsidR="00DC0801" w:rsidRDefault="00DC0801">
      <w:pPr>
        <w:sectPr w:rsidR="00DC0801">
          <w:headerReference w:type="default" r:id="rId6"/>
          <w:pgSz w:w="11906" w:h="16838"/>
          <w:pgMar w:top="1440" w:right="1440" w:bottom="1440" w:left="1440" w:header="720" w:footer="720" w:gutter="0"/>
          <w:pgNumType w:start="1"/>
          <w:cols w:sep="1" w:space="720" w:equalWidth="0">
            <w:col w:w="9025" w:space="0"/>
          </w:cols>
        </w:sectPr>
      </w:pPr>
    </w:p>
    <w:p w:rsidR="00B76250" w:rsidRPr="00DC0801" w:rsidRDefault="00B76250" w:rsidP="00DC0801">
      <w:pPr>
        <w:spacing w:line="240" w:lineRule="auto"/>
        <w:jc w:val="both"/>
        <w:rPr>
          <w:sz w:val="20"/>
          <w:szCs w:val="20"/>
        </w:rPr>
      </w:pPr>
    </w:p>
    <w:p w:rsidR="00B76250" w:rsidRPr="00DC0801" w:rsidRDefault="00B76250" w:rsidP="00DC0801">
      <w:pPr>
        <w:shd w:val="clear" w:color="auto" w:fill="FFFFFF"/>
        <w:spacing w:line="240" w:lineRule="auto"/>
        <w:jc w:val="both"/>
        <w:rPr>
          <w:rFonts w:ascii="Times New Roman" w:eastAsia="Times New Roman" w:hAnsi="Times New Roman" w:cs="Times New Roman"/>
          <w:b/>
          <w:color w:val="1C1D1E"/>
          <w:sz w:val="20"/>
          <w:szCs w:val="20"/>
        </w:rPr>
        <w:sectPr w:rsidR="00B76250" w:rsidRPr="00DC0801" w:rsidSect="00DC0801">
          <w:type w:val="continuous"/>
          <w:pgSz w:w="11906" w:h="16838"/>
          <w:pgMar w:top="1440" w:right="1440" w:bottom="1440" w:left="1440" w:header="720" w:footer="720" w:gutter="0"/>
          <w:pgNumType w:start="1"/>
          <w:cols w:num="2" w:space="720"/>
        </w:sectPr>
      </w:pPr>
    </w:p>
    <w:p w:rsidR="00B76250" w:rsidRPr="00DC0801" w:rsidRDefault="00DC0801" w:rsidP="00DC0801">
      <w:pPr>
        <w:shd w:val="clear" w:color="auto" w:fill="FFFFFF"/>
        <w:spacing w:before="80" w:after="240" w:line="240" w:lineRule="auto"/>
        <w:jc w:val="both"/>
        <w:rPr>
          <w:rFonts w:ascii="Times New Roman" w:eastAsia="Times New Roman" w:hAnsi="Times New Roman" w:cs="Times New Roman"/>
          <w:i/>
          <w:color w:val="1C1D1E"/>
          <w:sz w:val="20"/>
          <w:szCs w:val="20"/>
        </w:rPr>
      </w:pPr>
      <w:r w:rsidRPr="00DC0801">
        <w:rPr>
          <w:rFonts w:ascii="Times New Roman" w:eastAsia="Times New Roman" w:hAnsi="Times New Roman" w:cs="Times New Roman"/>
          <w:i/>
          <w:color w:val="1C1D1E"/>
          <w:sz w:val="20"/>
          <w:szCs w:val="20"/>
        </w:rPr>
        <w:lastRenderedPageBreak/>
        <w:t xml:space="preserve"> </w:t>
      </w:r>
      <w:r w:rsidRPr="00DC0801">
        <w:rPr>
          <w:rFonts w:ascii="Times New Roman" w:eastAsia="Times New Roman" w:hAnsi="Times New Roman" w:cs="Times New Roman"/>
          <w:b/>
          <w:i/>
          <w:color w:val="1C1D1E"/>
          <w:sz w:val="20"/>
          <w:szCs w:val="20"/>
        </w:rPr>
        <w:t>Abstruct—</w:t>
      </w:r>
      <w:r>
        <w:rPr>
          <w:rFonts w:ascii="Times New Roman" w:eastAsia="Times New Roman" w:hAnsi="Times New Roman" w:cs="Times New Roman"/>
          <w:b/>
          <w:color w:val="1C1D1E"/>
          <w:sz w:val="20"/>
          <w:szCs w:val="20"/>
        </w:rPr>
        <w:t xml:space="preserve"> </w:t>
      </w:r>
      <w:r w:rsidR="00B01F1F" w:rsidRPr="00DC0801">
        <w:rPr>
          <w:rFonts w:ascii="Times New Roman" w:eastAsia="Times New Roman" w:hAnsi="Times New Roman" w:cs="Times New Roman"/>
          <w:color w:val="1C1D1E"/>
          <w:sz w:val="20"/>
          <w:szCs w:val="20"/>
        </w:rPr>
        <w:t xml:space="preserve">Background </w:t>
      </w:r>
      <w:r w:rsidR="00B01F1F" w:rsidRPr="00DC0801">
        <w:rPr>
          <w:rFonts w:ascii="Times New Roman" w:eastAsia="Times New Roman" w:hAnsi="Times New Roman" w:cs="Times New Roman"/>
          <w:i/>
          <w:color w:val="1C1D1E"/>
          <w:sz w:val="20"/>
          <w:szCs w:val="20"/>
        </w:rPr>
        <w:t>The ‘gut-brain’ or ‘brain-gut axis’, depending on whether we emphasize bottom-up or top-bottom pathways, is a bi-directional communication system, comprised of neural pathways, such as the enteric nervous system (ENS), vagus, sympathetic and spinal nerves,</w:t>
      </w:r>
      <w:r w:rsidR="00B01F1F" w:rsidRPr="00DC0801">
        <w:rPr>
          <w:rFonts w:ascii="Times New Roman" w:eastAsia="Times New Roman" w:hAnsi="Times New Roman" w:cs="Times New Roman"/>
          <w:i/>
          <w:color w:val="1C1D1E"/>
          <w:sz w:val="20"/>
          <w:szCs w:val="20"/>
        </w:rPr>
        <w:t xml:space="preserve"> and humoral pathways, which include cytokines, hormones, and neuropeptides as signaling molecules. Recent evidence, mainly arising from animal models, supports a role of microbes as signaling components in the gut-brain axis.</w:t>
      </w:r>
    </w:p>
    <w:p w:rsidR="00B76250" w:rsidRPr="00DC0801" w:rsidRDefault="00B01F1F" w:rsidP="00DC0801">
      <w:pPr>
        <w:shd w:val="clear" w:color="auto" w:fill="FFFFFF"/>
        <w:spacing w:before="80" w:after="240" w:line="240" w:lineRule="auto"/>
        <w:jc w:val="both"/>
        <w:rPr>
          <w:rFonts w:ascii="Times New Roman" w:eastAsia="Times New Roman" w:hAnsi="Times New Roman" w:cs="Times New Roman"/>
          <w:i/>
          <w:color w:val="1C1D1E"/>
          <w:sz w:val="20"/>
          <w:szCs w:val="20"/>
        </w:rPr>
      </w:pPr>
      <w:r w:rsidRPr="00DC0801">
        <w:rPr>
          <w:rFonts w:ascii="Times New Roman" w:eastAsia="Times New Roman" w:hAnsi="Times New Roman" w:cs="Times New Roman"/>
          <w:color w:val="1C1D1E"/>
          <w:sz w:val="20"/>
          <w:szCs w:val="20"/>
        </w:rPr>
        <w:t xml:space="preserve">Aims </w:t>
      </w:r>
      <w:r w:rsidRPr="00DC0801">
        <w:rPr>
          <w:rFonts w:ascii="Times New Roman" w:eastAsia="Times New Roman" w:hAnsi="Times New Roman" w:cs="Times New Roman"/>
          <w:i/>
          <w:color w:val="1C1D1E"/>
          <w:sz w:val="20"/>
          <w:szCs w:val="20"/>
        </w:rPr>
        <w:t>The purpose of this revi</w:t>
      </w:r>
      <w:r w:rsidRPr="00DC0801">
        <w:rPr>
          <w:rFonts w:ascii="Times New Roman" w:eastAsia="Times New Roman" w:hAnsi="Times New Roman" w:cs="Times New Roman"/>
          <w:i/>
          <w:color w:val="1C1D1E"/>
          <w:sz w:val="20"/>
          <w:szCs w:val="20"/>
        </w:rPr>
        <w:t>ew is to summarize our current knowledge regarding the role of microbes, including commensals, probiotics and gastrointestinal pathogens, in bottom-up pathways of communication in the gut-brain axis. Although this has clear implications for psychiatric co-</w:t>
      </w:r>
      <w:r w:rsidRPr="00DC0801">
        <w:rPr>
          <w:rFonts w:ascii="Times New Roman" w:eastAsia="Times New Roman" w:hAnsi="Times New Roman" w:cs="Times New Roman"/>
          <w:i/>
          <w:color w:val="1C1D1E"/>
          <w:sz w:val="20"/>
          <w:szCs w:val="20"/>
        </w:rPr>
        <w:t>morbidity in functional and inflammatory conditions of the gut, the focus of this review will be to discuss the current evidence for a role of bacteria (commensals, probiotics, and pathogens) as key modulators of gut-brain communication.</w:t>
      </w:r>
    </w:p>
    <w:p w:rsidR="00B76250" w:rsidRPr="00DC0801" w:rsidRDefault="00B01F1F" w:rsidP="00DC0801">
      <w:pPr>
        <w:shd w:val="clear" w:color="auto" w:fill="FFFFFF"/>
        <w:spacing w:before="80" w:after="240" w:line="240" w:lineRule="auto"/>
        <w:jc w:val="both"/>
        <w:rPr>
          <w:rFonts w:ascii="Times New Roman" w:eastAsia="Times New Roman" w:hAnsi="Times New Roman" w:cs="Times New Roman"/>
          <w:i/>
          <w:color w:val="1C1D1E"/>
          <w:sz w:val="20"/>
          <w:szCs w:val="20"/>
        </w:rPr>
      </w:pPr>
      <w:r w:rsidRPr="00DC0801">
        <w:rPr>
          <w:rFonts w:ascii="Times New Roman" w:eastAsia="Times New Roman" w:hAnsi="Times New Roman" w:cs="Times New Roman"/>
          <w:b/>
          <w:i/>
          <w:color w:val="1C1D1E"/>
          <w:sz w:val="20"/>
          <w:szCs w:val="20"/>
        </w:rPr>
        <w:lastRenderedPageBreak/>
        <w:t>Index Terms:</w:t>
      </w:r>
      <w:r w:rsidRPr="00DC0801">
        <w:rPr>
          <w:rFonts w:ascii="Times New Roman" w:eastAsia="Times New Roman" w:hAnsi="Times New Roman" w:cs="Times New Roman"/>
          <w:i/>
          <w:color w:val="1C1D1E"/>
          <w:sz w:val="20"/>
          <w:szCs w:val="20"/>
        </w:rPr>
        <w:t xml:space="preserve"> Gut-</w:t>
      </w:r>
      <w:r w:rsidRPr="00DC0801">
        <w:rPr>
          <w:rFonts w:ascii="Times New Roman" w:eastAsia="Times New Roman" w:hAnsi="Times New Roman" w:cs="Times New Roman"/>
          <w:i/>
          <w:color w:val="1C1D1E"/>
          <w:sz w:val="20"/>
          <w:szCs w:val="20"/>
        </w:rPr>
        <w:t>brain axis, microbiota, probiotics, commensal bacteria, gastrointestinal pathogens, enteric nervous system, vagus nerve, cytokines, neuropeptides, gut-brain communication, animal models, psychiatric co-morbidity.</w:t>
      </w:r>
    </w:p>
    <w:p w:rsidR="00B76250" w:rsidRPr="00DC0801" w:rsidRDefault="00B01F1F" w:rsidP="00DC0801">
      <w:pPr>
        <w:pStyle w:val="Heading2"/>
        <w:keepNext w:val="0"/>
        <w:keepLines w:val="0"/>
        <w:spacing w:before="0" w:after="180" w:line="240" w:lineRule="auto"/>
        <w:jc w:val="both"/>
        <w:rPr>
          <w:rFonts w:ascii="Times New Roman" w:eastAsia="Times New Roman" w:hAnsi="Times New Roman" w:cs="Times New Roman"/>
          <w:b/>
          <w:color w:val="1C1D1E"/>
          <w:sz w:val="20"/>
          <w:szCs w:val="20"/>
          <w:highlight w:val="white"/>
        </w:rPr>
      </w:pPr>
      <w:bookmarkStart w:id="1" w:name="_4tj32nvp4ep3" w:colFirst="0" w:colLast="0"/>
      <w:bookmarkEnd w:id="1"/>
      <w:r w:rsidRPr="00DC0801">
        <w:rPr>
          <w:rFonts w:ascii="Times New Roman" w:eastAsia="Times New Roman" w:hAnsi="Times New Roman" w:cs="Times New Roman"/>
          <w:b/>
          <w:color w:val="1C1D1E"/>
          <w:sz w:val="20"/>
          <w:szCs w:val="20"/>
          <w:highlight w:val="white"/>
        </w:rPr>
        <w:t>Introduction</w:t>
      </w:r>
    </w:p>
    <w:p w:rsidR="00B76250" w:rsidRPr="00DC0801" w:rsidRDefault="00B01F1F" w:rsidP="00DC0801">
      <w:pPr>
        <w:spacing w:before="80" w:after="240" w:line="240" w:lineRule="auto"/>
        <w:jc w:val="both"/>
        <w:rPr>
          <w:rFonts w:ascii="Times New Roman" w:eastAsia="Times New Roman" w:hAnsi="Times New Roman" w:cs="Times New Roman"/>
          <w:color w:val="1155CC"/>
          <w:sz w:val="20"/>
          <w:szCs w:val="20"/>
          <w:highlight w:val="white"/>
          <w:u w:val="single"/>
        </w:rPr>
        <w:sectPr w:rsidR="00B76250" w:rsidRPr="00DC0801" w:rsidSect="00DC0801">
          <w:type w:val="continuous"/>
          <w:pgSz w:w="11906" w:h="16838"/>
          <w:pgMar w:top="1440" w:right="1440" w:bottom="1440" w:left="1440" w:header="720" w:footer="720" w:gutter="0"/>
          <w:cols w:num="2" w:space="720"/>
        </w:sectPr>
      </w:pPr>
      <w:r w:rsidRPr="00DC0801">
        <w:rPr>
          <w:rFonts w:ascii="Times New Roman" w:eastAsia="Times New Roman" w:hAnsi="Times New Roman" w:cs="Times New Roman"/>
          <w:color w:val="1C1D1E"/>
          <w:sz w:val="20"/>
          <w:szCs w:val="20"/>
          <w:highlight w:val="white"/>
        </w:rPr>
        <w:t>Clinicians and researchers have long recognized the link between gastrointestinal function and the central nervous system (CNS). Although the original description of a gut-brain axis related to the modulation of cholecystokinin secretion by bombesin,</w:t>
      </w:r>
      <w:hyperlink r:id="rId7" w:anchor="b1">
        <w:r w:rsidRPr="00DC0801">
          <w:rPr>
            <w:rFonts w:ascii="Times New Roman" w:eastAsia="Times New Roman" w:hAnsi="Times New Roman" w:cs="Times New Roman"/>
            <w:color w:val="1155CC"/>
            <w:sz w:val="20"/>
            <w:szCs w:val="20"/>
            <w:highlight w:val="white"/>
            <w:u w:val="single"/>
          </w:rPr>
          <w:t>1</w:t>
        </w:r>
      </w:hyperlink>
      <w:r w:rsidRPr="00DC0801">
        <w:rPr>
          <w:rFonts w:ascii="Times New Roman" w:eastAsia="Times New Roman" w:hAnsi="Times New Roman" w:cs="Times New Roman"/>
          <w:color w:val="1C1D1E"/>
          <w:sz w:val="20"/>
          <w:szCs w:val="20"/>
          <w:highlight w:val="white"/>
        </w:rPr>
        <w:t xml:space="preserve"> the concept has since then been extended to describe any interaction between the gastrointestinal tract and the CNS. Recently, results in animal models have ge</w:t>
      </w:r>
      <w:r w:rsidRPr="00DC0801">
        <w:rPr>
          <w:rFonts w:ascii="Times New Roman" w:eastAsia="Times New Roman" w:hAnsi="Times New Roman" w:cs="Times New Roman"/>
          <w:color w:val="1C1D1E"/>
          <w:sz w:val="20"/>
          <w:szCs w:val="20"/>
          <w:highlight w:val="white"/>
        </w:rPr>
        <w:t>nerated great interest into the role of intestinal microbes as key players in gut-brain communication (</w:t>
      </w:r>
      <w:hyperlink r:id="rId8" w:anchor="f1">
        <w:r w:rsidRPr="00DC0801">
          <w:rPr>
            <w:rFonts w:ascii="Times New Roman" w:eastAsia="Times New Roman" w:hAnsi="Times New Roman" w:cs="Times New Roman"/>
            <w:color w:val="1155CC"/>
            <w:sz w:val="20"/>
            <w:szCs w:val="20"/>
            <w:highlight w:val="white"/>
            <w:u w:val="single"/>
          </w:rPr>
          <w:t>Fig. 1</w:t>
        </w:r>
      </w:hyperlink>
      <w:r w:rsidRPr="00DC0801">
        <w:rPr>
          <w:rFonts w:ascii="Times New Roman" w:eastAsia="Times New Roman" w:hAnsi="Times New Roman" w:cs="Times New Roman"/>
          <w:color w:val="1C1D1E"/>
          <w:sz w:val="20"/>
          <w:szCs w:val="20"/>
          <w:highlight w:val="white"/>
        </w:rPr>
        <w:t>). The neural aspects and the role of centrall</w:t>
      </w:r>
      <w:r w:rsidRPr="00DC0801">
        <w:rPr>
          <w:rFonts w:ascii="Times New Roman" w:eastAsia="Times New Roman" w:hAnsi="Times New Roman" w:cs="Times New Roman"/>
          <w:color w:val="1C1D1E"/>
          <w:sz w:val="20"/>
          <w:szCs w:val="20"/>
          <w:highlight w:val="white"/>
        </w:rPr>
        <w:t xml:space="preserve">y-driven pathways in gut-brain axis communication have recently been reviewed in detail by Mayer </w:t>
      </w:r>
      <w:r w:rsidRPr="00DC0801">
        <w:rPr>
          <w:rFonts w:ascii="Times New Roman" w:eastAsia="Times New Roman" w:hAnsi="Times New Roman" w:cs="Times New Roman"/>
          <w:i/>
          <w:color w:val="1C1D1E"/>
          <w:sz w:val="20"/>
          <w:szCs w:val="20"/>
          <w:highlight w:val="white"/>
        </w:rPr>
        <w:t>et al.</w:t>
      </w:r>
      <w:hyperlink r:id="rId9" w:anchor="b2">
        <w:r w:rsidRPr="00DC0801">
          <w:rPr>
            <w:rFonts w:ascii="Times New Roman" w:eastAsia="Times New Roman" w:hAnsi="Times New Roman" w:cs="Times New Roman"/>
            <w:color w:val="1155CC"/>
            <w:sz w:val="20"/>
            <w:szCs w:val="20"/>
            <w:highlight w:val="white"/>
            <w:u w:val="single"/>
          </w:rPr>
          <w:t>2</w:t>
        </w:r>
      </w:hyperlink>
      <w:r w:rsidRPr="00DC0801">
        <w:rPr>
          <w:rFonts w:ascii="Times New Roman" w:eastAsia="Times New Roman" w:hAnsi="Times New Roman" w:cs="Times New Roman"/>
          <w:color w:val="1C1D1E"/>
          <w:sz w:val="20"/>
          <w:szCs w:val="20"/>
          <w:highlight w:val="white"/>
        </w:rPr>
        <w:t xml:space="preserve"> and O’Mahony </w:t>
      </w:r>
      <w:r w:rsidRPr="00DC0801">
        <w:rPr>
          <w:rFonts w:ascii="Times New Roman" w:eastAsia="Times New Roman" w:hAnsi="Times New Roman" w:cs="Times New Roman"/>
          <w:i/>
          <w:color w:val="1C1D1E"/>
          <w:sz w:val="20"/>
          <w:szCs w:val="20"/>
          <w:highlight w:val="white"/>
        </w:rPr>
        <w:t>et al.</w:t>
      </w:r>
      <w:hyperlink r:id="rId10" w:anchor="b3">
        <w:r w:rsidRPr="00DC0801">
          <w:rPr>
            <w:rFonts w:ascii="Times New Roman" w:eastAsia="Times New Roman" w:hAnsi="Times New Roman" w:cs="Times New Roman"/>
            <w:color w:val="1155CC"/>
            <w:sz w:val="20"/>
            <w:szCs w:val="20"/>
            <w:highlight w:val="white"/>
            <w:u w:val="single"/>
          </w:rPr>
          <w:t>3</w:t>
        </w:r>
      </w:hyperlink>
    </w:p>
    <w:p w:rsidR="00B76250" w:rsidRPr="00DC0801" w:rsidRDefault="00DC0801" w:rsidP="00DC0801">
      <w:pPr>
        <w:spacing w:before="400" w:after="240" w:line="240" w:lineRule="auto"/>
        <w:jc w:val="both"/>
        <w:rPr>
          <w:rFonts w:ascii="Times New Roman" w:eastAsia="Times New Roman" w:hAnsi="Times New Roman" w:cs="Times New Roman"/>
          <w:color w:val="1C1D1E"/>
          <w:sz w:val="20"/>
          <w:szCs w:val="20"/>
          <w:highlight w:val="white"/>
        </w:rPr>
        <w:sectPr w:rsidR="00B76250" w:rsidRPr="00DC0801" w:rsidSect="00DC0801">
          <w:type w:val="continuous"/>
          <w:pgSz w:w="11906" w:h="16838"/>
          <w:pgMar w:top="1440" w:right="1440" w:bottom="1440" w:left="1440" w:header="720" w:footer="720" w:gutter="0"/>
          <w:cols w:num="2" w:space="720"/>
        </w:sectPr>
      </w:pPr>
      <w:r w:rsidRPr="00DC0801">
        <w:rPr>
          <w:i/>
          <w:noProof/>
          <w:sz w:val="20"/>
          <w:szCs w:val="20"/>
        </w:rPr>
        <w:lastRenderedPageBreak/>
        <w:drawing>
          <wp:anchor distT="114300" distB="114300" distL="114300" distR="114300" simplePos="0" relativeHeight="251658240" behindDoc="0" locked="0" layoutInCell="1" hidden="0" allowOverlap="1" wp14:anchorId="3A3D21F0" wp14:editId="564BD226">
            <wp:simplePos x="0" y="0"/>
            <wp:positionH relativeFrom="page">
              <wp:posOffset>895985</wp:posOffset>
            </wp:positionH>
            <wp:positionV relativeFrom="paragraph">
              <wp:posOffset>1092835</wp:posOffset>
            </wp:positionV>
            <wp:extent cx="5838825" cy="2207895"/>
            <wp:effectExtent l="19050" t="19050" r="28575" b="20955"/>
            <wp:wrapSquare wrapText="bothSides"/>
            <wp:docPr id="1" name="image3.gif" descr="Details are in the caption following the image"/>
            <wp:cNvGraphicFramePr/>
            <a:graphic xmlns:a="http://schemas.openxmlformats.org/drawingml/2006/main">
              <a:graphicData uri="http://schemas.openxmlformats.org/drawingml/2006/picture">
                <pic:pic xmlns:pic="http://schemas.openxmlformats.org/drawingml/2006/picture">
                  <pic:nvPicPr>
                    <pic:cNvPr id="0" name="image3.gif" descr="Details are in the caption following the image"/>
                    <pic:cNvPicPr preferRelativeResize="0"/>
                  </pic:nvPicPr>
                  <pic:blipFill>
                    <a:blip r:embed="rId11"/>
                    <a:srcRect/>
                    <a:stretch>
                      <a:fillRect/>
                    </a:stretch>
                  </pic:blipFill>
                  <pic:spPr>
                    <a:xfrm>
                      <a:off x="0" y="0"/>
                      <a:ext cx="5838825" cy="2207895"/>
                    </a:xfrm>
                    <a:prstGeom prst="rect">
                      <a:avLst/>
                    </a:prstGeom>
                    <a:ln w="9525">
                      <a:solidFill>
                        <a:srgbClr val="000000"/>
                      </a:solidFill>
                      <a:prstDash val="solid"/>
                    </a:ln>
                  </pic:spPr>
                </pic:pic>
              </a:graphicData>
            </a:graphic>
            <wp14:sizeRelH relativeFrom="margin">
              <wp14:pctWidth>0</wp14:pctWidth>
            </wp14:sizeRelH>
          </wp:anchor>
        </w:drawing>
      </w:r>
      <w:r w:rsidR="00B01F1F" w:rsidRPr="00DC0801">
        <w:rPr>
          <w:rFonts w:ascii="Times New Roman" w:eastAsia="Times New Roman" w:hAnsi="Times New Roman" w:cs="Times New Roman"/>
          <w:color w:val="1C1D1E"/>
          <w:sz w:val="20"/>
          <w:szCs w:val="20"/>
          <w:highlight w:val="white"/>
        </w:rPr>
        <w:t>The intestinal microbiota consists of a community of bacteria that colonize the gastrointestinal tract after birth and persist throughout adult life, a</w:t>
      </w:r>
      <w:r w:rsidR="00B01F1F" w:rsidRPr="00DC0801">
        <w:rPr>
          <w:rFonts w:ascii="Times New Roman" w:eastAsia="Times New Roman" w:hAnsi="Times New Roman" w:cs="Times New Roman"/>
          <w:color w:val="1C1D1E"/>
          <w:sz w:val="20"/>
          <w:szCs w:val="20"/>
          <w:highlight w:val="white"/>
        </w:rPr>
        <w:t xml:space="preserve">nd ‘transient’ bacteria, such as probiotic bacteria, which are temporarily acquired during ingestion of </w:t>
      </w:r>
      <w:r w:rsidR="00B01F1F" w:rsidRPr="00DC0801">
        <w:rPr>
          <w:rFonts w:ascii="Times New Roman" w:eastAsia="Times New Roman" w:hAnsi="Times New Roman" w:cs="Times New Roman"/>
          <w:color w:val="1C1D1E"/>
          <w:sz w:val="20"/>
          <w:szCs w:val="20"/>
          <w:highlight w:val="white"/>
        </w:rPr>
        <w:lastRenderedPageBreak/>
        <w:t>certain foods. The composition of the intestinal microbiota is established during the first few years of life and is likely shaped by multiple factors i</w:t>
      </w:r>
      <w:r w:rsidR="00B01F1F" w:rsidRPr="00DC0801">
        <w:rPr>
          <w:rFonts w:ascii="Times New Roman" w:eastAsia="Times New Roman" w:hAnsi="Times New Roman" w:cs="Times New Roman"/>
          <w:color w:val="1C1D1E"/>
          <w:sz w:val="20"/>
          <w:szCs w:val="20"/>
          <w:highlight w:val="white"/>
        </w:rPr>
        <w:t>ncluding maternal vertical transmission, genetic make up of the individual, diet, medications such as antibiotics, gastrointestinal infections and stress</w:t>
      </w:r>
      <w:hyperlink r:id="rId12" w:anchor="b15">
        <w:r w:rsidR="00B01F1F" w:rsidRPr="00DC0801">
          <w:rPr>
            <w:rFonts w:ascii="Times New Roman" w:eastAsia="Times New Roman" w:hAnsi="Times New Roman" w:cs="Times New Roman"/>
            <w:color w:val="1155CC"/>
            <w:sz w:val="20"/>
            <w:szCs w:val="20"/>
            <w:highlight w:val="white"/>
            <w:u w:val="single"/>
          </w:rPr>
          <w:t>11–</w:t>
        </w:r>
        <w:r w:rsidR="006F4FB2" w:rsidRPr="00DC0801">
          <w:rPr>
            <w:noProof/>
            <w:sz w:val="20"/>
            <w:szCs w:val="20"/>
          </w:rPr>
          <w:lastRenderedPageBreak/>
          <w:drawing>
            <wp:anchor distT="114300" distB="114300" distL="114300" distR="114300" simplePos="0" relativeHeight="251659264" behindDoc="0" locked="0" layoutInCell="1" hidden="0" allowOverlap="1" wp14:anchorId="42C07CFF" wp14:editId="6D880BFD">
              <wp:simplePos x="0" y="0"/>
              <wp:positionH relativeFrom="page">
                <wp:posOffset>3901440</wp:posOffset>
              </wp:positionH>
              <wp:positionV relativeFrom="paragraph">
                <wp:posOffset>33655</wp:posOffset>
              </wp:positionV>
              <wp:extent cx="2806065" cy="2781300"/>
              <wp:effectExtent l="19050" t="19050" r="13335" b="19050"/>
              <wp:wrapTopAndBottom distT="114300" distB="114300"/>
              <wp:docPr id="3" name="image1.gif" descr="Details are in the caption following the image"/>
              <wp:cNvGraphicFramePr/>
              <a:graphic xmlns:a="http://schemas.openxmlformats.org/drawingml/2006/main">
                <a:graphicData uri="http://schemas.openxmlformats.org/drawingml/2006/picture">
                  <pic:pic xmlns:pic="http://schemas.openxmlformats.org/drawingml/2006/picture">
                    <pic:nvPicPr>
                      <pic:cNvPr id="0" name="image1.gif" descr="Details are in the caption following the image"/>
                      <pic:cNvPicPr preferRelativeResize="0"/>
                    </pic:nvPicPr>
                    <pic:blipFill>
                      <a:blip r:embed="rId13"/>
                      <a:srcRect/>
                      <a:stretch>
                        <a:fillRect/>
                      </a:stretch>
                    </pic:blipFill>
                    <pic:spPr>
                      <a:xfrm>
                        <a:off x="0" y="0"/>
                        <a:ext cx="2806065" cy="2781300"/>
                      </a:xfrm>
                      <a:prstGeom prst="rect">
                        <a:avLst/>
                      </a:prstGeom>
                      <a:ln w="9525">
                        <a:solidFill>
                          <a:srgbClr val="000000"/>
                        </a:solidFill>
                        <a:prstDash val="solid"/>
                      </a:ln>
                    </pic:spPr>
                  </pic:pic>
                </a:graphicData>
              </a:graphic>
              <wp14:sizeRelH relativeFrom="margin">
                <wp14:pctWidth>0</wp14:pctWidth>
              </wp14:sizeRelH>
            </wp:anchor>
          </w:drawing>
        </w:r>
        <w:r w:rsidR="00B01F1F" w:rsidRPr="00DC0801">
          <w:rPr>
            <w:rFonts w:ascii="Times New Roman" w:eastAsia="Times New Roman" w:hAnsi="Times New Roman" w:cs="Times New Roman"/>
            <w:color w:val="1155CC"/>
            <w:sz w:val="20"/>
            <w:szCs w:val="20"/>
            <w:highlight w:val="white"/>
            <w:u w:val="single"/>
          </w:rPr>
          <w:t>15</w:t>
        </w:r>
      </w:hyperlink>
      <w:r w:rsidR="00B01F1F" w:rsidRPr="00DC0801">
        <w:rPr>
          <w:rFonts w:ascii="Times New Roman" w:eastAsia="Times New Roman" w:hAnsi="Times New Roman" w:cs="Times New Roman"/>
          <w:color w:val="1C1D1E"/>
          <w:sz w:val="20"/>
          <w:szCs w:val="20"/>
          <w:highlight w:val="white"/>
        </w:rPr>
        <w:t xml:space="preserve"> (</w:t>
      </w:r>
      <w:hyperlink r:id="rId14" w:anchor="f2">
        <w:r w:rsidR="00B01F1F" w:rsidRPr="00DC0801">
          <w:rPr>
            <w:rFonts w:ascii="Times New Roman" w:eastAsia="Times New Roman" w:hAnsi="Times New Roman" w:cs="Times New Roman"/>
            <w:color w:val="1155CC"/>
            <w:sz w:val="20"/>
            <w:szCs w:val="20"/>
            <w:highlight w:val="white"/>
            <w:u w:val="single"/>
          </w:rPr>
          <w:t>Fig. 2</w:t>
        </w:r>
      </w:hyperlink>
      <w:r w:rsidR="00B01F1F" w:rsidRPr="00DC0801">
        <w:rPr>
          <w:rFonts w:ascii="Times New Roman" w:eastAsia="Times New Roman" w:hAnsi="Times New Roman" w:cs="Times New Roman"/>
          <w:color w:val="1C1D1E"/>
          <w:sz w:val="20"/>
          <w:szCs w:val="20"/>
          <w:highlight w:val="white"/>
        </w:rPr>
        <w:t xml:space="preserve">). Until recently composition of this </w:t>
      </w:r>
      <w:r w:rsidR="00B01F1F" w:rsidRPr="00DC0801">
        <w:rPr>
          <w:rFonts w:ascii="Times New Roman" w:eastAsia="Times New Roman" w:hAnsi="Times New Roman" w:cs="Times New Roman"/>
          <w:color w:val="1C1D1E"/>
          <w:sz w:val="20"/>
          <w:szCs w:val="20"/>
          <w:highlight w:val="white"/>
        </w:rPr>
        <w:t xml:space="preserve">microbial community was considered unique for </w:t>
      </w:r>
      <w:r w:rsidR="00B01F1F" w:rsidRPr="00DC0801">
        <w:rPr>
          <w:rFonts w:ascii="Times New Roman" w:eastAsia="Times New Roman" w:hAnsi="Times New Roman" w:cs="Times New Roman"/>
          <w:color w:val="1C1D1E"/>
          <w:sz w:val="20"/>
          <w:szCs w:val="20"/>
          <w:highlight w:val="white"/>
        </w:rPr>
        <w:t xml:space="preserve">each individual and relatively </w:t>
      </w:r>
      <w:r w:rsidR="00B01F1F" w:rsidRPr="00DC0801">
        <w:rPr>
          <w:rFonts w:ascii="Times New Roman" w:eastAsia="Times New Roman" w:hAnsi="Times New Roman" w:cs="Times New Roman"/>
          <w:color w:val="1C1D1E"/>
          <w:sz w:val="20"/>
          <w:szCs w:val="20"/>
          <w:highlight w:val="white"/>
        </w:rPr>
        <w:t>stable over time.</w:t>
      </w:r>
      <w:hyperlink r:id="rId15" w:anchor="b17">
        <w:r w:rsidR="00B01F1F" w:rsidRPr="00DC0801">
          <w:rPr>
            <w:rFonts w:ascii="Times New Roman" w:eastAsia="Times New Roman" w:hAnsi="Times New Roman" w:cs="Times New Roman"/>
            <w:color w:val="1155CC"/>
            <w:sz w:val="20"/>
            <w:szCs w:val="20"/>
            <w:highlight w:val="white"/>
            <w:u w:val="single"/>
          </w:rPr>
          <w:t>16,17</w:t>
        </w:r>
      </w:hyperlink>
      <w:r w:rsidR="00B01F1F" w:rsidRPr="00DC0801">
        <w:rPr>
          <w:rFonts w:ascii="Times New Roman" w:eastAsia="Times New Roman" w:hAnsi="Times New Roman" w:cs="Times New Roman"/>
          <w:color w:val="1C1D1E"/>
          <w:sz w:val="20"/>
          <w:szCs w:val="20"/>
          <w:highlight w:val="white"/>
        </w:rPr>
        <w:t xml:space="preserve"> </w:t>
      </w:r>
      <w:r w:rsidR="00B01F1F" w:rsidRPr="00DC0801">
        <w:rPr>
          <w:rFonts w:ascii="Times New Roman" w:eastAsia="Times New Roman" w:hAnsi="Times New Roman" w:cs="Times New Roman"/>
          <w:color w:val="1C1D1E"/>
          <w:sz w:val="20"/>
          <w:szCs w:val="20"/>
          <w:highlight w:val="white"/>
        </w:rPr>
        <w:t xml:space="preserve">However, using deep sequencing of stool samples </w:t>
      </w:r>
      <w:r w:rsidR="00B01F1F" w:rsidRPr="00DC0801">
        <w:rPr>
          <w:rFonts w:ascii="Times New Roman" w:eastAsia="Times New Roman" w:hAnsi="Times New Roman" w:cs="Times New Roman"/>
          <w:color w:val="1C1D1E"/>
          <w:sz w:val="20"/>
          <w:szCs w:val="20"/>
          <w:highlight w:val="white"/>
        </w:rPr>
        <w:t xml:space="preserve">from several hundred individuals, the European </w:t>
      </w:r>
      <w:r w:rsidR="00B01F1F" w:rsidRPr="00DC0801">
        <w:rPr>
          <w:rFonts w:ascii="Times New Roman" w:eastAsia="Times New Roman" w:hAnsi="Times New Roman" w:cs="Times New Roman"/>
          <w:color w:val="1C1D1E"/>
          <w:sz w:val="20"/>
          <w:szCs w:val="20"/>
          <w:highlight w:val="white"/>
        </w:rPr>
        <w:t xml:space="preserve">MetaHit consortium study has shown that human </w:t>
      </w:r>
      <w:r w:rsidR="00B01F1F" w:rsidRPr="00DC0801">
        <w:rPr>
          <w:rFonts w:ascii="Times New Roman" w:eastAsia="Times New Roman" w:hAnsi="Times New Roman" w:cs="Times New Roman"/>
          <w:color w:val="1C1D1E"/>
          <w:sz w:val="20"/>
          <w:szCs w:val="20"/>
          <w:highlight w:val="white"/>
        </w:rPr>
        <w:t xml:space="preserve">microbiota profiles can be grouped in three major </w:t>
      </w:r>
      <w:r w:rsidR="00B01F1F" w:rsidRPr="00DC0801">
        <w:rPr>
          <w:rFonts w:ascii="Times New Roman" w:eastAsia="Times New Roman" w:hAnsi="Times New Roman" w:cs="Times New Roman"/>
          <w:color w:val="1C1D1E"/>
          <w:sz w:val="20"/>
          <w:szCs w:val="20"/>
          <w:highlight w:val="white"/>
        </w:rPr>
        <w:t xml:space="preserve">bacterial enterotypes dominated by </w:t>
      </w:r>
      <w:r w:rsidR="00B01F1F" w:rsidRPr="00DC0801">
        <w:rPr>
          <w:rFonts w:ascii="Times New Roman" w:eastAsia="Times New Roman" w:hAnsi="Times New Roman" w:cs="Times New Roman"/>
          <w:i/>
          <w:color w:val="1C1D1E"/>
          <w:sz w:val="20"/>
          <w:szCs w:val="20"/>
          <w:highlight w:val="white"/>
        </w:rPr>
        <w:t xml:space="preserve">Bacteroides, </w:t>
      </w:r>
      <w:r w:rsidR="00B01F1F" w:rsidRPr="00DC0801">
        <w:rPr>
          <w:rFonts w:ascii="Times New Roman" w:eastAsia="Times New Roman" w:hAnsi="Times New Roman" w:cs="Times New Roman"/>
          <w:i/>
          <w:color w:val="1C1D1E"/>
          <w:sz w:val="20"/>
          <w:szCs w:val="20"/>
          <w:highlight w:val="white"/>
        </w:rPr>
        <w:t>Prevotella</w:t>
      </w:r>
      <w:r w:rsidR="00B01F1F" w:rsidRPr="00DC0801">
        <w:rPr>
          <w:rFonts w:ascii="Times New Roman" w:eastAsia="Times New Roman" w:hAnsi="Times New Roman" w:cs="Times New Roman"/>
          <w:color w:val="1C1D1E"/>
          <w:sz w:val="20"/>
          <w:szCs w:val="20"/>
          <w:highlight w:val="white"/>
        </w:rPr>
        <w:t xml:space="preserve"> and </w:t>
      </w:r>
      <w:r w:rsidR="00B01F1F" w:rsidRPr="00DC0801">
        <w:rPr>
          <w:rFonts w:ascii="Times New Roman" w:eastAsia="Times New Roman" w:hAnsi="Times New Roman" w:cs="Times New Roman"/>
          <w:i/>
          <w:color w:val="1C1D1E"/>
          <w:sz w:val="20"/>
          <w:szCs w:val="20"/>
          <w:highlight w:val="white"/>
        </w:rPr>
        <w:t>R</w:t>
      </w:r>
      <w:r w:rsidR="00B01F1F" w:rsidRPr="00DC0801">
        <w:rPr>
          <w:rFonts w:ascii="Times New Roman" w:eastAsia="Times New Roman" w:hAnsi="Times New Roman" w:cs="Times New Roman"/>
          <w:i/>
          <w:color w:val="1C1D1E"/>
          <w:sz w:val="20"/>
          <w:szCs w:val="20"/>
          <w:highlight w:val="white"/>
        </w:rPr>
        <w:t>uminococcus</w:t>
      </w:r>
      <w:r w:rsidR="00B01F1F" w:rsidRPr="00DC0801">
        <w:rPr>
          <w:rFonts w:ascii="Times New Roman" w:eastAsia="Times New Roman" w:hAnsi="Times New Roman" w:cs="Times New Roman"/>
          <w:color w:val="1C1D1E"/>
          <w:sz w:val="20"/>
          <w:szCs w:val="20"/>
          <w:highlight w:val="white"/>
        </w:rPr>
        <w:t>, respectively.</w:t>
      </w:r>
      <w:hyperlink r:id="rId16" w:anchor="b18">
        <w:r w:rsidR="00B01F1F" w:rsidRPr="00DC0801">
          <w:rPr>
            <w:rFonts w:ascii="Times New Roman" w:eastAsia="Times New Roman" w:hAnsi="Times New Roman" w:cs="Times New Roman"/>
            <w:color w:val="1155CC"/>
            <w:sz w:val="20"/>
            <w:szCs w:val="20"/>
            <w:highlight w:val="white"/>
            <w:u w:val="single"/>
          </w:rPr>
          <w:t>18</w:t>
        </w:r>
      </w:hyperlink>
      <w:r w:rsidR="00B01F1F" w:rsidRPr="00DC0801">
        <w:rPr>
          <w:rFonts w:ascii="Times New Roman" w:eastAsia="Times New Roman" w:hAnsi="Times New Roman" w:cs="Times New Roman"/>
          <w:color w:val="1C1D1E"/>
          <w:sz w:val="20"/>
          <w:szCs w:val="20"/>
          <w:highlight w:val="white"/>
        </w:rPr>
        <w:t xml:space="preserve"> Existence of distinct enterotypes strongly associated with long-term diets has been confirmed by Wu </w:t>
      </w:r>
      <w:r w:rsidR="00B01F1F" w:rsidRPr="00DC0801">
        <w:rPr>
          <w:rFonts w:ascii="Times New Roman" w:eastAsia="Times New Roman" w:hAnsi="Times New Roman" w:cs="Times New Roman"/>
          <w:i/>
          <w:color w:val="1C1D1E"/>
          <w:sz w:val="20"/>
          <w:szCs w:val="20"/>
          <w:highlight w:val="white"/>
        </w:rPr>
        <w:t>et al.</w:t>
      </w:r>
      <w:r w:rsidR="00B01F1F" w:rsidRPr="00DC0801">
        <w:rPr>
          <w:rFonts w:ascii="Times New Roman" w:eastAsia="Times New Roman" w:hAnsi="Times New Roman" w:cs="Times New Roman"/>
          <w:color w:val="1C1D1E"/>
          <w:sz w:val="20"/>
          <w:szCs w:val="20"/>
          <w:highlight w:val="white"/>
        </w:rPr>
        <w:t>, linking protein a</w:t>
      </w:r>
      <w:r w:rsidR="00B01F1F" w:rsidRPr="00DC0801">
        <w:rPr>
          <w:rFonts w:ascii="Times New Roman" w:eastAsia="Times New Roman" w:hAnsi="Times New Roman" w:cs="Times New Roman"/>
          <w:color w:val="1C1D1E"/>
          <w:sz w:val="20"/>
          <w:szCs w:val="20"/>
          <w:highlight w:val="white"/>
        </w:rPr>
        <w:t xml:space="preserve">nd animal fat with </w:t>
      </w:r>
      <w:r w:rsidR="00B01F1F" w:rsidRPr="00DC0801">
        <w:rPr>
          <w:rFonts w:ascii="Times New Roman" w:eastAsia="Times New Roman" w:hAnsi="Times New Roman" w:cs="Times New Roman"/>
          <w:i/>
          <w:color w:val="1C1D1E"/>
          <w:sz w:val="20"/>
          <w:szCs w:val="20"/>
          <w:highlight w:val="white"/>
        </w:rPr>
        <w:t>Bacteroides</w:t>
      </w:r>
      <w:r w:rsidR="00B01F1F" w:rsidRPr="00DC0801">
        <w:rPr>
          <w:rFonts w:ascii="Times New Roman" w:eastAsia="Times New Roman" w:hAnsi="Times New Roman" w:cs="Times New Roman"/>
          <w:color w:val="1C1D1E"/>
          <w:sz w:val="20"/>
          <w:szCs w:val="20"/>
          <w:highlight w:val="white"/>
        </w:rPr>
        <w:t xml:space="preserve"> </w:t>
      </w:r>
      <w:r w:rsidR="00B01F1F" w:rsidRPr="00DC0801">
        <w:rPr>
          <w:rFonts w:ascii="Times New Roman" w:eastAsia="Times New Roman" w:hAnsi="Times New Roman" w:cs="Times New Roman"/>
          <w:color w:val="1C1D1E"/>
          <w:sz w:val="20"/>
          <w:szCs w:val="20"/>
          <w:highlight w:val="white"/>
        </w:rPr>
        <w:t xml:space="preserve">and consumption of carbohydrates with </w:t>
      </w:r>
      <w:r w:rsidR="00B01F1F" w:rsidRPr="00DC0801">
        <w:rPr>
          <w:rFonts w:ascii="Times New Roman" w:eastAsia="Times New Roman" w:hAnsi="Times New Roman" w:cs="Times New Roman"/>
          <w:color w:val="1C1D1E"/>
          <w:sz w:val="20"/>
          <w:szCs w:val="20"/>
          <w:highlight w:val="white"/>
        </w:rPr>
        <w:t>Prevotella.</w:t>
      </w:r>
      <w:hyperlink r:id="rId17" w:anchor="b19">
        <w:r w:rsidR="00B01F1F" w:rsidRPr="00DC0801">
          <w:rPr>
            <w:rFonts w:ascii="Times New Roman" w:eastAsia="Times New Roman" w:hAnsi="Times New Roman" w:cs="Times New Roman"/>
            <w:color w:val="1155CC"/>
            <w:sz w:val="20"/>
            <w:szCs w:val="20"/>
            <w:highlight w:val="white"/>
            <w:u w:val="single"/>
          </w:rPr>
          <w:t>19</w:t>
        </w:r>
      </w:hyperlink>
      <w:r w:rsidR="00B01F1F" w:rsidRPr="00DC0801">
        <w:rPr>
          <w:rFonts w:ascii="Times New Roman" w:eastAsia="Times New Roman" w:hAnsi="Times New Roman" w:cs="Times New Roman"/>
          <w:color w:val="1C1D1E"/>
          <w:sz w:val="20"/>
          <w:szCs w:val="20"/>
          <w:highlight w:val="white"/>
        </w:rPr>
        <w:t xml:space="preserve"> This indicates that despite existence of </w:t>
      </w:r>
      <w:r w:rsidR="00B01F1F" w:rsidRPr="00DC0801">
        <w:rPr>
          <w:rFonts w:ascii="Times New Roman" w:eastAsia="Times New Roman" w:hAnsi="Times New Roman" w:cs="Times New Roman"/>
          <w:color w:val="1C1D1E"/>
          <w:sz w:val="20"/>
          <w:szCs w:val="20"/>
          <w:highlight w:val="white"/>
        </w:rPr>
        <w:t>large number of bacterial stra</w:t>
      </w:r>
      <w:r w:rsidR="00B01F1F" w:rsidRPr="00DC0801">
        <w:rPr>
          <w:rFonts w:ascii="Times New Roman" w:eastAsia="Times New Roman" w:hAnsi="Times New Roman" w:cs="Times New Roman"/>
          <w:color w:val="1C1D1E"/>
          <w:sz w:val="20"/>
          <w:szCs w:val="20"/>
          <w:highlight w:val="white"/>
        </w:rPr>
        <w:t>ins in the human intestine there are only a limited number of well-balanced host-microbial symbiotic states that might respond differently to diet and drug intake.</w:t>
      </w:r>
    </w:p>
    <w:p w:rsidR="00B76250" w:rsidRPr="00DC0801" w:rsidRDefault="00B01F1F" w:rsidP="00DC0801">
      <w:pPr>
        <w:spacing w:before="160" w:line="240" w:lineRule="auto"/>
        <w:jc w:val="both"/>
        <w:rPr>
          <w:rFonts w:ascii="Times New Roman" w:eastAsia="Times New Roman" w:hAnsi="Times New Roman" w:cs="Times New Roman"/>
          <w:b/>
          <w:color w:val="212121"/>
          <w:sz w:val="20"/>
          <w:szCs w:val="20"/>
          <w:highlight w:val="white"/>
        </w:rPr>
      </w:pPr>
      <w:r w:rsidRPr="00DC0801">
        <w:rPr>
          <w:rFonts w:ascii="Times New Roman" w:eastAsia="Times New Roman" w:hAnsi="Times New Roman" w:cs="Times New Roman"/>
          <w:b/>
          <w:color w:val="212121"/>
          <w:sz w:val="20"/>
          <w:szCs w:val="20"/>
          <w:highlight w:val="white"/>
        </w:rPr>
        <w:lastRenderedPageBreak/>
        <w:t>Figure 2</w:t>
      </w:r>
    </w:p>
    <w:p w:rsidR="00B76250" w:rsidRPr="00DC0801" w:rsidRDefault="00B01F1F" w:rsidP="00DC0801">
      <w:pPr>
        <w:spacing w:before="160" w:line="240" w:lineRule="auto"/>
        <w:jc w:val="both"/>
        <w:rPr>
          <w:rFonts w:ascii="Times New Roman" w:eastAsia="Times New Roman" w:hAnsi="Times New Roman" w:cs="Times New Roman"/>
          <w:color w:val="1C1D1E"/>
          <w:sz w:val="20"/>
          <w:szCs w:val="20"/>
          <w:highlight w:val="white"/>
        </w:rPr>
      </w:pPr>
      <w:r w:rsidRPr="00DC0801">
        <w:rPr>
          <w:rFonts w:ascii="Times New Roman" w:eastAsia="Times New Roman" w:hAnsi="Times New Roman" w:cs="Times New Roman"/>
          <w:color w:val="1C1D1E"/>
          <w:sz w:val="20"/>
          <w:szCs w:val="20"/>
          <w:highlight w:val="white"/>
        </w:rPr>
        <w:t>The gut-brain axis. Pathways of communication and probiotic targets.</w:t>
      </w:r>
    </w:p>
    <w:p w:rsidR="00B76250" w:rsidRPr="00DC0801" w:rsidRDefault="00B76250" w:rsidP="00DC0801">
      <w:pPr>
        <w:spacing w:before="400" w:after="240" w:line="240" w:lineRule="auto"/>
        <w:jc w:val="both"/>
        <w:rPr>
          <w:rFonts w:ascii="Times New Roman" w:eastAsia="Times New Roman" w:hAnsi="Times New Roman" w:cs="Times New Roman"/>
          <w:color w:val="1C1D1E"/>
          <w:sz w:val="20"/>
          <w:szCs w:val="20"/>
          <w:highlight w:val="white"/>
        </w:rPr>
        <w:sectPr w:rsidR="00B76250" w:rsidRPr="00DC0801" w:rsidSect="00DC0801">
          <w:type w:val="continuous"/>
          <w:pgSz w:w="11906" w:h="16838"/>
          <w:pgMar w:top="1440" w:right="1440" w:bottom="1440" w:left="1440" w:header="720" w:footer="720" w:gutter="0"/>
          <w:cols w:num="2" w:space="720"/>
        </w:sectPr>
      </w:pPr>
    </w:p>
    <w:p w:rsidR="00B76250" w:rsidRPr="00DC0801" w:rsidRDefault="00B01F1F" w:rsidP="00DC0801">
      <w:pPr>
        <w:spacing w:before="400" w:after="240" w:line="240" w:lineRule="auto"/>
        <w:jc w:val="both"/>
        <w:rPr>
          <w:rFonts w:ascii="Times New Roman" w:eastAsia="Times New Roman" w:hAnsi="Times New Roman" w:cs="Times New Roman"/>
          <w:color w:val="1155CC"/>
          <w:sz w:val="20"/>
          <w:szCs w:val="20"/>
          <w:highlight w:val="white"/>
          <w:u w:val="single"/>
        </w:rPr>
      </w:pPr>
      <w:r w:rsidRPr="00DC0801">
        <w:rPr>
          <w:rFonts w:ascii="Times New Roman" w:eastAsia="Times New Roman" w:hAnsi="Times New Roman" w:cs="Times New Roman"/>
          <w:color w:val="1C1D1E"/>
          <w:sz w:val="20"/>
          <w:szCs w:val="20"/>
          <w:highlight w:val="white"/>
        </w:rPr>
        <w:lastRenderedPageBreak/>
        <w:t>Altho</w:t>
      </w:r>
      <w:r w:rsidRPr="00DC0801">
        <w:rPr>
          <w:rFonts w:ascii="Times New Roman" w:eastAsia="Times New Roman" w:hAnsi="Times New Roman" w:cs="Times New Roman"/>
          <w:color w:val="1C1D1E"/>
          <w:sz w:val="20"/>
          <w:szCs w:val="20"/>
          <w:highlight w:val="white"/>
        </w:rPr>
        <w:t xml:space="preserve">ugh the intestinal microbiota is considered relatively stable, some studies have shown a marked variation in the complexity and stability of </w:t>
      </w:r>
      <w:r w:rsidRPr="00DC0801">
        <w:rPr>
          <w:rFonts w:ascii="Times New Roman" w:eastAsia="Times New Roman" w:hAnsi="Times New Roman" w:cs="Times New Roman"/>
          <w:i/>
          <w:color w:val="1C1D1E"/>
          <w:sz w:val="20"/>
          <w:szCs w:val="20"/>
          <w:highlight w:val="white"/>
        </w:rPr>
        <w:t>Bifidobacteria</w:t>
      </w:r>
      <w:r w:rsidRPr="00DC0801">
        <w:rPr>
          <w:rFonts w:ascii="Times New Roman" w:eastAsia="Times New Roman" w:hAnsi="Times New Roman" w:cs="Times New Roman"/>
          <w:color w:val="1C1D1E"/>
          <w:sz w:val="20"/>
          <w:szCs w:val="20"/>
          <w:highlight w:val="white"/>
        </w:rPr>
        <w:t xml:space="preserve"> and </w:t>
      </w:r>
      <w:r w:rsidRPr="00DC0801">
        <w:rPr>
          <w:rFonts w:ascii="Times New Roman" w:eastAsia="Times New Roman" w:hAnsi="Times New Roman" w:cs="Times New Roman"/>
          <w:i/>
          <w:color w:val="1C1D1E"/>
          <w:sz w:val="20"/>
          <w:szCs w:val="20"/>
          <w:highlight w:val="white"/>
        </w:rPr>
        <w:t>Lactobacillus</w:t>
      </w:r>
      <w:r w:rsidRPr="00DC0801">
        <w:rPr>
          <w:rFonts w:ascii="Times New Roman" w:eastAsia="Times New Roman" w:hAnsi="Times New Roman" w:cs="Times New Roman"/>
          <w:color w:val="1C1D1E"/>
          <w:sz w:val="20"/>
          <w:szCs w:val="20"/>
          <w:highlight w:val="white"/>
        </w:rPr>
        <w:t xml:space="preserve"> populations over a 12-month period</w:t>
      </w:r>
      <w:hyperlink r:id="rId18" w:anchor="b20">
        <w:r w:rsidRPr="00DC0801">
          <w:rPr>
            <w:rFonts w:ascii="Times New Roman" w:eastAsia="Times New Roman" w:hAnsi="Times New Roman" w:cs="Times New Roman"/>
            <w:color w:val="1155CC"/>
            <w:sz w:val="20"/>
            <w:szCs w:val="20"/>
            <w:highlight w:val="white"/>
            <w:u w:val="single"/>
          </w:rPr>
          <w:t>20</w:t>
        </w:r>
      </w:hyperlink>
      <w:r w:rsidRPr="00DC0801">
        <w:rPr>
          <w:rFonts w:ascii="Times New Roman" w:eastAsia="Times New Roman" w:hAnsi="Times New Roman" w:cs="Times New Roman"/>
          <w:color w:val="1C1D1E"/>
          <w:sz w:val="20"/>
          <w:szCs w:val="20"/>
          <w:highlight w:val="white"/>
        </w:rPr>
        <w:t xml:space="preserve"> and significant alterations in microbiota composition due to environmental factors.</w:t>
      </w:r>
      <w:hyperlink r:id="rId19" w:anchor="b22">
        <w:r w:rsidRPr="00DC0801">
          <w:rPr>
            <w:rFonts w:ascii="Times New Roman" w:eastAsia="Times New Roman" w:hAnsi="Times New Roman" w:cs="Times New Roman"/>
            <w:color w:val="1155CC"/>
            <w:sz w:val="20"/>
            <w:szCs w:val="20"/>
            <w:highlight w:val="white"/>
            <w:u w:val="single"/>
          </w:rPr>
          <w:t>21,22</w:t>
        </w:r>
      </w:hyperlink>
      <w:r w:rsidRPr="00DC0801">
        <w:rPr>
          <w:rFonts w:ascii="Times New Roman" w:eastAsia="Times New Roman" w:hAnsi="Times New Roman" w:cs="Times New Roman"/>
          <w:color w:val="1C1D1E"/>
          <w:sz w:val="20"/>
          <w:szCs w:val="20"/>
          <w:highlight w:val="white"/>
        </w:rPr>
        <w:t xml:space="preserve"> Treatment with antibiotics is known to affect the intestinal microbiota and these changes may be long lasting. A study investigating the effect of a short course of amoxicillin showed that the microbial ecology </w:t>
      </w:r>
      <w:r w:rsidRPr="00DC0801">
        <w:rPr>
          <w:rFonts w:ascii="Times New Roman" w:eastAsia="Times New Roman" w:hAnsi="Times New Roman" w:cs="Times New Roman"/>
          <w:color w:val="1C1D1E"/>
          <w:sz w:val="20"/>
          <w:szCs w:val="20"/>
          <w:highlight w:val="white"/>
        </w:rPr>
        <w:t>of the intestinal tract was severely altered for up to 6 months after the end of antibiotic administration.</w:t>
      </w:r>
      <w:hyperlink r:id="rId20" w:anchor="b23">
        <w:r w:rsidRPr="00DC0801">
          <w:rPr>
            <w:rFonts w:ascii="Times New Roman" w:eastAsia="Times New Roman" w:hAnsi="Times New Roman" w:cs="Times New Roman"/>
            <w:color w:val="1155CC"/>
            <w:sz w:val="20"/>
            <w:szCs w:val="20"/>
            <w:highlight w:val="white"/>
            <w:u w:val="single"/>
          </w:rPr>
          <w:t>23</w:t>
        </w:r>
      </w:hyperlink>
      <w:r w:rsidRPr="00DC0801">
        <w:rPr>
          <w:rFonts w:ascii="Times New Roman" w:eastAsia="Times New Roman" w:hAnsi="Times New Roman" w:cs="Times New Roman"/>
          <w:color w:val="1C1D1E"/>
          <w:sz w:val="20"/>
          <w:szCs w:val="20"/>
          <w:highlight w:val="white"/>
        </w:rPr>
        <w:t xml:space="preserve"> Similarly, 1-week course of clindamycin caus</w:t>
      </w:r>
      <w:r w:rsidRPr="00DC0801">
        <w:rPr>
          <w:rFonts w:ascii="Times New Roman" w:eastAsia="Times New Roman" w:hAnsi="Times New Roman" w:cs="Times New Roman"/>
          <w:color w:val="1C1D1E"/>
          <w:sz w:val="20"/>
          <w:szCs w:val="20"/>
          <w:highlight w:val="white"/>
        </w:rPr>
        <w:t xml:space="preserve">ed changes in the </w:t>
      </w:r>
      <w:r w:rsidRPr="00DC0801">
        <w:rPr>
          <w:rFonts w:ascii="Times New Roman" w:eastAsia="Times New Roman" w:hAnsi="Times New Roman" w:cs="Times New Roman"/>
          <w:i/>
          <w:color w:val="1C1D1E"/>
          <w:sz w:val="20"/>
          <w:szCs w:val="20"/>
          <w:highlight w:val="white"/>
        </w:rPr>
        <w:t>Bacteroides</w:t>
      </w:r>
      <w:r w:rsidRPr="00DC0801">
        <w:rPr>
          <w:rFonts w:ascii="Times New Roman" w:eastAsia="Times New Roman" w:hAnsi="Times New Roman" w:cs="Times New Roman"/>
          <w:color w:val="1C1D1E"/>
          <w:sz w:val="20"/>
          <w:szCs w:val="20"/>
          <w:highlight w:val="white"/>
        </w:rPr>
        <w:t xml:space="preserve"> community, and this persisted for up to 2 years.</w:t>
      </w:r>
      <w:hyperlink r:id="rId21" w:anchor="b25">
        <w:r w:rsidRPr="00DC0801">
          <w:rPr>
            <w:rFonts w:ascii="Times New Roman" w:eastAsia="Times New Roman" w:hAnsi="Times New Roman" w:cs="Times New Roman"/>
            <w:color w:val="1155CC"/>
            <w:sz w:val="20"/>
            <w:szCs w:val="20"/>
            <w:highlight w:val="white"/>
            <w:u w:val="single"/>
          </w:rPr>
          <w:t>24,25</w:t>
        </w:r>
      </w:hyperlink>
      <w:r w:rsidRPr="00DC0801">
        <w:rPr>
          <w:rFonts w:ascii="Times New Roman" w:eastAsia="Times New Roman" w:hAnsi="Times New Roman" w:cs="Times New Roman"/>
          <w:color w:val="1C1D1E"/>
          <w:sz w:val="20"/>
          <w:szCs w:val="20"/>
          <w:highlight w:val="white"/>
        </w:rPr>
        <w:t xml:space="preserve"> Diet is also likely to have a profound effect on gut bacterial </w:t>
      </w:r>
      <w:r w:rsidRPr="00DC0801">
        <w:rPr>
          <w:rFonts w:ascii="Times New Roman" w:eastAsia="Times New Roman" w:hAnsi="Times New Roman" w:cs="Times New Roman"/>
          <w:color w:val="1C1D1E"/>
          <w:sz w:val="20"/>
          <w:szCs w:val="20"/>
          <w:highlight w:val="white"/>
        </w:rPr>
        <w:t>composition. Different bacterial phenotypic profiles were found in subjects consuming either a Western style or an agrarian diet on a chronic basis.</w:t>
      </w:r>
      <w:hyperlink r:id="rId22" w:anchor="b26">
        <w:r w:rsidRPr="00DC0801">
          <w:rPr>
            <w:rFonts w:ascii="Times New Roman" w:eastAsia="Times New Roman" w:hAnsi="Times New Roman" w:cs="Times New Roman"/>
            <w:color w:val="1155CC"/>
            <w:sz w:val="20"/>
            <w:szCs w:val="20"/>
            <w:highlight w:val="white"/>
            <w:u w:val="single"/>
          </w:rPr>
          <w:t>26</w:t>
        </w:r>
      </w:hyperlink>
      <w:r w:rsidRPr="00DC0801">
        <w:rPr>
          <w:rFonts w:ascii="Times New Roman" w:eastAsia="Times New Roman" w:hAnsi="Times New Roman" w:cs="Times New Roman"/>
          <w:color w:val="1C1D1E"/>
          <w:sz w:val="20"/>
          <w:szCs w:val="20"/>
          <w:highlight w:val="white"/>
        </w:rPr>
        <w:t xml:space="preserve"> Alt</w:t>
      </w:r>
      <w:r w:rsidRPr="00DC0801">
        <w:rPr>
          <w:rFonts w:ascii="Times New Roman" w:eastAsia="Times New Roman" w:hAnsi="Times New Roman" w:cs="Times New Roman"/>
          <w:color w:val="1C1D1E"/>
          <w:sz w:val="20"/>
          <w:szCs w:val="20"/>
          <w:highlight w:val="white"/>
        </w:rPr>
        <w:t>hough it would be logical to expect that acute changes in diet would alter the gut microbiota, recent short-term experiments in healthy volunteers using either high fat of high carbohydrate diets have not shown any marked changes in bacterial enterotypes.</w:t>
      </w:r>
      <w:hyperlink r:id="rId23" w:anchor="b19">
        <w:r w:rsidRPr="00DC0801">
          <w:rPr>
            <w:rFonts w:ascii="Times New Roman" w:eastAsia="Times New Roman" w:hAnsi="Times New Roman" w:cs="Times New Roman"/>
            <w:color w:val="1155CC"/>
            <w:sz w:val="20"/>
            <w:szCs w:val="20"/>
            <w:highlight w:val="white"/>
            <w:u w:val="single"/>
          </w:rPr>
          <w:t>19</w:t>
        </w:r>
      </w:hyperlink>
      <w:r w:rsidRPr="00DC0801">
        <w:rPr>
          <w:rFonts w:ascii="Times New Roman" w:eastAsia="Times New Roman" w:hAnsi="Times New Roman" w:cs="Times New Roman"/>
          <w:color w:val="1C1D1E"/>
          <w:sz w:val="20"/>
          <w:szCs w:val="20"/>
          <w:highlight w:val="white"/>
        </w:rPr>
        <w:t xml:space="preserve"> It is thus possible that a stable microbiota is a hallmark of health, as unstable microbial profiles have been reported in patients with irritable bowel</w:t>
      </w:r>
      <w:r w:rsidRPr="00DC0801">
        <w:rPr>
          <w:rFonts w:ascii="Times New Roman" w:eastAsia="Times New Roman" w:hAnsi="Times New Roman" w:cs="Times New Roman"/>
          <w:color w:val="1C1D1E"/>
          <w:sz w:val="20"/>
          <w:szCs w:val="20"/>
          <w:highlight w:val="white"/>
        </w:rPr>
        <w:t xml:space="preserve"> syndrome and inflammatory bowel disease.</w:t>
      </w:r>
      <w:hyperlink r:id="rId24" w:anchor="b30">
        <w:r w:rsidRPr="00DC0801">
          <w:rPr>
            <w:rFonts w:ascii="Times New Roman" w:eastAsia="Times New Roman" w:hAnsi="Times New Roman" w:cs="Times New Roman"/>
            <w:color w:val="1155CC"/>
            <w:sz w:val="20"/>
            <w:szCs w:val="20"/>
            <w:highlight w:val="white"/>
            <w:u w:val="single"/>
          </w:rPr>
          <w:t>27–30</w:t>
        </w:r>
      </w:hyperlink>
    </w:p>
    <w:p w:rsidR="00B76250" w:rsidRPr="00DC0801" w:rsidRDefault="00B01F1F" w:rsidP="00DC0801">
      <w:pPr>
        <w:pStyle w:val="Heading3"/>
        <w:keepNext w:val="0"/>
        <w:keepLines w:val="0"/>
        <w:spacing w:before="340" w:after="180" w:line="240" w:lineRule="auto"/>
        <w:jc w:val="both"/>
        <w:rPr>
          <w:rFonts w:ascii="Times New Roman" w:eastAsia="Times New Roman" w:hAnsi="Times New Roman" w:cs="Times New Roman"/>
          <w:color w:val="1F1F1F"/>
          <w:sz w:val="20"/>
          <w:szCs w:val="20"/>
          <w:highlight w:val="white"/>
        </w:rPr>
      </w:pPr>
      <w:bookmarkStart w:id="2" w:name="_jq2lm39oj9iw" w:colFirst="0" w:colLast="0"/>
      <w:bookmarkEnd w:id="2"/>
      <w:r w:rsidRPr="00DC0801">
        <w:rPr>
          <w:rFonts w:ascii="Times New Roman" w:eastAsia="Times New Roman" w:hAnsi="Times New Roman" w:cs="Times New Roman"/>
          <w:color w:val="1F1F1F"/>
          <w:sz w:val="20"/>
          <w:szCs w:val="20"/>
          <w:highlight w:val="white"/>
        </w:rPr>
        <w:t>Intestinal microbiota and the gut brain axis</w:t>
      </w:r>
    </w:p>
    <w:p w:rsidR="00B76250" w:rsidRPr="00DC0801" w:rsidRDefault="00B01F1F" w:rsidP="00DC0801">
      <w:pPr>
        <w:spacing w:before="560" w:after="240" w:line="240" w:lineRule="auto"/>
        <w:jc w:val="both"/>
        <w:rPr>
          <w:rFonts w:ascii="Times New Roman" w:eastAsia="Times New Roman" w:hAnsi="Times New Roman" w:cs="Times New Roman"/>
          <w:color w:val="1155CC"/>
          <w:sz w:val="20"/>
          <w:szCs w:val="20"/>
          <w:highlight w:val="white"/>
          <w:u w:val="single"/>
        </w:rPr>
      </w:pPr>
      <w:r w:rsidRPr="00DC0801">
        <w:rPr>
          <w:rFonts w:ascii="Times New Roman" w:eastAsia="Times New Roman" w:hAnsi="Times New Roman" w:cs="Times New Roman"/>
          <w:color w:val="1C1D1E"/>
          <w:sz w:val="20"/>
          <w:szCs w:val="20"/>
          <w:highlight w:val="white"/>
        </w:rPr>
        <w:t>Indirect evidence for an effect of microb</w:t>
      </w:r>
      <w:r w:rsidRPr="00DC0801">
        <w:rPr>
          <w:rFonts w:ascii="Times New Roman" w:eastAsia="Times New Roman" w:hAnsi="Times New Roman" w:cs="Times New Roman"/>
          <w:color w:val="1C1D1E"/>
          <w:sz w:val="20"/>
          <w:szCs w:val="20"/>
          <w:highlight w:val="white"/>
        </w:rPr>
        <w:t xml:space="preserve">iota on CNS: clinical studies The concept that gut bacteria are a driving force for immune maturation and gut </w:t>
      </w:r>
      <w:r w:rsidRPr="00DC0801">
        <w:rPr>
          <w:rFonts w:ascii="Times New Roman" w:eastAsia="Times New Roman" w:hAnsi="Times New Roman" w:cs="Times New Roman"/>
          <w:color w:val="1C1D1E"/>
          <w:sz w:val="20"/>
          <w:szCs w:val="20"/>
          <w:highlight w:val="white"/>
        </w:rPr>
        <w:lastRenderedPageBreak/>
        <w:t>function in the host is well accepted. The notion that bacteria could also influence brain function and behavior is seemingly implausible, but cli</w:t>
      </w:r>
      <w:r w:rsidRPr="00DC0801">
        <w:rPr>
          <w:rFonts w:ascii="Times New Roman" w:eastAsia="Times New Roman" w:hAnsi="Times New Roman" w:cs="Times New Roman"/>
          <w:color w:val="1C1D1E"/>
          <w:sz w:val="20"/>
          <w:szCs w:val="20"/>
          <w:highlight w:val="white"/>
        </w:rPr>
        <w:t>nicians use on a routine basis laxatives and oral antibiotics to treat patients with altered mental status due to hepatic encephalopathy.</w:t>
      </w:r>
      <w:hyperlink r:id="rId25" w:anchor="b31">
        <w:r w:rsidRPr="00DC0801">
          <w:rPr>
            <w:rFonts w:ascii="Times New Roman" w:eastAsia="Times New Roman" w:hAnsi="Times New Roman" w:cs="Times New Roman"/>
            <w:color w:val="1155CC"/>
            <w:sz w:val="20"/>
            <w:szCs w:val="20"/>
            <w:highlight w:val="white"/>
            <w:u w:val="single"/>
          </w:rPr>
          <w:t>31</w:t>
        </w:r>
      </w:hyperlink>
      <w:r w:rsidRPr="00DC0801">
        <w:rPr>
          <w:rFonts w:ascii="Times New Roman" w:eastAsia="Times New Roman" w:hAnsi="Times New Roman" w:cs="Times New Roman"/>
          <w:color w:val="1C1D1E"/>
          <w:sz w:val="20"/>
          <w:szCs w:val="20"/>
          <w:highlight w:val="white"/>
        </w:rPr>
        <w:t xml:space="preserve"> Several clinic</w:t>
      </w:r>
      <w:r w:rsidRPr="00DC0801">
        <w:rPr>
          <w:rFonts w:ascii="Times New Roman" w:eastAsia="Times New Roman" w:hAnsi="Times New Roman" w:cs="Times New Roman"/>
          <w:color w:val="1C1D1E"/>
          <w:sz w:val="20"/>
          <w:szCs w:val="20"/>
          <w:highlight w:val="white"/>
        </w:rPr>
        <w:t>al studies have also described altered composition of gut microbiota in patients with autism</w:t>
      </w:r>
      <w:hyperlink r:id="rId26" w:anchor="b32">
        <w:r w:rsidRPr="00DC0801">
          <w:rPr>
            <w:rFonts w:ascii="Times New Roman" w:eastAsia="Times New Roman" w:hAnsi="Times New Roman" w:cs="Times New Roman"/>
            <w:color w:val="1155CC"/>
            <w:sz w:val="20"/>
            <w:szCs w:val="20"/>
            <w:highlight w:val="white"/>
            <w:u w:val="single"/>
          </w:rPr>
          <w:t>32</w:t>
        </w:r>
      </w:hyperlink>
      <w:r w:rsidRPr="00DC0801">
        <w:rPr>
          <w:rFonts w:ascii="Times New Roman" w:eastAsia="Times New Roman" w:hAnsi="Times New Roman" w:cs="Times New Roman"/>
          <w:color w:val="1C1D1E"/>
          <w:sz w:val="20"/>
          <w:szCs w:val="20"/>
          <w:highlight w:val="white"/>
        </w:rPr>
        <w:t xml:space="preserve"> and suggested at least short-term beneficial effect of antibiotic treatment,</w:t>
      </w:r>
      <w:hyperlink r:id="rId27" w:anchor="b34">
        <w:r w:rsidRPr="00DC0801">
          <w:rPr>
            <w:rFonts w:ascii="Times New Roman" w:eastAsia="Times New Roman" w:hAnsi="Times New Roman" w:cs="Times New Roman"/>
            <w:color w:val="1155CC"/>
            <w:sz w:val="20"/>
            <w:szCs w:val="20"/>
            <w:highlight w:val="white"/>
            <w:u w:val="single"/>
          </w:rPr>
          <w:t>33,34</w:t>
        </w:r>
      </w:hyperlink>
      <w:r w:rsidRPr="00DC0801">
        <w:rPr>
          <w:rFonts w:ascii="Times New Roman" w:eastAsia="Times New Roman" w:hAnsi="Times New Roman" w:cs="Times New Roman"/>
          <w:color w:val="1C1D1E"/>
          <w:sz w:val="20"/>
          <w:szCs w:val="20"/>
          <w:highlight w:val="white"/>
        </w:rPr>
        <w:t xml:space="preserve"> although there is no randomized clinical trial available to date</w:t>
      </w:r>
      <w:r w:rsidRPr="00DC0801">
        <w:rPr>
          <w:rFonts w:ascii="Times New Roman" w:eastAsia="Times New Roman" w:hAnsi="Times New Roman" w:cs="Times New Roman"/>
          <w:color w:val="1C1D1E"/>
          <w:sz w:val="20"/>
          <w:szCs w:val="20"/>
          <w:highlight w:val="white"/>
        </w:rPr>
        <w:t>. There are also multiple reports of patients developing psychosis after administration of different antibiotics.</w:t>
      </w:r>
      <w:hyperlink r:id="rId28" w:anchor="b35">
        <w:r w:rsidRPr="00DC0801">
          <w:rPr>
            <w:rFonts w:ascii="Times New Roman" w:eastAsia="Times New Roman" w:hAnsi="Times New Roman" w:cs="Times New Roman"/>
            <w:color w:val="1155CC"/>
            <w:sz w:val="20"/>
            <w:szCs w:val="20"/>
            <w:highlight w:val="white"/>
            <w:u w:val="single"/>
          </w:rPr>
          <w:t>35</w:t>
        </w:r>
      </w:hyperlink>
      <w:r w:rsidRPr="00DC0801">
        <w:rPr>
          <w:rFonts w:ascii="Times New Roman" w:eastAsia="Times New Roman" w:hAnsi="Times New Roman" w:cs="Times New Roman"/>
          <w:color w:val="1C1D1E"/>
          <w:sz w:val="20"/>
          <w:szCs w:val="20"/>
          <w:highlight w:val="white"/>
        </w:rPr>
        <w:t xml:space="preserve"> To our knowledge, there have been no s</w:t>
      </w:r>
      <w:r w:rsidRPr="00DC0801">
        <w:rPr>
          <w:rFonts w:ascii="Times New Roman" w:eastAsia="Times New Roman" w:hAnsi="Times New Roman" w:cs="Times New Roman"/>
          <w:color w:val="1C1D1E"/>
          <w:sz w:val="20"/>
          <w:szCs w:val="20"/>
          <w:highlight w:val="white"/>
        </w:rPr>
        <w:t xml:space="preserve">tudies that characterize the gut microbiota associated with depression or anxiety, but earlier studies demonstrated that depression in females is associated with increased fermentation of carbohydrates, indirectly implicating changes in the composition or </w:t>
      </w:r>
      <w:r w:rsidRPr="00DC0801">
        <w:rPr>
          <w:rFonts w:ascii="Times New Roman" w:eastAsia="Times New Roman" w:hAnsi="Times New Roman" w:cs="Times New Roman"/>
          <w:color w:val="1C1D1E"/>
          <w:sz w:val="20"/>
          <w:szCs w:val="20"/>
          <w:highlight w:val="white"/>
        </w:rPr>
        <w:t>metabolic activity of the gut microbiota.</w:t>
      </w:r>
      <w:hyperlink r:id="rId29" w:anchor="b37">
        <w:r w:rsidRPr="00DC0801">
          <w:rPr>
            <w:rFonts w:ascii="Times New Roman" w:eastAsia="Times New Roman" w:hAnsi="Times New Roman" w:cs="Times New Roman"/>
            <w:color w:val="1155CC"/>
            <w:sz w:val="20"/>
            <w:szCs w:val="20"/>
            <w:highlight w:val="white"/>
            <w:u w:val="single"/>
          </w:rPr>
          <w:t>36,37</w:t>
        </w:r>
      </w:hyperlink>
    </w:p>
    <w:p w:rsidR="00B76250" w:rsidRPr="00DC0801" w:rsidRDefault="00B01F1F" w:rsidP="00DC0801">
      <w:pPr>
        <w:spacing w:before="560" w:after="240" w:line="240" w:lineRule="auto"/>
        <w:jc w:val="both"/>
        <w:rPr>
          <w:rFonts w:ascii="Times New Roman" w:eastAsia="Times New Roman" w:hAnsi="Times New Roman" w:cs="Times New Roman"/>
          <w:color w:val="1C1D1E"/>
          <w:sz w:val="20"/>
          <w:szCs w:val="20"/>
          <w:highlight w:val="white"/>
        </w:rPr>
      </w:pPr>
      <w:r w:rsidRPr="00DC0801">
        <w:rPr>
          <w:rFonts w:ascii="Times New Roman" w:eastAsia="Times New Roman" w:hAnsi="Times New Roman" w:cs="Times New Roman"/>
          <w:color w:val="1C1D1E"/>
          <w:sz w:val="20"/>
          <w:szCs w:val="20"/>
          <w:highlight w:val="white"/>
        </w:rPr>
        <w:t xml:space="preserve">Direct evidence for an effect of commensals and pathogens on CNS: animal studies At this point, the </w:t>
      </w:r>
      <w:r w:rsidRPr="00DC0801">
        <w:rPr>
          <w:rFonts w:ascii="Times New Roman" w:eastAsia="Times New Roman" w:hAnsi="Times New Roman" w:cs="Times New Roman"/>
          <w:color w:val="1C1D1E"/>
          <w:sz w:val="20"/>
          <w:szCs w:val="20"/>
          <w:highlight w:val="white"/>
        </w:rPr>
        <w:t xml:space="preserve">brunt of evidence linking microbes with behavior and brain biochemistry comes from animal studies. Pivotal experiments performed by Lyte </w:t>
      </w:r>
      <w:r w:rsidRPr="00DC0801">
        <w:rPr>
          <w:rFonts w:ascii="Times New Roman" w:eastAsia="Times New Roman" w:hAnsi="Times New Roman" w:cs="Times New Roman"/>
          <w:i/>
          <w:color w:val="1C1D1E"/>
          <w:sz w:val="20"/>
          <w:szCs w:val="20"/>
          <w:highlight w:val="white"/>
        </w:rPr>
        <w:t>et al.</w:t>
      </w:r>
      <w:r w:rsidRPr="00DC0801">
        <w:rPr>
          <w:rFonts w:ascii="Times New Roman" w:eastAsia="Times New Roman" w:hAnsi="Times New Roman" w:cs="Times New Roman"/>
          <w:color w:val="1C1D1E"/>
          <w:sz w:val="20"/>
          <w:szCs w:val="20"/>
          <w:highlight w:val="white"/>
        </w:rPr>
        <w:t xml:space="preserve"> have shown that mice display altered, anxiety-like behavior during the early phase of acute infection with </w:t>
      </w:r>
      <w:r w:rsidRPr="00DC0801">
        <w:rPr>
          <w:rFonts w:ascii="Times New Roman" w:eastAsia="Times New Roman" w:hAnsi="Times New Roman" w:cs="Times New Roman"/>
          <w:i/>
          <w:color w:val="1C1D1E"/>
          <w:sz w:val="20"/>
          <w:szCs w:val="20"/>
          <w:highlight w:val="white"/>
        </w:rPr>
        <w:t>Campy</w:t>
      </w:r>
      <w:r w:rsidRPr="00DC0801">
        <w:rPr>
          <w:rFonts w:ascii="Times New Roman" w:eastAsia="Times New Roman" w:hAnsi="Times New Roman" w:cs="Times New Roman"/>
          <w:i/>
          <w:color w:val="1C1D1E"/>
          <w:sz w:val="20"/>
          <w:szCs w:val="20"/>
          <w:highlight w:val="white"/>
        </w:rPr>
        <w:t>lobacter jejuni.</w:t>
      </w:r>
      <w:hyperlink r:id="rId30" w:anchor="b38">
        <w:r w:rsidRPr="00DC0801">
          <w:rPr>
            <w:rFonts w:ascii="Times New Roman" w:eastAsia="Times New Roman" w:hAnsi="Times New Roman" w:cs="Times New Roman"/>
            <w:color w:val="1155CC"/>
            <w:sz w:val="20"/>
            <w:szCs w:val="20"/>
            <w:highlight w:val="white"/>
            <w:u w:val="single"/>
          </w:rPr>
          <w:t>38</w:t>
        </w:r>
      </w:hyperlink>
      <w:r w:rsidRPr="00DC0801">
        <w:rPr>
          <w:rFonts w:ascii="Times New Roman" w:eastAsia="Times New Roman" w:hAnsi="Times New Roman" w:cs="Times New Roman"/>
          <w:color w:val="1C1D1E"/>
          <w:sz w:val="20"/>
          <w:szCs w:val="20"/>
          <w:highlight w:val="white"/>
        </w:rPr>
        <w:t xml:space="preserve"> This abnormal behavior occurred within several hours after introduction of the intestinal pathogen into the GI tract, before any signif</w:t>
      </w:r>
      <w:r w:rsidRPr="00DC0801">
        <w:rPr>
          <w:rFonts w:ascii="Times New Roman" w:eastAsia="Times New Roman" w:hAnsi="Times New Roman" w:cs="Times New Roman"/>
          <w:color w:val="1C1D1E"/>
          <w:sz w:val="20"/>
          <w:szCs w:val="20"/>
          <w:highlight w:val="white"/>
        </w:rPr>
        <w:t xml:space="preserve">icant immune response was mounted suggesting that this was not a consequence of cytokine-induced sickness behavior. Subsequent studies showed that presence of </w:t>
      </w:r>
      <w:r w:rsidRPr="00DC0801">
        <w:rPr>
          <w:rFonts w:ascii="Times New Roman" w:eastAsia="Times New Roman" w:hAnsi="Times New Roman" w:cs="Times New Roman"/>
          <w:i/>
          <w:color w:val="1C1D1E"/>
          <w:sz w:val="20"/>
          <w:szCs w:val="20"/>
          <w:highlight w:val="white"/>
        </w:rPr>
        <w:t>C. jejuni</w:t>
      </w:r>
      <w:r w:rsidRPr="00DC0801">
        <w:rPr>
          <w:rFonts w:ascii="Times New Roman" w:eastAsia="Times New Roman" w:hAnsi="Times New Roman" w:cs="Times New Roman"/>
          <w:color w:val="1C1D1E"/>
          <w:sz w:val="20"/>
          <w:szCs w:val="20"/>
          <w:highlight w:val="white"/>
        </w:rPr>
        <w:t xml:space="preserve"> or </w:t>
      </w:r>
      <w:r w:rsidRPr="00DC0801">
        <w:rPr>
          <w:rFonts w:ascii="Times New Roman" w:eastAsia="Times New Roman" w:hAnsi="Times New Roman" w:cs="Times New Roman"/>
          <w:i/>
          <w:color w:val="1C1D1E"/>
          <w:sz w:val="20"/>
          <w:szCs w:val="20"/>
          <w:highlight w:val="white"/>
        </w:rPr>
        <w:lastRenderedPageBreak/>
        <w:t>Citrobacter rodentium</w:t>
      </w:r>
      <w:r w:rsidRPr="00DC0801">
        <w:rPr>
          <w:rFonts w:ascii="Times New Roman" w:eastAsia="Times New Roman" w:hAnsi="Times New Roman" w:cs="Times New Roman"/>
          <w:color w:val="1C1D1E"/>
          <w:sz w:val="20"/>
          <w:szCs w:val="20"/>
          <w:highlight w:val="white"/>
        </w:rPr>
        <w:t xml:space="preserve"> triggers activity of vagal ascending pathways, such as nucleus</w:t>
      </w:r>
      <w:r w:rsidRPr="00DC0801">
        <w:rPr>
          <w:rFonts w:ascii="Times New Roman" w:eastAsia="Times New Roman" w:hAnsi="Times New Roman" w:cs="Times New Roman"/>
          <w:color w:val="1C1D1E"/>
          <w:sz w:val="20"/>
          <w:szCs w:val="20"/>
          <w:highlight w:val="white"/>
        </w:rPr>
        <w:t xml:space="preserve"> tractus solitarius (NTS) and the lateral parabrachial nucleus,</w:t>
      </w:r>
      <w:hyperlink r:id="rId31" w:anchor="b41">
        <w:r w:rsidRPr="00DC0801">
          <w:rPr>
            <w:rFonts w:ascii="Times New Roman" w:eastAsia="Times New Roman" w:hAnsi="Times New Roman" w:cs="Times New Roman"/>
            <w:color w:val="1155CC"/>
            <w:sz w:val="20"/>
            <w:szCs w:val="20"/>
            <w:highlight w:val="white"/>
            <w:u w:val="single"/>
          </w:rPr>
          <w:t>39–41</w:t>
        </w:r>
      </w:hyperlink>
      <w:r w:rsidRPr="00DC0801">
        <w:rPr>
          <w:rFonts w:ascii="Times New Roman" w:eastAsia="Times New Roman" w:hAnsi="Times New Roman" w:cs="Times New Roman"/>
          <w:color w:val="1C1D1E"/>
          <w:sz w:val="20"/>
          <w:szCs w:val="20"/>
          <w:highlight w:val="white"/>
        </w:rPr>
        <w:t xml:space="preserve"> and a specific activation pattern in multiple brain regions previously </w:t>
      </w:r>
      <w:r w:rsidRPr="00DC0801">
        <w:rPr>
          <w:rFonts w:ascii="Times New Roman" w:eastAsia="Times New Roman" w:hAnsi="Times New Roman" w:cs="Times New Roman"/>
          <w:color w:val="1C1D1E"/>
          <w:sz w:val="20"/>
          <w:szCs w:val="20"/>
          <w:highlight w:val="white"/>
        </w:rPr>
        <w:t>implicated in anxiety-like behavior.</w:t>
      </w:r>
      <w:hyperlink r:id="rId32" w:anchor="b42">
        <w:r w:rsidRPr="00DC0801">
          <w:rPr>
            <w:rFonts w:ascii="Times New Roman" w:eastAsia="Times New Roman" w:hAnsi="Times New Roman" w:cs="Times New Roman"/>
            <w:color w:val="1155CC"/>
            <w:sz w:val="20"/>
            <w:szCs w:val="20"/>
            <w:highlight w:val="white"/>
            <w:u w:val="single"/>
          </w:rPr>
          <w:t>42</w:t>
        </w:r>
      </w:hyperlink>
      <w:r w:rsidRPr="00DC0801">
        <w:rPr>
          <w:rFonts w:ascii="Times New Roman" w:eastAsia="Times New Roman" w:hAnsi="Times New Roman" w:cs="Times New Roman"/>
          <w:color w:val="1C1D1E"/>
          <w:sz w:val="20"/>
          <w:szCs w:val="20"/>
          <w:highlight w:val="white"/>
        </w:rPr>
        <w:t xml:space="preserve"> This clearly illustrates that that the neural system can detect an acute change in the gut and selectively identifi</w:t>
      </w:r>
      <w:r w:rsidRPr="00DC0801">
        <w:rPr>
          <w:rFonts w:ascii="Times New Roman" w:eastAsia="Times New Roman" w:hAnsi="Times New Roman" w:cs="Times New Roman"/>
          <w:color w:val="1C1D1E"/>
          <w:sz w:val="20"/>
          <w:szCs w:val="20"/>
          <w:highlight w:val="white"/>
        </w:rPr>
        <w:t>es the presence of a pathogen in the gut lumen.</w:t>
      </w:r>
    </w:p>
    <w:p w:rsidR="00B76250" w:rsidRPr="00DC0801" w:rsidRDefault="00B01F1F" w:rsidP="00DC0801">
      <w:pPr>
        <w:spacing w:before="560" w:after="240" w:line="240" w:lineRule="auto"/>
        <w:jc w:val="both"/>
        <w:rPr>
          <w:rFonts w:ascii="Times New Roman" w:eastAsia="Times New Roman" w:hAnsi="Times New Roman" w:cs="Times New Roman"/>
          <w:color w:val="1C1D1E"/>
          <w:sz w:val="20"/>
          <w:szCs w:val="20"/>
          <w:highlight w:val="white"/>
        </w:rPr>
      </w:pPr>
      <w:r w:rsidRPr="00DC0801">
        <w:rPr>
          <w:rFonts w:ascii="Times New Roman" w:eastAsia="Times New Roman" w:hAnsi="Times New Roman" w:cs="Times New Roman"/>
          <w:color w:val="1C1D1E"/>
          <w:sz w:val="20"/>
          <w:szCs w:val="20"/>
          <w:highlight w:val="white"/>
        </w:rPr>
        <w:t xml:space="preserve">Studies using chronic </w:t>
      </w:r>
      <w:r w:rsidRPr="00DC0801">
        <w:rPr>
          <w:rFonts w:ascii="Times New Roman" w:eastAsia="Times New Roman" w:hAnsi="Times New Roman" w:cs="Times New Roman"/>
          <w:i/>
          <w:color w:val="1C1D1E"/>
          <w:sz w:val="20"/>
          <w:szCs w:val="20"/>
          <w:highlight w:val="white"/>
        </w:rPr>
        <w:t>H. pylori</w:t>
      </w:r>
      <w:r w:rsidRPr="00DC0801">
        <w:rPr>
          <w:rFonts w:ascii="Times New Roman" w:eastAsia="Times New Roman" w:hAnsi="Times New Roman" w:cs="Times New Roman"/>
          <w:color w:val="1C1D1E"/>
          <w:sz w:val="20"/>
          <w:szCs w:val="20"/>
          <w:highlight w:val="white"/>
        </w:rPr>
        <w:t xml:space="preserve"> infection in mice have shown that this pathogen alters gastric physiology, namely delayed gastric emptying and visceral sensitivity, with up-regulation of SP and CGRP-containin</w:t>
      </w:r>
      <w:r w:rsidRPr="00DC0801">
        <w:rPr>
          <w:rFonts w:ascii="Times New Roman" w:eastAsia="Times New Roman" w:hAnsi="Times New Roman" w:cs="Times New Roman"/>
          <w:color w:val="1C1D1E"/>
          <w:sz w:val="20"/>
          <w:szCs w:val="20"/>
          <w:highlight w:val="white"/>
        </w:rPr>
        <w:t>g nerves in the stomach and the spinal cord.</w:t>
      </w:r>
      <w:hyperlink r:id="rId33" w:anchor="b44">
        <w:r w:rsidRPr="00DC0801">
          <w:rPr>
            <w:rFonts w:ascii="Times New Roman" w:eastAsia="Times New Roman" w:hAnsi="Times New Roman" w:cs="Times New Roman"/>
            <w:color w:val="1155CC"/>
            <w:sz w:val="20"/>
            <w:szCs w:val="20"/>
            <w:highlight w:val="white"/>
            <w:u w:val="single"/>
          </w:rPr>
          <w:t>43,44</w:t>
        </w:r>
      </w:hyperlink>
      <w:r w:rsidRPr="00DC0801">
        <w:rPr>
          <w:rFonts w:ascii="Times New Roman" w:eastAsia="Times New Roman" w:hAnsi="Times New Roman" w:cs="Times New Roman"/>
          <w:color w:val="1C1D1E"/>
          <w:sz w:val="20"/>
          <w:szCs w:val="20"/>
          <w:highlight w:val="white"/>
        </w:rPr>
        <w:t xml:space="preserve"> Furthermore, chronic </w:t>
      </w:r>
      <w:r w:rsidRPr="00DC0801">
        <w:rPr>
          <w:rFonts w:ascii="Times New Roman" w:eastAsia="Times New Roman" w:hAnsi="Times New Roman" w:cs="Times New Roman"/>
          <w:i/>
          <w:color w:val="1C1D1E"/>
          <w:sz w:val="20"/>
          <w:szCs w:val="20"/>
          <w:highlight w:val="white"/>
        </w:rPr>
        <w:t>H. pylori</w:t>
      </w:r>
      <w:r w:rsidRPr="00DC0801">
        <w:rPr>
          <w:rFonts w:ascii="Times New Roman" w:eastAsia="Times New Roman" w:hAnsi="Times New Roman" w:cs="Times New Roman"/>
          <w:color w:val="1C1D1E"/>
          <w:sz w:val="20"/>
          <w:szCs w:val="20"/>
          <w:highlight w:val="white"/>
        </w:rPr>
        <w:t xml:space="preserve"> infection leads to abnormal feeding behavior, characterized by fre</w:t>
      </w:r>
      <w:r w:rsidRPr="00DC0801">
        <w:rPr>
          <w:rFonts w:ascii="Times New Roman" w:eastAsia="Times New Roman" w:hAnsi="Times New Roman" w:cs="Times New Roman"/>
          <w:color w:val="1C1D1E"/>
          <w:sz w:val="20"/>
          <w:szCs w:val="20"/>
          <w:highlight w:val="white"/>
        </w:rPr>
        <w:t>quent feeding bouts but with less food consumed per feeding bout than controls, which is reminiscent of early satiety observed in patients with functional dyspepsia.</w:t>
      </w:r>
      <w:hyperlink r:id="rId34" w:anchor="b44">
        <w:r w:rsidRPr="00DC0801">
          <w:rPr>
            <w:rFonts w:ascii="Times New Roman" w:eastAsia="Times New Roman" w:hAnsi="Times New Roman" w:cs="Times New Roman"/>
            <w:color w:val="1155CC"/>
            <w:sz w:val="20"/>
            <w:szCs w:val="20"/>
            <w:highlight w:val="white"/>
            <w:u w:val="single"/>
          </w:rPr>
          <w:t>44</w:t>
        </w:r>
      </w:hyperlink>
      <w:r w:rsidRPr="00DC0801">
        <w:rPr>
          <w:rFonts w:ascii="Times New Roman" w:eastAsia="Times New Roman" w:hAnsi="Times New Roman" w:cs="Times New Roman"/>
          <w:color w:val="1C1D1E"/>
          <w:sz w:val="20"/>
          <w:szCs w:val="20"/>
          <w:highlight w:val="white"/>
        </w:rPr>
        <w:t xml:space="preserve"> The abnormal feeding pattern was accompanied by down-regulation of regulatory peptide Pro-opio-melanocortin (POMC) in the arcuate nucleus and up-regulation of the pro-inflammatory cytokine TNF-α in the median eminence (ME) of the hypothalamus</w:t>
      </w:r>
      <w:r w:rsidRPr="00DC0801">
        <w:rPr>
          <w:rFonts w:ascii="Times New Roman" w:eastAsia="Times New Roman" w:hAnsi="Times New Roman" w:cs="Times New Roman"/>
          <w:color w:val="1C1D1E"/>
          <w:sz w:val="20"/>
          <w:szCs w:val="20"/>
          <w:highlight w:val="white"/>
        </w:rPr>
        <w:t xml:space="preserve">. The ME is a part of the circumventricular organ, area of the brain where blood-brain barrier is relatively leaky enabling metabolites/molecules from the systemic circulation to enter the CNS. Interestingly, altered behavior and biochemical abnormalities </w:t>
      </w:r>
      <w:r w:rsidRPr="00DC0801">
        <w:rPr>
          <w:rFonts w:ascii="Times New Roman" w:eastAsia="Times New Roman" w:hAnsi="Times New Roman" w:cs="Times New Roman"/>
          <w:color w:val="1C1D1E"/>
          <w:sz w:val="20"/>
          <w:szCs w:val="20"/>
          <w:highlight w:val="white"/>
        </w:rPr>
        <w:t>persisted for at least two months postbacterial eradication suggesting that changes induced by chronic infection in the CNS may be long lasting or permanent.</w:t>
      </w:r>
    </w:p>
    <w:p w:rsidR="00B76250" w:rsidRPr="00DC0801" w:rsidRDefault="00B01F1F" w:rsidP="00DC0801">
      <w:pPr>
        <w:spacing w:before="560" w:after="240" w:line="240" w:lineRule="auto"/>
        <w:jc w:val="both"/>
        <w:rPr>
          <w:rFonts w:ascii="Times New Roman" w:eastAsia="Times New Roman" w:hAnsi="Times New Roman" w:cs="Times New Roman"/>
          <w:color w:val="1C1D1E"/>
          <w:sz w:val="20"/>
          <w:szCs w:val="20"/>
          <w:highlight w:val="white"/>
        </w:rPr>
      </w:pPr>
      <w:r w:rsidRPr="00DC0801">
        <w:rPr>
          <w:rFonts w:ascii="Times New Roman" w:eastAsia="Times New Roman" w:hAnsi="Times New Roman" w:cs="Times New Roman"/>
          <w:color w:val="1C1D1E"/>
          <w:sz w:val="20"/>
          <w:szCs w:val="20"/>
          <w:highlight w:val="white"/>
        </w:rPr>
        <w:t>To establish a link between commensal bacteria and the CNS, several experimental approaches can be</w:t>
      </w:r>
      <w:r w:rsidRPr="00DC0801">
        <w:rPr>
          <w:rFonts w:ascii="Times New Roman" w:eastAsia="Times New Roman" w:hAnsi="Times New Roman" w:cs="Times New Roman"/>
          <w:color w:val="1C1D1E"/>
          <w:sz w:val="20"/>
          <w:szCs w:val="20"/>
          <w:highlight w:val="white"/>
        </w:rPr>
        <w:t xml:space="preserve"> undertaken. One is to compare germ-free with animals colonized with specific pathogen flora (SPF). Sudo </w:t>
      </w:r>
      <w:r w:rsidRPr="00DC0801">
        <w:rPr>
          <w:rFonts w:ascii="Times New Roman" w:eastAsia="Times New Roman" w:hAnsi="Times New Roman" w:cs="Times New Roman"/>
          <w:i/>
          <w:color w:val="1C1D1E"/>
          <w:sz w:val="20"/>
          <w:szCs w:val="20"/>
          <w:highlight w:val="white"/>
        </w:rPr>
        <w:t>et al.</w:t>
      </w:r>
      <w:r w:rsidRPr="00DC0801">
        <w:rPr>
          <w:rFonts w:ascii="Times New Roman" w:eastAsia="Times New Roman" w:hAnsi="Times New Roman" w:cs="Times New Roman"/>
          <w:color w:val="1C1D1E"/>
          <w:sz w:val="20"/>
          <w:szCs w:val="20"/>
          <w:highlight w:val="white"/>
        </w:rPr>
        <w:t xml:space="preserve"> demonstrated an abnormal HPA axis with elevated ACTH and corticosterone levels in response to restraint stress in germ-free mice, which normaliz</w:t>
      </w:r>
      <w:r w:rsidRPr="00DC0801">
        <w:rPr>
          <w:rFonts w:ascii="Times New Roman" w:eastAsia="Times New Roman" w:hAnsi="Times New Roman" w:cs="Times New Roman"/>
          <w:color w:val="1C1D1E"/>
          <w:sz w:val="20"/>
          <w:szCs w:val="20"/>
          <w:highlight w:val="white"/>
        </w:rPr>
        <w:t>ed after colonization with commensal bacteria.</w:t>
      </w:r>
      <w:hyperlink r:id="rId35" w:anchor="b45">
        <w:r w:rsidRPr="00DC0801">
          <w:rPr>
            <w:rFonts w:ascii="Times New Roman" w:eastAsia="Times New Roman" w:hAnsi="Times New Roman" w:cs="Times New Roman"/>
            <w:color w:val="1155CC"/>
            <w:sz w:val="20"/>
            <w:szCs w:val="20"/>
            <w:highlight w:val="white"/>
            <w:u w:val="single"/>
          </w:rPr>
          <w:t>45</w:t>
        </w:r>
      </w:hyperlink>
      <w:r w:rsidRPr="00DC0801">
        <w:rPr>
          <w:rFonts w:ascii="Times New Roman" w:eastAsia="Times New Roman" w:hAnsi="Times New Roman" w:cs="Times New Roman"/>
          <w:color w:val="1C1D1E"/>
          <w:sz w:val="20"/>
          <w:szCs w:val="20"/>
          <w:highlight w:val="white"/>
        </w:rPr>
        <w:t xml:space="preserve"> Furthermore, germ-free mice had lower brain derived neurotrophic factor (BDNF) levels in the cortex and hippocampus. Several recent studies have compared behavior and brain biochemistry in germ-free and SPF mice. Overall, using standard behavioral tests, </w:t>
      </w:r>
      <w:r w:rsidRPr="00DC0801">
        <w:rPr>
          <w:rFonts w:ascii="Times New Roman" w:eastAsia="Times New Roman" w:hAnsi="Times New Roman" w:cs="Times New Roman"/>
          <w:color w:val="1C1D1E"/>
          <w:sz w:val="20"/>
          <w:szCs w:val="20"/>
          <w:highlight w:val="white"/>
        </w:rPr>
        <w:t xml:space="preserve">such as elevated plus maze, open field and light/dark </w:t>
      </w:r>
      <w:r w:rsidRPr="00DC0801">
        <w:rPr>
          <w:rFonts w:ascii="Times New Roman" w:eastAsia="Times New Roman" w:hAnsi="Times New Roman" w:cs="Times New Roman"/>
          <w:color w:val="1C1D1E"/>
          <w:sz w:val="20"/>
          <w:szCs w:val="20"/>
          <w:highlight w:val="white"/>
        </w:rPr>
        <w:lastRenderedPageBreak/>
        <w:t>preference tests, germ-free mice displayed higher exploratory and lower anxiety-like behavior than SPF mice.</w:t>
      </w:r>
      <w:hyperlink r:id="rId36" w:anchor="b47">
        <w:r w:rsidRPr="00DC0801">
          <w:rPr>
            <w:rFonts w:ascii="Times New Roman" w:eastAsia="Times New Roman" w:hAnsi="Times New Roman" w:cs="Times New Roman"/>
            <w:color w:val="1155CC"/>
            <w:sz w:val="20"/>
            <w:szCs w:val="20"/>
            <w:highlight w:val="white"/>
            <w:u w:val="single"/>
          </w:rPr>
          <w:t>46,47</w:t>
        </w:r>
      </w:hyperlink>
      <w:r w:rsidRPr="00DC0801">
        <w:rPr>
          <w:rFonts w:ascii="Times New Roman" w:eastAsia="Times New Roman" w:hAnsi="Times New Roman" w:cs="Times New Roman"/>
          <w:color w:val="1C1D1E"/>
          <w:sz w:val="20"/>
          <w:szCs w:val="20"/>
          <w:highlight w:val="white"/>
        </w:rPr>
        <w:t xml:space="preserve"> Heijtz </w:t>
      </w:r>
      <w:r w:rsidRPr="00DC0801">
        <w:rPr>
          <w:rFonts w:ascii="Times New Roman" w:eastAsia="Times New Roman" w:hAnsi="Times New Roman" w:cs="Times New Roman"/>
          <w:i/>
          <w:color w:val="1C1D1E"/>
          <w:sz w:val="20"/>
          <w:szCs w:val="20"/>
          <w:highlight w:val="white"/>
        </w:rPr>
        <w:t>et al.</w:t>
      </w:r>
      <w:r w:rsidRPr="00DC0801">
        <w:rPr>
          <w:rFonts w:ascii="Times New Roman" w:eastAsia="Times New Roman" w:hAnsi="Times New Roman" w:cs="Times New Roman"/>
          <w:color w:val="1C1D1E"/>
          <w:sz w:val="20"/>
          <w:szCs w:val="20"/>
          <w:highlight w:val="white"/>
        </w:rPr>
        <w:t xml:space="preserve"> showed that compared to germ-free mice, SPF mice had higher central expression of neurotrophins, such as nerve growth factor (NGF) and BDNF.</w:t>
      </w:r>
      <w:hyperlink r:id="rId37" w:anchor="b46">
        <w:r w:rsidRPr="00DC0801">
          <w:rPr>
            <w:rFonts w:ascii="Times New Roman" w:eastAsia="Times New Roman" w:hAnsi="Times New Roman" w:cs="Times New Roman"/>
            <w:color w:val="1155CC"/>
            <w:sz w:val="20"/>
            <w:szCs w:val="20"/>
            <w:highlight w:val="white"/>
            <w:u w:val="single"/>
          </w:rPr>
          <w:t>46</w:t>
        </w:r>
      </w:hyperlink>
      <w:r w:rsidRPr="00DC0801">
        <w:rPr>
          <w:rFonts w:ascii="Times New Roman" w:eastAsia="Times New Roman" w:hAnsi="Times New Roman" w:cs="Times New Roman"/>
          <w:color w:val="1C1D1E"/>
          <w:sz w:val="20"/>
          <w:szCs w:val="20"/>
          <w:highlight w:val="white"/>
        </w:rPr>
        <w:t xml:space="preserve"> Furthermore, there was differential expression of multiple genes involved in the secondary messenger pathways and synaptic long-term potentiation in the hippocampus, frontal cortex and striatum. Similarly, Neufeld </w:t>
      </w:r>
      <w:r w:rsidRPr="00DC0801">
        <w:rPr>
          <w:rFonts w:ascii="Times New Roman" w:eastAsia="Times New Roman" w:hAnsi="Times New Roman" w:cs="Times New Roman"/>
          <w:i/>
          <w:color w:val="1C1D1E"/>
          <w:sz w:val="20"/>
          <w:szCs w:val="20"/>
          <w:highlight w:val="white"/>
        </w:rPr>
        <w:t>et al.</w:t>
      </w:r>
      <w:r w:rsidRPr="00DC0801">
        <w:rPr>
          <w:rFonts w:ascii="Times New Roman" w:eastAsia="Times New Roman" w:hAnsi="Times New Roman" w:cs="Times New Roman"/>
          <w:color w:val="1C1D1E"/>
          <w:sz w:val="20"/>
          <w:szCs w:val="20"/>
          <w:highlight w:val="white"/>
        </w:rPr>
        <w:t xml:space="preserve"> demonstrate</w:t>
      </w:r>
      <w:r w:rsidRPr="00DC0801">
        <w:rPr>
          <w:rFonts w:ascii="Times New Roman" w:eastAsia="Times New Roman" w:hAnsi="Times New Roman" w:cs="Times New Roman"/>
          <w:color w:val="1C1D1E"/>
          <w:sz w:val="20"/>
          <w:szCs w:val="20"/>
          <w:highlight w:val="white"/>
        </w:rPr>
        <w:t>d increased expression of NMDA receptor subunit NR2B in the central amygdala and serotonin receptor 1A (5-HT 1A) expression in the hippocampus in SPF mice compared to germ-free mice.</w:t>
      </w:r>
      <w:hyperlink r:id="rId38" w:anchor="b47">
        <w:r w:rsidRPr="00DC0801">
          <w:rPr>
            <w:rFonts w:ascii="Times New Roman" w:eastAsia="Times New Roman" w:hAnsi="Times New Roman" w:cs="Times New Roman"/>
            <w:color w:val="1155CC"/>
            <w:sz w:val="20"/>
            <w:szCs w:val="20"/>
            <w:highlight w:val="white"/>
            <w:u w:val="single"/>
          </w:rPr>
          <w:t>47</w:t>
        </w:r>
      </w:hyperlink>
      <w:r w:rsidRPr="00DC0801">
        <w:rPr>
          <w:rFonts w:ascii="Times New Roman" w:eastAsia="Times New Roman" w:hAnsi="Times New Roman" w:cs="Times New Roman"/>
          <w:color w:val="1C1D1E"/>
          <w:sz w:val="20"/>
          <w:szCs w:val="20"/>
          <w:highlight w:val="white"/>
        </w:rPr>
        <w:t xml:space="preserve"> The pronounced differences between germ-free mice and mice colonized with complex microbiota may relate to the ability of gut bacteria to affect multiple aspects of host metabolism, immunity and physiology. Colonization with </w:t>
      </w:r>
      <w:r w:rsidRPr="00DC0801">
        <w:rPr>
          <w:rFonts w:ascii="Times New Roman" w:eastAsia="Times New Roman" w:hAnsi="Times New Roman" w:cs="Times New Roman"/>
          <w:color w:val="1C1D1E"/>
          <w:sz w:val="20"/>
          <w:szCs w:val="20"/>
          <w:highlight w:val="white"/>
        </w:rPr>
        <w:t xml:space="preserve">a single commensal bacterium, </w:t>
      </w:r>
      <w:r w:rsidRPr="00DC0801">
        <w:rPr>
          <w:rFonts w:ascii="Times New Roman" w:eastAsia="Times New Roman" w:hAnsi="Times New Roman" w:cs="Times New Roman"/>
          <w:i/>
          <w:color w:val="1C1D1E"/>
          <w:sz w:val="20"/>
          <w:szCs w:val="20"/>
          <w:highlight w:val="white"/>
        </w:rPr>
        <w:t>B. thetaiotaomicron</w:t>
      </w:r>
      <w:r w:rsidRPr="00DC0801">
        <w:rPr>
          <w:rFonts w:ascii="Times New Roman" w:eastAsia="Times New Roman" w:hAnsi="Times New Roman" w:cs="Times New Roman"/>
          <w:color w:val="1C1D1E"/>
          <w:sz w:val="20"/>
          <w:szCs w:val="20"/>
          <w:highlight w:val="white"/>
        </w:rPr>
        <w:t xml:space="preserve"> was shown to change expression of a vast array of genes in the intestine encoding for metabolism, intestinal permeability, angiogenesis but also for glutamate uptake, GABA production and neurotransmitter re</w:t>
      </w:r>
      <w:r w:rsidRPr="00DC0801">
        <w:rPr>
          <w:rFonts w:ascii="Times New Roman" w:eastAsia="Times New Roman" w:hAnsi="Times New Roman" w:cs="Times New Roman"/>
          <w:color w:val="1C1D1E"/>
          <w:sz w:val="20"/>
          <w:szCs w:val="20"/>
          <w:highlight w:val="white"/>
        </w:rPr>
        <w:t>lease.</w:t>
      </w:r>
      <w:hyperlink r:id="rId39" w:anchor="b48">
        <w:r w:rsidRPr="00DC0801">
          <w:rPr>
            <w:rFonts w:ascii="Times New Roman" w:eastAsia="Times New Roman" w:hAnsi="Times New Roman" w:cs="Times New Roman"/>
            <w:color w:val="1155CC"/>
            <w:sz w:val="20"/>
            <w:szCs w:val="20"/>
            <w:highlight w:val="white"/>
            <w:u w:val="single"/>
          </w:rPr>
          <w:t>48</w:t>
        </w:r>
      </w:hyperlink>
    </w:p>
    <w:p w:rsidR="00B76250" w:rsidRPr="00DC0801" w:rsidRDefault="00B01F1F" w:rsidP="00DC0801">
      <w:pPr>
        <w:spacing w:before="560" w:after="240" w:line="240" w:lineRule="auto"/>
        <w:jc w:val="both"/>
        <w:rPr>
          <w:rFonts w:ascii="Times New Roman" w:eastAsia="Times New Roman" w:hAnsi="Times New Roman" w:cs="Times New Roman"/>
          <w:color w:val="1C1D1E"/>
          <w:sz w:val="20"/>
          <w:szCs w:val="20"/>
          <w:highlight w:val="white"/>
        </w:rPr>
        <w:sectPr w:rsidR="00B76250" w:rsidRPr="00DC0801" w:rsidSect="00DC0801">
          <w:type w:val="continuous"/>
          <w:pgSz w:w="11906" w:h="16838"/>
          <w:pgMar w:top="1440" w:right="1440" w:bottom="1440" w:left="1440" w:header="720" w:footer="720" w:gutter="0"/>
          <w:cols w:num="2" w:space="720"/>
        </w:sectPr>
      </w:pPr>
      <w:r w:rsidRPr="00DC0801">
        <w:rPr>
          <w:rFonts w:ascii="Times New Roman" w:eastAsia="Times New Roman" w:hAnsi="Times New Roman" w:cs="Times New Roman"/>
          <w:color w:val="1C1D1E"/>
          <w:sz w:val="20"/>
          <w:szCs w:val="20"/>
          <w:highlight w:val="white"/>
        </w:rPr>
        <w:t>A different approach to investigate the role of microbiota in gut-brain axis is to perturb a previously ‘stable’ microbiota</w:t>
      </w:r>
      <w:r w:rsidRPr="00DC0801">
        <w:rPr>
          <w:rFonts w:ascii="Times New Roman" w:eastAsia="Times New Roman" w:hAnsi="Times New Roman" w:cs="Times New Roman"/>
          <w:color w:val="1C1D1E"/>
          <w:sz w:val="20"/>
          <w:szCs w:val="20"/>
          <w:highlight w:val="white"/>
        </w:rPr>
        <w:t xml:space="preserve"> in adult healthy mice by oral administration of non-absorbable antimicrobials. Combination of neomycin, bacitracin and pimaricin induced changes in colonic microbiota composition (gut dysbiosis) in SPF mice, with a marked increase in </w:t>
      </w:r>
      <w:r w:rsidRPr="00DC0801">
        <w:rPr>
          <w:rFonts w:ascii="Times New Roman" w:eastAsia="Times New Roman" w:hAnsi="Times New Roman" w:cs="Times New Roman"/>
          <w:i/>
          <w:color w:val="1C1D1E"/>
          <w:sz w:val="20"/>
          <w:szCs w:val="20"/>
          <w:highlight w:val="white"/>
        </w:rPr>
        <w:t>Firmicutes</w:t>
      </w:r>
      <w:r w:rsidRPr="00DC0801">
        <w:rPr>
          <w:rFonts w:ascii="Times New Roman" w:eastAsia="Times New Roman" w:hAnsi="Times New Roman" w:cs="Times New Roman"/>
          <w:color w:val="1C1D1E"/>
          <w:sz w:val="20"/>
          <w:szCs w:val="20"/>
          <w:highlight w:val="white"/>
        </w:rPr>
        <w:t xml:space="preserve">, mainly </w:t>
      </w:r>
      <w:r w:rsidRPr="00DC0801">
        <w:rPr>
          <w:rFonts w:ascii="Times New Roman" w:eastAsia="Times New Roman" w:hAnsi="Times New Roman" w:cs="Times New Roman"/>
          <w:i/>
          <w:color w:val="1C1D1E"/>
          <w:sz w:val="20"/>
          <w:szCs w:val="20"/>
          <w:highlight w:val="white"/>
        </w:rPr>
        <w:t>La</w:t>
      </w:r>
      <w:r w:rsidRPr="00DC0801">
        <w:rPr>
          <w:rFonts w:ascii="Times New Roman" w:eastAsia="Times New Roman" w:hAnsi="Times New Roman" w:cs="Times New Roman"/>
          <w:i/>
          <w:color w:val="1C1D1E"/>
          <w:sz w:val="20"/>
          <w:szCs w:val="20"/>
          <w:highlight w:val="white"/>
        </w:rPr>
        <w:t>ctobacilli</w:t>
      </w:r>
      <w:r w:rsidRPr="00DC0801">
        <w:rPr>
          <w:rFonts w:ascii="Times New Roman" w:eastAsia="Times New Roman" w:hAnsi="Times New Roman" w:cs="Times New Roman"/>
          <w:color w:val="1C1D1E"/>
          <w:sz w:val="20"/>
          <w:szCs w:val="20"/>
          <w:highlight w:val="white"/>
        </w:rPr>
        <w:t xml:space="preserve"> spp, and decrease in γ-proteobacteria. This was accompanied by an increase in mouse exploratory behavior and altered BDNF levels in hippocampus and amygdala</w:t>
      </w:r>
      <w:hyperlink r:id="rId40" w:anchor="b49">
        <w:r w:rsidRPr="00DC0801">
          <w:rPr>
            <w:rFonts w:ascii="Times New Roman" w:eastAsia="Times New Roman" w:hAnsi="Times New Roman" w:cs="Times New Roman"/>
            <w:color w:val="1155CC"/>
            <w:sz w:val="20"/>
            <w:szCs w:val="20"/>
            <w:highlight w:val="white"/>
            <w:u w:val="single"/>
          </w:rPr>
          <w:t>49</w:t>
        </w:r>
      </w:hyperlink>
      <w:r w:rsidRPr="00DC0801">
        <w:rPr>
          <w:rFonts w:ascii="Times New Roman" w:eastAsia="Times New Roman" w:hAnsi="Times New Roman" w:cs="Times New Roman"/>
          <w:color w:val="1C1D1E"/>
          <w:sz w:val="20"/>
          <w:szCs w:val="20"/>
          <w:highlight w:val="white"/>
        </w:rPr>
        <w:t xml:space="preserve"> (</w:t>
      </w:r>
      <w:hyperlink r:id="rId41" w:anchor="f3">
        <w:r w:rsidRPr="00DC0801">
          <w:rPr>
            <w:rFonts w:ascii="Times New Roman" w:eastAsia="Times New Roman" w:hAnsi="Times New Roman" w:cs="Times New Roman"/>
            <w:color w:val="1155CC"/>
            <w:sz w:val="20"/>
            <w:szCs w:val="20"/>
            <w:highlight w:val="white"/>
            <w:u w:val="single"/>
          </w:rPr>
          <w:t>Fig. 3A</w:t>
        </w:r>
      </w:hyperlink>
      <w:r w:rsidRPr="00DC0801">
        <w:rPr>
          <w:rFonts w:ascii="Times New Roman" w:eastAsia="Times New Roman" w:hAnsi="Times New Roman" w:cs="Times New Roman"/>
          <w:color w:val="1C1D1E"/>
          <w:sz w:val="20"/>
          <w:szCs w:val="20"/>
          <w:highlight w:val="white"/>
        </w:rPr>
        <w:t>). The same antimicrobial treatment failed to induce behavior abnormalities in germ-free conditions or in mice treated with antimic</w:t>
      </w:r>
      <w:r w:rsidRPr="00DC0801">
        <w:rPr>
          <w:rFonts w:ascii="Times New Roman" w:eastAsia="Times New Roman" w:hAnsi="Times New Roman" w:cs="Times New Roman"/>
          <w:color w:val="1C1D1E"/>
          <w:sz w:val="20"/>
          <w:szCs w:val="20"/>
          <w:highlight w:val="white"/>
        </w:rPr>
        <w:t>robials intraperitoneally. The antimicrobial regime employed in this study did not induce measurable changes in gut inflammation or change levels of intestinal serotonin (5-HT), noradrenalin (NA) or dopamine. Interestingly, studies using subdiaphragnatic v</w:t>
      </w:r>
      <w:r w:rsidRPr="00DC0801">
        <w:rPr>
          <w:rFonts w:ascii="Times New Roman" w:eastAsia="Times New Roman" w:hAnsi="Times New Roman" w:cs="Times New Roman"/>
          <w:color w:val="1C1D1E"/>
          <w:sz w:val="20"/>
          <w:szCs w:val="20"/>
          <w:highlight w:val="white"/>
        </w:rPr>
        <w:t>agotomy or chemical sympathectomy before antimicrobials suggest that vagal and sympathetic pathways are not involved in gut-brain communication in this experimentally-induced dysbiosis model of altered behavior</w:t>
      </w:r>
    </w:p>
    <w:p w:rsidR="00B76250" w:rsidRPr="00DC0801" w:rsidRDefault="00B01F1F" w:rsidP="00DC0801">
      <w:pPr>
        <w:spacing w:before="560" w:after="240" w:line="240" w:lineRule="auto"/>
        <w:jc w:val="both"/>
        <w:rPr>
          <w:rFonts w:ascii="Times New Roman" w:eastAsia="Times New Roman" w:hAnsi="Times New Roman" w:cs="Times New Roman"/>
          <w:color w:val="1C1D1E"/>
          <w:sz w:val="20"/>
          <w:szCs w:val="20"/>
          <w:highlight w:val="white"/>
        </w:rPr>
      </w:pPr>
      <w:r w:rsidRPr="00DC0801">
        <w:rPr>
          <w:rFonts w:ascii="Times New Roman" w:eastAsia="Times New Roman" w:hAnsi="Times New Roman" w:cs="Times New Roman"/>
          <w:color w:val="1C1D1E"/>
          <w:sz w:val="20"/>
          <w:szCs w:val="20"/>
          <w:highlight w:val="white"/>
        </w:rPr>
        <w:lastRenderedPageBreak/>
        <w:t>Behavior has a genetic component, and it is k</w:t>
      </w:r>
      <w:r w:rsidRPr="00DC0801">
        <w:rPr>
          <w:rFonts w:ascii="Times New Roman" w:eastAsia="Times New Roman" w:hAnsi="Times New Roman" w:cs="Times New Roman"/>
          <w:color w:val="1C1D1E"/>
          <w:sz w:val="20"/>
          <w:szCs w:val="20"/>
          <w:highlight w:val="white"/>
        </w:rPr>
        <w:t>nown that mouse strains differ in their behavioral phenotype.</w:t>
      </w:r>
      <w:hyperlink r:id="rId42" w:anchor="b51">
        <w:r w:rsidRPr="00DC0801">
          <w:rPr>
            <w:rFonts w:ascii="Times New Roman" w:eastAsia="Times New Roman" w:hAnsi="Times New Roman" w:cs="Times New Roman"/>
            <w:color w:val="1155CC"/>
            <w:sz w:val="20"/>
            <w:szCs w:val="20"/>
            <w:highlight w:val="white"/>
            <w:u w:val="single"/>
          </w:rPr>
          <w:t>50,51</w:t>
        </w:r>
      </w:hyperlink>
      <w:r w:rsidRPr="00DC0801">
        <w:rPr>
          <w:rFonts w:ascii="Times New Roman" w:eastAsia="Times New Roman" w:hAnsi="Times New Roman" w:cs="Times New Roman"/>
          <w:color w:val="1C1D1E"/>
          <w:sz w:val="20"/>
          <w:szCs w:val="20"/>
          <w:highlight w:val="white"/>
        </w:rPr>
        <w:t xml:space="preserve"> There is also a difference in microbiota composition among mouse strains, and th</w:t>
      </w:r>
      <w:r w:rsidRPr="00DC0801">
        <w:rPr>
          <w:rFonts w:ascii="Times New Roman" w:eastAsia="Times New Roman" w:hAnsi="Times New Roman" w:cs="Times New Roman"/>
          <w:color w:val="1C1D1E"/>
          <w:sz w:val="20"/>
          <w:szCs w:val="20"/>
          <w:highlight w:val="white"/>
        </w:rPr>
        <w:t xml:space="preserve">e ‘SPF’ status does not indicate uniformity of the </w:t>
      </w:r>
      <w:r w:rsidRPr="00DC0801">
        <w:rPr>
          <w:rFonts w:ascii="Times New Roman" w:eastAsia="Times New Roman" w:hAnsi="Times New Roman" w:cs="Times New Roman"/>
          <w:color w:val="1C1D1E"/>
          <w:sz w:val="20"/>
          <w:szCs w:val="20"/>
          <w:highlight w:val="white"/>
        </w:rPr>
        <w:lastRenderedPageBreak/>
        <w:t>microbiota, only the fact that mice have been screened for the most common murine pathogens. BALB/c and NIH Swiss mice stand on opposite ends of the behavior phenotype: BALB/c mice are timid and less explo</w:t>
      </w:r>
      <w:r w:rsidRPr="00DC0801">
        <w:rPr>
          <w:rFonts w:ascii="Times New Roman" w:eastAsia="Times New Roman" w:hAnsi="Times New Roman" w:cs="Times New Roman"/>
          <w:color w:val="1C1D1E"/>
          <w:sz w:val="20"/>
          <w:szCs w:val="20"/>
          <w:highlight w:val="white"/>
        </w:rPr>
        <w:t xml:space="preserve">ratory while NIH Swiss mice display a high exploratory drive. The BALB/c and NIH </w:t>
      </w:r>
      <w:r w:rsidRPr="00DC0801">
        <w:rPr>
          <w:rFonts w:ascii="Times New Roman" w:eastAsia="Times New Roman" w:hAnsi="Times New Roman" w:cs="Times New Roman"/>
          <w:color w:val="1C1D1E"/>
          <w:sz w:val="20"/>
          <w:szCs w:val="20"/>
          <w:highlight w:val="white"/>
        </w:rPr>
        <w:lastRenderedPageBreak/>
        <w:t>Swiss mice were reared under germ-free conditions and then colonized with SPF microbiota from either NIH Swiss or BALB/c mice. Germ-free mice colonized with microbiota from th</w:t>
      </w:r>
      <w:r w:rsidRPr="00DC0801">
        <w:rPr>
          <w:rFonts w:ascii="Times New Roman" w:eastAsia="Times New Roman" w:hAnsi="Times New Roman" w:cs="Times New Roman"/>
          <w:color w:val="1C1D1E"/>
          <w:sz w:val="20"/>
          <w:szCs w:val="20"/>
          <w:highlight w:val="white"/>
        </w:rPr>
        <w:t>e same strain exhibited similar behavior as the SPF mice. However, mice colonized with microbiota from the other strain, exhibited a behavior profile similar to the donor</w:t>
      </w:r>
      <w:hyperlink r:id="rId43" w:anchor="b49">
        <w:r w:rsidRPr="00DC0801">
          <w:rPr>
            <w:rFonts w:ascii="Times New Roman" w:eastAsia="Times New Roman" w:hAnsi="Times New Roman" w:cs="Times New Roman"/>
            <w:color w:val="1155CC"/>
            <w:sz w:val="20"/>
            <w:szCs w:val="20"/>
            <w:highlight w:val="white"/>
            <w:u w:val="single"/>
          </w:rPr>
          <w:t>49</w:t>
        </w:r>
      </w:hyperlink>
      <w:r w:rsidRPr="00DC0801">
        <w:rPr>
          <w:rFonts w:ascii="Times New Roman" w:eastAsia="Times New Roman" w:hAnsi="Times New Roman" w:cs="Times New Roman"/>
          <w:color w:val="1C1D1E"/>
          <w:sz w:val="20"/>
          <w:szCs w:val="20"/>
          <w:highlight w:val="white"/>
        </w:rPr>
        <w:t xml:space="preserve"> (</w:t>
      </w:r>
      <w:hyperlink r:id="rId44" w:anchor="f3">
        <w:r w:rsidRPr="00DC0801">
          <w:rPr>
            <w:rFonts w:ascii="Times New Roman" w:eastAsia="Times New Roman" w:hAnsi="Times New Roman" w:cs="Times New Roman"/>
            <w:color w:val="1155CC"/>
            <w:sz w:val="20"/>
            <w:szCs w:val="20"/>
            <w:highlight w:val="white"/>
            <w:u w:val="single"/>
          </w:rPr>
          <w:t>Fig. 3B</w:t>
        </w:r>
      </w:hyperlink>
      <w:r w:rsidRPr="00DC0801">
        <w:rPr>
          <w:rFonts w:ascii="Times New Roman" w:eastAsia="Times New Roman" w:hAnsi="Times New Roman" w:cs="Times New Roman"/>
          <w:color w:val="1C1D1E"/>
          <w:sz w:val="20"/>
          <w:szCs w:val="20"/>
          <w:highlight w:val="white"/>
        </w:rPr>
        <w:t>). This was not accompanied by any measurable change in systemic or gut immune activation or levels of intestinal 5-HT, NA or do</w:t>
      </w:r>
      <w:r w:rsidRPr="00DC0801">
        <w:rPr>
          <w:rFonts w:ascii="Times New Roman" w:eastAsia="Times New Roman" w:hAnsi="Times New Roman" w:cs="Times New Roman"/>
          <w:color w:val="1C1D1E"/>
          <w:sz w:val="20"/>
          <w:szCs w:val="20"/>
          <w:highlight w:val="white"/>
        </w:rPr>
        <w:t>pamine. A change in central neurotrophins was observed one week postcolonization. We can therefore speculate that host behavioral phenotype is also influenced by microbial factors.</w:t>
      </w:r>
    </w:p>
    <w:p w:rsidR="00B76250" w:rsidRPr="00DC0801" w:rsidRDefault="00B01F1F" w:rsidP="00DC0801">
      <w:pPr>
        <w:spacing w:before="560" w:after="240" w:line="240" w:lineRule="auto"/>
        <w:jc w:val="both"/>
        <w:rPr>
          <w:rFonts w:ascii="Times New Roman" w:eastAsia="Times New Roman" w:hAnsi="Times New Roman" w:cs="Times New Roman"/>
          <w:color w:val="1155CC"/>
          <w:sz w:val="20"/>
          <w:szCs w:val="20"/>
          <w:highlight w:val="white"/>
          <w:u w:val="single"/>
        </w:rPr>
      </w:pPr>
      <w:r w:rsidRPr="00DC0801">
        <w:rPr>
          <w:rFonts w:ascii="Times New Roman" w:eastAsia="Times New Roman" w:hAnsi="Times New Roman" w:cs="Times New Roman"/>
          <w:color w:val="1C1D1E"/>
          <w:sz w:val="20"/>
          <w:szCs w:val="20"/>
          <w:highlight w:val="white"/>
        </w:rPr>
        <w:t>The effect of microbiota may extend into memory and cognition, as recently suggested in a study comparing germ-free and SPF mice.</w:t>
      </w:r>
      <w:hyperlink r:id="rId45" w:anchor="b52">
        <w:r w:rsidRPr="00DC0801">
          <w:rPr>
            <w:rFonts w:ascii="Times New Roman" w:eastAsia="Times New Roman" w:hAnsi="Times New Roman" w:cs="Times New Roman"/>
            <w:color w:val="1155CC"/>
            <w:sz w:val="20"/>
            <w:szCs w:val="20"/>
            <w:highlight w:val="white"/>
            <w:u w:val="single"/>
          </w:rPr>
          <w:t>52</w:t>
        </w:r>
      </w:hyperlink>
      <w:r w:rsidRPr="00DC0801">
        <w:rPr>
          <w:rFonts w:ascii="Times New Roman" w:eastAsia="Times New Roman" w:hAnsi="Times New Roman" w:cs="Times New Roman"/>
          <w:color w:val="1C1D1E"/>
          <w:sz w:val="20"/>
          <w:szCs w:val="20"/>
          <w:highlight w:val="white"/>
        </w:rPr>
        <w:t xml:space="preserve"> An Earlier study by Li</w:t>
      </w:r>
      <w:r w:rsidRPr="00DC0801">
        <w:rPr>
          <w:rFonts w:ascii="Times New Roman" w:eastAsia="Times New Roman" w:hAnsi="Times New Roman" w:cs="Times New Roman"/>
          <w:color w:val="1C1D1E"/>
          <w:sz w:val="20"/>
          <w:szCs w:val="20"/>
          <w:highlight w:val="white"/>
        </w:rPr>
        <w:t xml:space="preserve"> </w:t>
      </w:r>
      <w:r w:rsidRPr="00DC0801">
        <w:rPr>
          <w:rFonts w:ascii="Times New Roman" w:eastAsia="Times New Roman" w:hAnsi="Times New Roman" w:cs="Times New Roman"/>
          <w:i/>
          <w:color w:val="1C1D1E"/>
          <w:sz w:val="20"/>
          <w:szCs w:val="20"/>
          <w:highlight w:val="white"/>
        </w:rPr>
        <w:t>et al.</w:t>
      </w:r>
      <w:r w:rsidRPr="00DC0801">
        <w:rPr>
          <w:rFonts w:ascii="Times New Roman" w:eastAsia="Times New Roman" w:hAnsi="Times New Roman" w:cs="Times New Roman"/>
          <w:color w:val="1C1D1E"/>
          <w:sz w:val="20"/>
          <w:szCs w:val="20"/>
          <w:highlight w:val="white"/>
        </w:rPr>
        <w:t xml:space="preserve"> examined the effects of long-term dietary manipulation on memory.</w:t>
      </w:r>
      <w:hyperlink r:id="rId46" w:anchor="b53">
        <w:r w:rsidRPr="00DC0801">
          <w:rPr>
            <w:rFonts w:ascii="Times New Roman" w:eastAsia="Times New Roman" w:hAnsi="Times New Roman" w:cs="Times New Roman"/>
            <w:color w:val="1155CC"/>
            <w:sz w:val="20"/>
            <w:szCs w:val="20"/>
            <w:highlight w:val="white"/>
            <w:u w:val="single"/>
          </w:rPr>
          <w:t>53</w:t>
        </w:r>
      </w:hyperlink>
      <w:r w:rsidRPr="00DC0801">
        <w:rPr>
          <w:rFonts w:ascii="Times New Roman" w:eastAsia="Times New Roman" w:hAnsi="Times New Roman" w:cs="Times New Roman"/>
          <w:color w:val="1C1D1E"/>
          <w:sz w:val="20"/>
          <w:szCs w:val="20"/>
          <w:highlight w:val="white"/>
        </w:rPr>
        <w:t xml:space="preserve"> Mice assigned to chow with high content of ground beef for 3 months displayed </w:t>
      </w:r>
      <w:r w:rsidRPr="00DC0801">
        <w:rPr>
          <w:rFonts w:ascii="Times New Roman" w:eastAsia="Times New Roman" w:hAnsi="Times New Roman" w:cs="Times New Roman"/>
          <w:color w:val="1C1D1E"/>
          <w:sz w:val="20"/>
          <w:szCs w:val="20"/>
          <w:highlight w:val="white"/>
        </w:rPr>
        <w:t>higher diversity of gut microbiota compared to mice on standard rodent chow. This was associated with improved working and reference memory, as well as slower speed in seeking food and anxiety-like behavior in mice.</w:t>
      </w:r>
      <w:hyperlink r:id="rId47" w:anchor="b53">
        <w:r w:rsidRPr="00DC0801">
          <w:rPr>
            <w:rFonts w:ascii="Times New Roman" w:eastAsia="Times New Roman" w:hAnsi="Times New Roman" w:cs="Times New Roman"/>
            <w:color w:val="1155CC"/>
            <w:sz w:val="20"/>
            <w:szCs w:val="20"/>
            <w:highlight w:val="white"/>
            <w:u w:val="single"/>
          </w:rPr>
          <w:t>53</w:t>
        </w:r>
      </w:hyperlink>
    </w:p>
    <w:p w:rsidR="00B76250" w:rsidRPr="00DC0801" w:rsidRDefault="00B01F1F" w:rsidP="00DC0801">
      <w:pPr>
        <w:spacing w:before="560" w:after="240" w:line="240" w:lineRule="auto"/>
        <w:jc w:val="both"/>
        <w:rPr>
          <w:rFonts w:ascii="Times New Roman" w:eastAsia="Times New Roman" w:hAnsi="Times New Roman" w:cs="Times New Roman"/>
          <w:color w:val="1155CC"/>
          <w:sz w:val="20"/>
          <w:szCs w:val="20"/>
          <w:highlight w:val="white"/>
          <w:u w:val="single"/>
        </w:rPr>
        <w:sectPr w:rsidR="00B76250" w:rsidRPr="00DC0801" w:rsidSect="00DC0801">
          <w:type w:val="continuous"/>
          <w:pgSz w:w="11906" w:h="16838"/>
          <w:pgMar w:top="1440" w:right="1440" w:bottom="1440" w:left="1440" w:header="720" w:footer="720" w:gutter="0"/>
          <w:cols w:num="2" w:space="720"/>
        </w:sectPr>
      </w:pPr>
      <w:r w:rsidRPr="00DC0801">
        <w:rPr>
          <w:rFonts w:ascii="Times New Roman" w:eastAsia="Times New Roman" w:hAnsi="Times New Roman" w:cs="Times New Roman"/>
          <w:color w:val="1C1D1E"/>
          <w:sz w:val="20"/>
          <w:szCs w:val="20"/>
          <w:highlight w:val="white"/>
        </w:rPr>
        <w:t>Effects of probiotic bacteria on CNS and enteric nervous system function Psychiatric co-morbidities, such as anxiety and depression are common in patients with chronic bo</w:t>
      </w:r>
      <w:r w:rsidRPr="00DC0801">
        <w:rPr>
          <w:rFonts w:ascii="Times New Roman" w:eastAsia="Times New Roman" w:hAnsi="Times New Roman" w:cs="Times New Roman"/>
          <w:color w:val="1C1D1E"/>
          <w:sz w:val="20"/>
          <w:szCs w:val="20"/>
          <w:highlight w:val="white"/>
        </w:rPr>
        <w:t>wel disorders, including IBS and inflammatory bowel disease.</w:t>
      </w:r>
      <w:hyperlink r:id="rId48" w:anchor="b58">
        <w:r w:rsidRPr="00DC0801">
          <w:rPr>
            <w:rFonts w:ascii="Times New Roman" w:eastAsia="Times New Roman" w:hAnsi="Times New Roman" w:cs="Times New Roman"/>
            <w:color w:val="1155CC"/>
            <w:sz w:val="20"/>
            <w:szCs w:val="20"/>
            <w:highlight w:val="white"/>
            <w:u w:val="single"/>
          </w:rPr>
          <w:t>54–58</w:t>
        </w:r>
      </w:hyperlink>
      <w:r w:rsidRPr="00DC0801">
        <w:rPr>
          <w:rFonts w:ascii="Times New Roman" w:eastAsia="Times New Roman" w:hAnsi="Times New Roman" w:cs="Times New Roman"/>
          <w:color w:val="1C1D1E"/>
          <w:sz w:val="20"/>
          <w:szCs w:val="20"/>
          <w:highlight w:val="white"/>
        </w:rPr>
        <w:t xml:space="preserve"> Both of these disorders are also associated with abnormal in</w:t>
      </w:r>
      <w:r w:rsidRPr="00DC0801">
        <w:rPr>
          <w:rFonts w:ascii="Times New Roman" w:eastAsia="Times New Roman" w:hAnsi="Times New Roman" w:cs="Times New Roman"/>
          <w:color w:val="1C1D1E"/>
          <w:sz w:val="20"/>
          <w:szCs w:val="20"/>
          <w:highlight w:val="white"/>
        </w:rPr>
        <w:t>testinal microbiota profiles.</w:t>
      </w:r>
      <w:hyperlink r:id="rId49" w:anchor="b30">
        <w:r w:rsidRPr="00DC0801">
          <w:rPr>
            <w:rFonts w:ascii="Times New Roman" w:eastAsia="Times New Roman" w:hAnsi="Times New Roman" w:cs="Times New Roman"/>
            <w:color w:val="1155CC"/>
            <w:sz w:val="20"/>
            <w:szCs w:val="20"/>
            <w:highlight w:val="white"/>
            <w:u w:val="single"/>
          </w:rPr>
          <w:t>27–30</w:t>
        </w:r>
      </w:hyperlink>
      <w:r w:rsidRPr="00DC0801">
        <w:rPr>
          <w:rFonts w:ascii="Times New Roman" w:eastAsia="Times New Roman" w:hAnsi="Times New Roman" w:cs="Times New Roman"/>
          <w:color w:val="1C1D1E"/>
          <w:sz w:val="20"/>
          <w:szCs w:val="20"/>
          <w:highlight w:val="white"/>
        </w:rPr>
        <w:t xml:space="preserve"> In this respect, chronic infection with a non-invasive parasite and mild chemically-induced coliti</w:t>
      </w:r>
      <w:r w:rsidRPr="00DC0801">
        <w:rPr>
          <w:rFonts w:ascii="Times New Roman" w:eastAsia="Times New Roman" w:hAnsi="Times New Roman" w:cs="Times New Roman"/>
          <w:color w:val="1C1D1E"/>
          <w:sz w:val="20"/>
          <w:szCs w:val="20"/>
          <w:highlight w:val="white"/>
        </w:rPr>
        <w:t>s were shown to be associated with anxiety/depression-like behavior and decreased levels of hippocampal BDNF expression</w:t>
      </w:r>
      <w:hyperlink r:id="rId50" w:anchor="b60">
        <w:r w:rsidRPr="00DC0801">
          <w:rPr>
            <w:rFonts w:ascii="Times New Roman" w:eastAsia="Times New Roman" w:hAnsi="Times New Roman" w:cs="Times New Roman"/>
            <w:color w:val="1155CC"/>
            <w:sz w:val="20"/>
            <w:szCs w:val="20"/>
            <w:highlight w:val="white"/>
            <w:u w:val="single"/>
          </w:rPr>
          <w:t>59,60</w:t>
        </w:r>
      </w:hyperlink>
      <w:r w:rsidRPr="00DC0801">
        <w:rPr>
          <w:rFonts w:ascii="Times New Roman" w:eastAsia="Times New Roman" w:hAnsi="Times New Roman" w:cs="Times New Roman"/>
          <w:color w:val="1C1D1E"/>
          <w:sz w:val="20"/>
          <w:szCs w:val="20"/>
          <w:highlight w:val="white"/>
        </w:rPr>
        <w:t xml:space="preserve"> (</w:t>
      </w:r>
      <w:hyperlink r:id="rId51" w:anchor="f4">
        <w:r w:rsidRPr="00DC0801">
          <w:rPr>
            <w:rFonts w:ascii="Times New Roman" w:eastAsia="Times New Roman" w:hAnsi="Times New Roman" w:cs="Times New Roman"/>
            <w:color w:val="1155CC"/>
            <w:sz w:val="20"/>
            <w:szCs w:val="20"/>
            <w:highlight w:val="white"/>
            <w:u w:val="single"/>
          </w:rPr>
          <w:t>Fig. 4</w:t>
        </w:r>
      </w:hyperlink>
      <w:r w:rsidRPr="00DC0801">
        <w:rPr>
          <w:rFonts w:ascii="Times New Roman" w:eastAsia="Times New Roman" w:hAnsi="Times New Roman" w:cs="Times New Roman"/>
          <w:color w:val="1C1D1E"/>
          <w:sz w:val="20"/>
          <w:szCs w:val="20"/>
          <w:highlight w:val="white"/>
        </w:rPr>
        <w:t xml:space="preserve">). Interestingly, both abnormalities were normalized by the treatment with the probiotic </w:t>
      </w:r>
      <w:r w:rsidRPr="00DC0801">
        <w:rPr>
          <w:rFonts w:ascii="Times New Roman" w:eastAsia="Times New Roman" w:hAnsi="Times New Roman" w:cs="Times New Roman"/>
          <w:i/>
          <w:color w:val="1C1D1E"/>
          <w:sz w:val="20"/>
          <w:szCs w:val="20"/>
          <w:highlight w:val="white"/>
        </w:rPr>
        <w:t>B. longum NC3001</w:t>
      </w:r>
      <w:r w:rsidRPr="00DC0801">
        <w:rPr>
          <w:rFonts w:ascii="Times New Roman" w:eastAsia="Times New Roman" w:hAnsi="Times New Roman" w:cs="Times New Roman"/>
          <w:color w:val="1C1D1E"/>
          <w:sz w:val="20"/>
          <w:szCs w:val="20"/>
          <w:highlight w:val="white"/>
        </w:rPr>
        <w:t xml:space="preserve"> but not with </w:t>
      </w:r>
      <w:r w:rsidRPr="00DC0801">
        <w:rPr>
          <w:rFonts w:ascii="Times New Roman" w:eastAsia="Times New Roman" w:hAnsi="Times New Roman" w:cs="Times New Roman"/>
          <w:i/>
          <w:color w:val="1C1D1E"/>
          <w:sz w:val="20"/>
          <w:szCs w:val="20"/>
          <w:highlight w:val="white"/>
        </w:rPr>
        <w:t>L. rhamnosus</w:t>
      </w:r>
      <w:r w:rsidRPr="00DC0801">
        <w:rPr>
          <w:rFonts w:ascii="Times New Roman" w:eastAsia="Times New Roman" w:hAnsi="Times New Roman" w:cs="Times New Roman"/>
          <w:color w:val="1C1D1E"/>
          <w:sz w:val="20"/>
          <w:szCs w:val="20"/>
          <w:highlight w:val="white"/>
        </w:rPr>
        <w:t xml:space="preserve"> NCC4007. </w:t>
      </w:r>
      <w:r w:rsidRPr="00DC0801">
        <w:rPr>
          <w:rFonts w:ascii="Times New Roman" w:eastAsia="Times New Roman" w:hAnsi="Times New Roman" w:cs="Times New Roman"/>
          <w:i/>
          <w:color w:val="1C1D1E"/>
          <w:sz w:val="20"/>
          <w:szCs w:val="20"/>
          <w:highlight w:val="white"/>
        </w:rPr>
        <w:t>Bifidobacterium longum</w:t>
      </w:r>
      <w:r w:rsidRPr="00DC0801">
        <w:rPr>
          <w:rFonts w:ascii="Times New Roman" w:eastAsia="Times New Roman" w:hAnsi="Times New Roman" w:cs="Times New Roman"/>
          <w:color w:val="1C1D1E"/>
          <w:sz w:val="20"/>
          <w:szCs w:val="20"/>
          <w:highlight w:val="white"/>
        </w:rPr>
        <w:t xml:space="preserve"> did no</w:t>
      </w:r>
      <w:r w:rsidRPr="00DC0801">
        <w:rPr>
          <w:rFonts w:ascii="Times New Roman" w:eastAsia="Times New Roman" w:hAnsi="Times New Roman" w:cs="Times New Roman"/>
          <w:color w:val="1C1D1E"/>
          <w:sz w:val="20"/>
          <w:szCs w:val="20"/>
          <w:highlight w:val="white"/>
        </w:rPr>
        <w:t xml:space="preserve">t improve gut inflammation or circulating cytokines, however, its anxiolytic effect was absent in mice with previous vagotomy, suggesting that its action was neurally mediated. This was further confirmed by </w:t>
      </w:r>
      <w:r w:rsidRPr="00DC0801">
        <w:rPr>
          <w:rFonts w:ascii="Times New Roman" w:eastAsia="Times New Roman" w:hAnsi="Times New Roman" w:cs="Times New Roman"/>
          <w:i/>
          <w:color w:val="1C1D1E"/>
          <w:sz w:val="20"/>
          <w:szCs w:val="20"/>
          <w:highlight w:val="white"/>
        </w:rPr>
        <w:t>ex vivo</w:t>
      </w:r>
      <w:r w:rsidRPr="00DC0801">
        <w:rPr>
          <w:rFonts w:ascii="Times New Roman" w:eastAsia="Times New Roman" w:hAnsi="Times New Roman" w:cs="Times New Roman"/>
          <w:color w:val="1C1D1E"/>
          <w:sz w:val="20"/>
          <w:szCs w:val="20"/>
          <w:highlight w:val="white"/>
        </w:rPr>
        <w:t xml:space="preserve"> studies, in which </w:t>
      </w:r>
      <w:r w:rsidRPr="00DC0801">
        <w:rPr>
          <w:rFonts w:ascii="Times New Roman" w:eastAsia="Times New Roman" w:hAnsi="Times New Roman" w:cs="Times New Roman"/>
          <w:color w:val="1C1D1E"/>
          <w:sz w:val="20"/>
          <w:szCs w:val="20"/>
          <w:highlight w:val="white"/>
        </w:rPr>
        <w:lastRenderedPageBreak/>
        <w:t>electroresponsiveness o</w:t>
      </w:r>
      <w:r w:rsidRPr="00DC0801">
        <w:rPr>
          <w:rFonts w:ascii="Times New Roman" w:eastAsia="Times New Roman" w:hAnsi="Times New Roman" w:cs="Times New Roman"/>
          <w:color w:val="1C1D1E"/>
          <w:sz w:val="20"/>
          <w:szCs w:val="20"/>
          <w:highlight w:val="white"/>
        </w:rPr>
        <w:t xml:space="preserve">f enteric neurons was assessed after perfusion with </w:t>
      </w:r>
      <w:r w:rsidRPr="00DC0801">
        <w:rPr>
          <w:rFonts w:ascii="Times New Roman" w:eastAsia="Times New Roman" w:hAnsi="Times New Roman" w:cs="Times New Roman"/>
          <w:i/>
          <w:color w:val="1C1D1E"/>
          <w:sz w:val="20"/>
          <w:szCs w:val="20"/>
          <w:highlight w:val="white"/>
        </w:rPr>
        <w:t>B. longum</w:t>
      </w:r>
      <w:r w:rsidRPr="00DC0801">
        <w:rPr>
          <w:rFonts w:ascii="Times New Roman" w:eastAsia="Times New Roman" w:hAnsi="Times New Roman" w:cs="Times New Roman"/>
          <w:color w:val="1C1D1E"/>
          <w:sz w:val="20"/>
          <w:szCs w:val="20"/>
          <w:highlight w:val="white"/>
        </w:rPr>
        <w:t xml:space="preserve"> supernatant. Compared to controls, </w:t>
      </w:r>
      <w:r w:rsidRPr="00DC0801">
        <w:rPr>
          <w:rFonts w:ascii="Times New Roman" w:eastAsia="Times New Roman" w:hAnsi="Times New Roman" w:cs="Times New Roman"/>
          <w:i/>
          <w:color w:val="1C1D1E"/>
          <w:sz w:val="20"/>
          <w:szCs w:val="20"/>
          <w:highlight w:val="white"/>
        </w:rPr>
        <w:t>B. longum</w:t>
      </w:r>
      <w:r w:rsidRPr="00DC0801">
        <w:rPr>
          <w:rFonts w:ascii="Times New Roman" w:eastAsia="Times New Roman" w:hAnsi="Times New Roman" w:cs="Times New Roman"/>
          <w:color w:val="1C1D1E"/>
          <w:sz w:val="20"/>
          <w:szCs w:val="20"/>
          <w:highlight w:val="white"/>
        </w:rPr>
        <w:t xml:space="preserve"> treated neurons fired less action potentials in response to supra-threshold depolarizing current.</w:t>
      </w:r>
      <w:hyperlink r:id="rId52" w:anchor="b60">
        <w:r w:rsidRPr="00DC0801">
          <w:rPr>
            <w:rFonts w:ascii="Times New Roman" w:eastAsia="Times New Roman" w:hAnsi="Times New Roman" w:cs="Times New Roman"/>
            <w:color w:val="1155CC"/>
            <w:sz w:val="20"/>
            <w:szCs w:val="20"/>
            <w:highlight w:val="white"/>
            <w:u w:val="single"/>
          </w:rPr>
          <w:t>60</w:t>
        </w:r>
      </w:hyperlink>
      <w:r w:rsidRPr="00DC0801">
        <w:rPr>
          <w:rFonts w:ascii="Times New Roman" w:eastAsia="Times New Roman" w:hAnsi="Times New Roman" w:cs="Times New Roman"/>
          <w:color w:val="1C1D1E"/>
          <w:sz w:val="20"/>
          <w:szCs w:val="20"/>
          <w:highlight w:val="white"/>
        </w:rPr>
        <w:t xml:space="preserve"> The results suggest these signals may be initiated at the levels of the enteric nervous system (ENS). The beneficial effect of probiotic bacteria may extend to healthy individuals. A study by Desbonnet </w:t>
      </w:r>
      <w:r w:rsidRPr="00DC0801">
        <w:rPr>
          <w:rFonts w:ascii="Times New Roman" w:eastAsia="Times New Roman" w:hAnsi="Times New Roman" w:cs="Times New Roman"/>
          <w:i/>
          <w:color w:val="1C1D1E"/>
          <w:sz w:val="20"/>
          <w:szCs w:val="20"/>
          <w:highlight w:val="white"/>
        </w:rPr>
        <w:t>e</w:t>
      </w:r>
      <w:r w:rsidRPr="00DC0801">
        <w:rPr>
          <w:rFonts w:ascii="Times New Roman" w:eastAsia="Times New Roman" w:hAnsi="Times New Roman" w:cs="Times New Roman"/>
          <w:i/>
          <w:color w:val="1C1D1E"/>
          <w:sz w:val="20"/>
          <w:szCs w:val="20"/>
          <w:highlight w:val="white"/>
        </w:rPr>
        <w:t>t al.</w:t>
      </w:r>
      <w:hyperlink r:id="rId53" w:anchor="b61">
        <w:r w:rsidRPr="00DC0801">
          <w:rPr>
            <w:rFonts w:ascii="Times New Roman" w:eastAsia="Times New Roman" w:hAnsi="Times New Roman" w:cs="Times New Roman"/>
            <w:color w:val="1155CC"/>
            <w:sz w:val="20"/>
            <w:szCs w:val="20"/>
            <w:highlight w:val="white"/>
            <w:u w:val="single"/>
          </w:rPr>
          <w:t>61</w:t>
        </w:r>
      </w:hyperlink>
      <w:r w:rsidRPr="00DC0801">
        <w:rPr>
          <w:rFonts w:ascii="Times New Roman" w:eastAsia="Times New Roman" w:hAnsi="Times New Roman" w:cs="Times New Roman"/>
          <w:color w:val="1C1D1E"/>
          <w:sz w:val="20"/>
          <w:szCs w:val="20"/>
          <w:highlight w:val="white"/>
        </w:rPr>
        <w:t xml:space="preserve"> showed that administration of </w:t>
      </w:r>
      <w:r w:rsidRPr="00DC0801">
        <w:rPr>
          <w:rFonts w:ascii="Times New Roman" w:eastAsia="Times New Roman" w:hAnsi="Times New Roman" w:cs="Times New Roman"/>
          <w:i/>
          <w:color w:val="1C1D1E"/>
          <w:sz w:val="20"/>
          <w:szCs w:val="20"/>
          <w:highlight w:val="white"/>
        </w:rPr>
        <w:t>Bifidobacterium infantis</w:t>
      </w:r>
      <w:r w:rsidRPr="00DC0801">
        <w:rPr>
          <w:rFonts w:ascii="Times New Roman" w:eastAsia="Times New Roman" w:hAnsi="Times New Roman" w:cs="Times New Roman"/>
          <w:color w:val="1C1D1E"/>
          <w:sz w:val="20"/>
          <w:szCs w:val="20"/>
          <w:highlight w:val="white"/>
        </w:rPr>
        <w:t xml:space="preserve"> to healthy Sprague-Dawley rats reduced concentrations of serotonin and dopamine metabolites</w:t>
      </w:r>
      <w:r w:rsidRPr="00DC0801">
        <w:rPr>
          <w:rFonts w:ascii="Times New Roman" w:eastAsia="Times New Roman" w:hAnsi="Times New Roman" w:cs="Times New Roman"/>
          <w:color w:val="1C1D1E"/>
          <w:sz w:val="20"/>
          <w:szCs w:val="20"/>
          <w:highlight w:val="white"/>
        </w:rPr>
        <w:t xml:space="preserve"> in the frontal and the amygdaloid cortex, respectively. The authors suggested that this bacterium might have an anxiolytic potential, although no difference in behavior was found in that study. Subsequent experiments with the same bacterium using maternal</w:t>
      </w:r>
      <w:r w:rsidRPr="00DC0801">
        <w:rPr>
          <w:rFonts w:ascii="Times New Roman" w:eastAsia="Times New Roman" w:hAnsi="Times New Roman" w:cs="Times New Roman"/>
          <w:color w:val="1C1D1E"/>
          <w:sz w:val="20"/>
          <w:szCs w:val="20"/>
          <w:highlight w:val="white"/>
        </w:rPr>
        <w:t xml:space="preserve"> separation model demonstrated beneficial effect on altered behavior together with normalization of noradrenaline concentrations in the brainstem.</w:t>
      </w:r>
      <w:hyperlink r:id="rId54" w:anchor="b62">
        <w:r w:rsidRPr="00DC0801">
          <w:rPr>
            <w:rFonts w:ascii="Times New Roman" w:eastAsia="Times New Roman" w:hAnsi="Times New Roman" w:cs="Times New Roman"/>
            <w:color w:val="1155CC"/>
            <w:sz w:val="20"/>
            <w:szCs w:val="20"/>
            <w:highlight w:val="white"/>
            <w:u w:val="single"/>
          </w:rPr>
          <w:t>62</w:t>
        </w:r>
      </w:hyperlink>
      <w:r w:rsidRPr="00DC0801">
        <w:rPr>
          <w:rFonts w:ascii="Times New Roman" w:eastAsia="Times New Roman" w:hAnsi="Times New Roman" w:cs="Times New Roman"/>
          <w:color w:val="1C1D1E"/>
          <w:sz w:val="20"/>
          <w:szCs w:val="20"/>
          <w:highlight w:val="white"/>
        </w:rPr>
        <w:t xml:space="preserve"> Bravo </w:t>
      </w:r>
      <w:r w:rsidRPr="00DC0801">
        <w:rPr>
          <w:rFonts w:ascii="Times New Roman" w:eastAsia="Times New Roman" w:hAnsi="Times New Roman" w:cs="Times New Roman"/>
          <w:i/>
          <w:color w:val="1C1D1E"/>
          <w:sz w:val="20"/>
          <w:szCs w:val="20"/>
          <w:highlight w:val="white"/>
        </w:rPr>
        <w:t>et al.</w:t>
      </w:r>
      <w:r w:rsidRPr="00DC0801">
        <w:rPr>
          <w:rFonts w:ascii="Times New Roman" w:eastAsia="Times New Roman" w:hAnsi="Times New Roman" w:cs="Times New Roman"/>
          <w:color w:val="1C1D1E"/>
          <w:sz w:val="20"/>
          <w:szCs w:val="20"/>
          <w:highlight w:val="white"/>
        </w:rPr>
        <w:t xml:space="preserve"> have recently demonstrated that administration of the probiotic </w:t>
      </w:r>
      <w:r w:rsidRPr="00DC0801">
        <w:rPr>
          <w:rFonts w:ascii="Times New Roman" w:eastAsia="Times New Roman" w:hAnsi="Times New Roman" w:cs="Times New Roman"/>
          <w:i/>
          <w:color w:val="1C1D1E"/>
          <w:sz w:val="20"/>
          <w:szCs w:val="20"/>
          <w:highlight w:val="white"/>
        </w:rPr>
        <w:t>L. rhamnosus</w:t>
      </w:r>
      <w:r w:rsidRPr="00DC0801">
        <w:rPr>
          <w:rFonts w:ascii="Times New Roman" w:eastAsia="Times New Roman" w:hAnsi="Times New Roman" w:cs="Times New Roman"/>
          <w:color w:val="1C1D1E"/>
          <w:sz w:val="20"/>
          <w:szCs w:val="20"/>
          <w:highlight w:val="white"/>
        </w:rPr>
        <w:t xml:space="preserve"> JB1 promoted exploratory behavior and attenuated despair-like behavior, as assessed by elevated plus maze and forced swim test, respectively, in healthy BALB/c mice.</w:t>
      </w:r>
      <w:r w:rsidRPr="00DC0801">
        <w:rPr>
          <w:rFonts w:ascii="Times New Roman" w:eastAsia="Times New Roman" w:hAnsi="Times New Roman" w:cs="Times New Roman"/>
          <w:color w:val="1C1D1E"/>
          <w:sz w:val="20"/>
          <w:szCs w:val="20"/>
          <w:highlight w:val="white"/>
        </w:rPr>
        <w:t xml:space="preserve"> This was accompanied by a region-dependent alterations in GABA(B1b) and GABA(Aα2) mRNA in the brain,</w:t>
      </w:r>
      <w:hyperlink r:id="rId55" w:anchor="b63">
        <w:r w:rsidRPr="00DC0801">
          <w:rPr>
            <w:rFonts w:ascii="Times New Roman" w:eastAsia="Times New Roman" w:hAnsi="Times New Roman" w:cs="Times New Roman"/>
            <w:color w:val="1155CC"/>
            <w:sz w:val="20"/>
            <w:szCs w:val="20"/>
            <w:highlight w:val="white"/>
            <w:u w:val="single"/>
          </w:rPr>
          <w:t>63</w:t>
        </w:r>
      </w:hyperlink>
      <w:r w:rsidRPr="00DC0801">
        <w:rPr>
          <w:rFonts w:ascii="Times New Roman" w:eastAsia="Times New Roman" w:hAnsi="Times New Roman" w:cs="Times New Roman"/>
          <w:color w:val="1C1D1E"/>
          <w:sz w:val="20"/>
          <w:szCs w:val="20"/>
          <w:highlight w:val="white"/>
        </w:rPr>
        <w:t xml:space="preserve"> which was vagally dependent, as subdiaphragmatic v</w:t>
      </w:r>
      <w:r w:rsidRPr="00DC0801">
        <w:rPr>
          <w:rFonts w:ascii="Times New Roman" w:eastAsia="Times New Roman" w:hAnsi="Times New Roman" w:cs="Times New Roman"/>
          <w:color w:val="1C1D1E"/>
          <w:sz w:val="20"/>
          <w:szCs w:val="20"/>
          <w:highlight w:val="white"/>
        </w:rPr>
        <w:t>agotomy abolished both changes in brain biochemistry and behavior. Thus, animal studies support the notion that commensal bacteria and specific probiotics can influence brain chemistry and the function of the CNS, perhaps by modulating the ENS. This has im</w:t>
      </w:r>
      <w:r w:rsidRPr="00DC0801">
        <w:rPr>
          <w:rFonts w:ascii="Times New Roman" w:eastAsia="Times New Roman" w:hAnsi="Times New Roman" w:cs="Times New Roman"/>
          <w:color w:val="1C1D1E"/>
          <w:sz w:val="20"/>
          <w:szCs w:val="20"/>
          <w:highlight w:val="white"/>
        </w:rPr>
        <w:t>plications for pain perception. Visceral pain perception is regulated by complex mechanisms, including peripheral sensitization of sensory nerves as well as central processing, which is modulated by concurrent anxiety and depression. Both of these processe</w:t>
      </w:r>
      <w:r w:rsidRPr="00DC0801">
        <w:rPr>
          <w:rFonts w:ascii="Times New Roman" w:eastAsia="Times New Roman" w:hAnsi="Times New Roman" w:cs="Times New Roman"/>
          <w:color w:val="1C1D1E"/>
          <w:sz w:val="20"/>
          <w:szCs w:val="20"/>
          <w:highlight w:val="white"/>
        </w:rPr>
        <w:t>s could be affected by intestinal microbiota. There are multiple clinical trials that have reported improvement of pain after treatment with different probiotic bacteria (</w:t>
      </w:r>
      <w:hyperlink r:id="rId56" w:anchor="t1">
        <w:r w:rsidRPr="00DC0801">
          <w:rPr>
            <w:rFonts w:ascii="Times New Roman" w:eastAsia="Times New Roman" w:hAnsi="Times New Roman" w:cs="Times New Roman"/>
            <w:color w:val="1155CC"/>
            <w:sz w:val="20"/>
            <w:szCs w:val="20"/>
            <w:highlight w:val="white"/>
            <w:u w:val="single"/>
          </w:rPr>
          <w:t>Table 1</w:t>
        </w:r>
      </w:hyperlink>
      <w:r w:rsidRPr="00DC0801">
        <w:rPr>
          <w:rFonts w:ascii="Times New Roman" w:eastAsia="Times New Roman" w:hAnsi="Times New Roman" w:cs="Times New Roman"/>
          <w:color w:val="1C1D1E"/>
          <w:sz w:val="20"/>
          <w:szCs w:val="20"/>
          <w:highlight w:val="white"/>
        </w:rPr>
        <w:t xml:space="preserve">) but the mechanisms of action remain unknown. In one clinical trial, treatment with </w:t>
      </w:r>
      <w:r w:rsidRPr="00DC0801">
        <w:rPr>
          <w:rFonts w:ascii="Times New Roman" w:eastAsia="Times New Roman" w:hAnsi="Times New Roman" w:cs="Times New Roman"/>
          <w:i/>
          <w:color w:val="1C1D1E"/>
          <w:sz w:val="20"/>
          <w:szCs w:val="20"/>
          <w:highlight w:val="white"/>
        </w:rPr>
        <w:t>Bifidobacterium infantis</w:t>
      </w:r>
      <w:r w:rsidRPr="00DC0801">
        <w:rPr>
          <w:rFonts w:ascii="Times New Roman" w:eastAsia="Times New Roman" w:hAnsi="Times New Roman" w:cs="Times New Roman"/>
          <w:color w:val="1C1D1E"/>
          <w:sz w:val="20"/>
          <w:szCs w:val="20"/>
          <w:highlight w:val="white"/>
        </w:rPr>
        <w:t xml:space="preserve"> normalized the increased ratio of serum pro-inflammatory cytokines suggesting an anti-inflammatory effect may mediate impro</w:t>
      </w:r>
      <w:r w:rsidRPr="00DC0801">
        <w:rPr>
          <w:rFonts w:ascii="Times New Roman" w:eastAsia="Times New Roman" w:hAnsi="Times New Roman" w:cs="Times New Roman"/>
          <w:color w:val="1C1D1E"/>
          <w:sz w:val="20"/>
          <w:szCs w:val="20"/>
          <w:highlight w:val="white"/>
        </w:rPr>
        <w:t>vement in pain perception in IBS patients.</w:t>
      </w:r>
      <w:hyperlink r:id="rId57" w:anchor="b64">
        <w:r w:rsidRPr="00DC0801">
          <w:rPr>
            <w:rFonts w:ascii="Times New Roman" w:eastAsia="Times New Roman" w:hAnsi="Times New Roman" w:cs="Times New Roman"/>
            <w:color w:val="1155CC"/>
            <w:sz w:val="20"/>
            <w:szCs w:val="20"/>
            <w:highlight w:val="white"/>
            <w:u w:val="single"/>
          </w:rPr>
          <w:t>64</w:t>
        </w:r>
      </w:hyperlink>
    </w:p>
    <w:p w:rsidR="00B76250" w:rsidRPr="00DC0801" w:rsidRDefault="00B76250" w:rsidP="00DC0801">
      <w:pPr>
        <w:spacing w:before="560" w:after="240" w:line="240" w:lineRule="auto"/>
        <w:jc w:val="both"/>
        <w:rPr>
          <w:rFonts w:ascii="Times New Roman" w:eastAsia="Times New Roman" w:hAnsi="Times New Roman" w:cs="Times New Roman"/>
          <w:color w:val="1155CC"/>
          <w:sz w:val="20"/>
          <w:szCs w:val="20"/>
          <w:highlight w:val="white"/>
          <w:u w:val="single"/>
        </w:rPr>
      </w:pPr>
    </w:p>
    <w:p w:rsidR="00B76250" w:rsidRPr="00DC0801" w:rsidRDefault="00B01F1F" w:rsidP="00DC0801">
      <w:pPr>
        <w:spacing w:before="320" w:line="240" w:lineRule="auto"/>
        <w:jc w:val="both"/>
        <w:rPr>
          <w:rFonts w:ascii="Times New Roman" w:eastAsia="Times New Roman" w:hAnsi="Times New Roman" w:cs="Times New Roman"/>
          <w:color w:val="1155CC"/>
          <w:sz w:val="20"/>
          <w:szCs w:val="20"/>
          <w:highlight w:val="white"/>
          <w:u w:val="single"/>
        </w:rPr>
      </w:pPr>
      <w:r w:rsidRPr="00DC0801">
        <w:rPr>
          <w:sz w:val="20"/>
          <w:szCs w:val="20"/>
        </w:rPr>
        <w:fldChar w:fldCharType="begin"/>
      </w:r>
      <w:r w:rsidRPr="00DC0801">
        <w:rPr>
          <w:sz w:val="20"/>
          <w:szCs w:val="20"/>
        </w:rPr>
        <w:instrText xml:space="preserve"> HYPERLINK "https://onlinelibrary.wiley.com/cms/asset/2751e4fa-ec0b-4f77-8f02-e31f82f6e3b0/nmo_1906_f4.gif" </w:instrText>
      </w:r>
      <w:r w:rsidRPr="00DC0801">
        <w:rPr>
          <w:sz w:val="20"/>
          <w:szCs w:val="20"/>
        </w:rPr>
        <w:fldChar w:fldCharType="separate"/>
      </w:r>
    </w:p>
    <w:p w:rsidR="00B76250" w:rsidRPr="00DC0801" w:rsidRDefault="006F4FB2" w:rsidP="00DC0801">
      <w:pPr>
        <w:spacing w:before="320" w:line="240" w:lineRule="auto"/>
        <w:jc w:val="both"/>
        <w:rPr>
          <w:rFonts w:ascii="Times New Roman" w:eastAsia="Times New Roman" w:hAnsi="Times New Roman" w:cs="Times New Roman"/>
          <w:color w:val="1C1D1E"/>
          <w:sz w:val="20"/>
          <w:szCs w:val="20"/>
          <w:highlight w:val="white"/>
        </w:rPr>
        <w:sectPr w:rsidR="00B76250" w:rsidRPr="00DC0801" w:rsidSect="00DC0801">
          <w:type w:val="continuous"/>
          <w:pgSz w:w="11906" w:h="16838"/>
          <w:pgMar w:top="1440" w:right="1440" w:bottom="1440" w:left="1440" w:header="720" w:footer="720" w:gutter="0"/>
          <w:cols w:num="2" w:space="720"/>
        </w:sectPr>
      </w:pPr>
      <w:r w:rsidRPr="00DC0801">
        <w:rPr>
          <w:noProof/>
          <w:sz w:val="20"/>
          <w:szCs w:val="20"/>
        </w:rPr>
        <w:lastRenderedPageBreak/>
        <w:drawing>
          <wp:anchor distT="0" distB="0" distL="114300" distR="114300" simplePos="0" relativeHeight="251660288" behindDoc="0" locked="0" layoutInCell="1" allowOverlap="1" wp14:anchorId="7B663211" wp14:editId="1A9BA7FF">
            <wp:simplePos x="0" y="0"/>
            <wp:positionH relativeFrom="column">
              <wp:posOffset>-9525</wp:posOffset>
            </wp:positionH>
            <wp:positionV relativeFrom="paragraph">
              <wp:posOffset>187325</wp:posOffset>
            </wp:positionV>
            <wp:extent cx="5657850" cy="2995295"/>
            <wp:effectExtent l="19050" t="19050" r="19050" b="14605"/>
            <wp:wrapSquare wrapText="bothSides"/>
            <wp:docPr id="2" name="image2.gif" descr="Details are in the caption following the image"/>
            <wp:cNvGraphicFramePr/>
            <a:graphic xmlns:a="http://schemas.openxmlformats.org/drawingml/2006/main">
              <a:graphicData uri="http://schemas.openxmlformats.org/drawingml/2006/picture">
                <pic:pic xmlns:pic="http://schemas.openxmlformats.org/drawingml/2006/picture">
                  <pic:nvPicPr>
                    <pic:cNvPr id="0" name="image2.gif" descr="Details are in the caption following the image"/>
                    <pic:cNvPicPr preferRelativeResize="0"/>
                  </pic:nvPicPr>
                  <pic:blipFill>
                    <a:blip r:embed="rId58">
                      <a:extLst>
                        <a:ext uri="{28A0092B-C50C-407E-A947-70E740481C1C}">
                          <a14:useLocalDpi xmlns:a14="http://schemas.microsoft.com/office/drawing/2010/main" val="0"/>
                        </a:ext>
                      </a:extLst>
                    </a:blip>
                    <a:srcRect/>
                    <a:stretch>
                      <a:fillRect/>
                    </a:stretch>
                  </pic:blipFill>
                  <pic:spPr>
                    <a:xfrm>
                      <a:off x="0" y="0"/>
                      <a:ext cx="5657850" cy="2995295"/>
                    </a:xfrm>
                    <a:prstGeom prst="rect">
                      <a:avLst/>
                    </a:prstGeom>
                    <a:ln w="9525">
                      <a:solidFill>
                        <a:srgbClr val="000000"/>
                      </a:solidFill>
                      <a:prstDash val="solid"/>
                    </a:ln>
                  </pic:spPr>
                </pic:pic>
              </a:graphicData>
            </a:graphic>
            <wp14:sizeRelH relativeFrom="margin">
              <wp14:pctWidth>0</wp14:pctWidth>
            </wp14:sizeRelH>
          </wp:anchor>
        </w:drawing>
      </w:r>
      <w:r w:rsidR="00B01F1F" w:rsidRPr="00DC0801">
        <w:rPr>
          <w:sz w:val="20"/>
          <w:szCs w:val="20"/>
        </w:rPr>
        <w:fldChar w:fldCharType="end"/>
      </w:r>
      <w:r w:rsidR="00B01F1F" w:rsidRPr="00DC0801">
        <w:rPr>
          <w:rFonts w:ascii="Times New Roman" w:eastAsia="Times New Roman" w:hAnsi="Times New Roman" w:cs="Times New Roman"/>
          <w:b/>
          <w:color w:val="212121"/>
          <w:sz w:val="20"/>
          <w:szCs w:val="20"/>
          <w:highlight w:val="white"/>
        </w:rPr>
        <w:t>Figure 4</w:t>
      </w:r>
    </w:p>
    <w:p w:rsidR="00B76250" w:rsidRPr="00DC0801" w:rsidRDefault="00B01F1F" w:rsidP="00DC0801">
      <w:pPr>
        <w:spacing w:before="560" w:after="240" w:line="240" w:lineRule="auto"/>
        <w:jc w:val="both"/>
        <w:rPr>
          <w:rFonts w:ascii="Times New Roman" w:eastAsia="Times New Roman" w:hAnsi="Times New Roman" w:cs="Times New Roman"/>
          <w:i/>
          <w:color w:val="1C1D1E"/>
          <w:sz w:val="20"/>
          <w:szCs w:val="20"/>
          <w:highlight w:val="white"/>
        </w:rPr>
      </w:pPr>
      <w:r w:rsidRPr="00DC0801">
        <w:rPr>
          <w:rFonts w:ascii="Times New Roman" w:eastAsia="Times New Roman" w:hAnsi="Times New Roman" w:cs="Times New Roman"/>
          <w:color w:val="1C1D1E"/>
          <w:sz w:val="20"/>
          <w:szCs w:val="20"/>
          <w:highlight w:val="white"/>
        </w:rPr>
        <w:t>Effects of single probiotic on central brain derived neurotrophic factor (BDNF) and anxiety-like behavior. (A) Representative micrographs of BDNF mRNA expression in the hippocampus using in situ hybridization. BDNF was normalized in mice with chronic T. mu</w:t>
      </w:r>
      <w:r w:rsidRPr="00DC0801">
        <w:rPr>
          <w:rFonts w:ascii="Times New Roman" w:eastAsia="Times New Roman" w:hAnsi="Times New Roman" w:cs="Times New Roman"/>
          <w:color w:val="1C1D1E"/>
          <w:sz w:val="20"/>
          <w:szCs w:val="20"/>
          <w:highlight w:val="white"/>
        </w:rPr>
        <w:t xml:space="preserve">ris colitis treated for 2 weeks with Bifidobacterium longum (B). (C) Anxiety-like behavior normalized in mice with T. muris colitis after treatment with B. longum, but not with Lactobacillus rhamnosus. Adapted from Bercik </w:t>
      </w:r>
      <w:r w:rsidRPr="00DC0801">
        <w:rPr>
          <w:rFonts w:ascii="Times New Roman" w:eastAsia="Times New Roman" w:hAnsi="Times New Roman" w:cs="Times New Roman"/>
          <w:i/>
          <w:color w:val="1C1D1E"/>
          <w:sz w:val="20"/>
          <w:szCs w:val="20"/>
          <w:highlight w:val="white"/>
        </w:rPr>
        <w:t>et al.</w:t>
      </w:r>
      <w:r w:rsidRPr="00DC0801">
        <w:rPr>
          <w:rFonts w:ascii="Times New Roman" w:eastAsia="Times New Roman" w:hAnsi="Times New Roman" w:cs="Times New Roman"/>
          <w:color w:val="1C1D1E"/>
          <w:sz w:val="20"/>
          <w:szCs w:val="20"/>
          <w:highlight w:val="white"/>
        </w:rPr>
        <w:t>, Gastroenterology, 2011 (reproduced with permission from Gastroenterology).</w:t>
      </w:r>
    </w:p>
    <w:p w:rsidR="00B76250" w:rsidRPr="00DC0801" w:rsidRDefault="00B01F1F" w:rsidP="00DC0801">
      <w:pPr>
        <w:spacing w:before="560" w:after="240" w:line="240" w:lineRule="auto"/>
        <w:jc w:val="both"/>
        <w:rPr>
          <w:rFonts w:ascii="Times New Roman" w:eastAsia="Times New Roman" w:hAnsi="Times New Roman" w:cs="Times New Roman"/>
          <w:color w:val="1155CC"/>
          <w:sz w:val="20"/>
          <w:szCs w:val="20"/>
          <w:highlight w:val="white"/>
          <w:u w:val="single"/>
        </w:rPr>
      </w:pPr>
      <w:r w:rsidRPr="00DC0801">
        <w:rPr>
          <w:rFonts w:ascii="Times New Roman" w:eastAsia="Times New Roman" w:hAnsi="Times New Roman" w:cs="Times New Roman"/>
          <w:color w:val="1C1D1E"/>
          <w:sz w:val="20"/>
          <w:szCs w:val="20"/>
          <w:highlight w:val="white"/>
        </w:rPr>
        <w:t>Animal models have provided evidence on possible neural and metabolic pathways affected by commensals and probiotics. The first report on the role of bacteria on visceral percepti</w:t>
      </w:r>
      <w:r w:rsidRPr="00DC0801">
        <w:rPr>
          <w:rFonts w:ascii="Times New Roman" w:eastAsia="Times New Roman" w:hAnsi="Times New Roman" w:cs="Times New Roman"/>
          <w:color w:val="1C1D1E"/>
          <w:sz w:val="20"/>
          <w:szCs w:val="20"/>
          <w:highlight w:val="white"/>
        </w:rPr>
        <w:t xml:space="preserve">on comes from experiments where microbiota from healthy NIH Swiss mice was deliberately perturbed by administration of non-absorbable antibiotics. This treatment resulted in gut dysbiosis characterized by increased levels of </w:t>
      </w:r>
      <w:r w:rsidRPr="00DC0801">
        <w:rPr>
          <w:rFonts w:ascii="Times New Roman" w:eastAsia="Times New Roman" w:hAnsi="Times New Roman" w:cs="Times New Roman"/>
          <w:i/>
          <w:color w:val="1C1D1E"/>
          <w:sz w:val="20"/>
          <w:szCs w:val="20"/>
          <w:highlight w:val="white"/>
        </w:rPr>
        <w:t>Enterobacteriae</w:t>
      </w:r>
      <w:r w:rsidRPr="00DC0801">
        <w:rPr>
          <w:rFonts w:ascii="Times New Roman" w:eastAsia="Times New Roman" w:hAnsi="Times New Roman" w:cs="Times New Roman"/>
          <w:color w:val="1C1D1E"/>
          <w:sz w:val="20"/>
          <w:szCs w:val="20"/>
          <w:highlight w:val="white"/>
        </w:rPr>
        <w:t xml:space="preserve"> and decrease in</w:t>
      </w:r>
      <w:r w:rsidRPr="00DC0801">
        <w:rPr>
          <w:rFonts w:ascii="Times New Roman" w:eastAsia="Times New Roman" w:hAnsi="Times New Roman" w:cs="Times New Roman"/>
          <w:color w:val="1C1D1E"/>
          <w:sz w:val="20"/>
          <w:szCs w:val="20"/>
          <w:highlight w:val="white"/>
        </w:rPr>
        <w:t xml:space="preserve"> </w:t>
      </w:r>
      <w:r w:rsidRPr="00DC0801">
        <w:rPr>
          <w:rFonts w:ascii="Times New Roman" w:eastAsia="Times New Roman" w:hAnsi="Times New Roman" w:cs="Times New Roman"/>
          <w:i/>
          <w:color w:val="1C1D1E"/>
          <w:sz w:val="20"/>
          <w:szCs w:val="20"/>
          <w:highlight w:val="white"/>
        </w:rPr>
        <w:t>Lactobacilli</w:t>
      </w:r>
      <w:r w:rsidRPr="00DC0801">
        <w:rPr>
          <w:rFonts w:ascii="Times New Roman" w:eastAsia="Times New Roman" w:hAnsi="Times New Roman" w:cs="Times New Roman"/>
          <w:color w:val="1C1D1E"/>
          <w:sz w:val="20"/>
          <w:szCs w:val="20"/>
          <w:highlight w:val="white"/>
        </w:rPr>
        <w:t xml:space="preserve"> and </w:t>
      </w:r>
      <w:r w:rsidRPr="00DC0801">
        <w:rPr>
          <w:rFonts w:ascii="Times New Roman" w:eastAsia="Times New Roman" w:hAnsi="Times New Roman" w:cs="Times New Roman"/>
          <w:i/>
          <w:color w:val="1C1D1E"/>
          <w:sz w:val="20"/>
          <w:szCs w:val="20"/>
          <w:highlight w:val="white"/>
        </w:rPr>
        <w:t>Bacteroides,</w:t>
      </w:r>
      <w:r w:rsidRPr="00DC0801">
        <w:rPr>
          <w:rFonts w:ascii="Times New Roman" w:eastAsia="Times New Roman" w:hAnsi="Times New Roman" w:cs="Times New Roman"/>
          <w:color w:val="1C1D1E"/>
          <w:sz w:val="20"/>
          <w:szCs w:val="20"/>
          <w:highlight w:val="white"/>
        </w:rPr>
        <w:t xml:space="preserve"> and low-grade gut inflammation. Mice also developed increased visceral perception in response to colorectal balloon distension accompanied by up-regulation of SP in the myenteric plexus.</w:t>
      </w:r>
      <w:hyperlink r:id="rId59" w:anchor="b65">
        <w:r w:rsidRPr="00DC0801">
          <w:rPr>
            <w:rFonts w:ascii="Times New Roman" w:eastAsia="Times New Roman" w:hAnsi="Times New Roman" w:cs="Times New Roman"/>
            <w:color w:val="1155CC"/>
            <w:sz w:val="20"/>
            <w:szCs w:val="20"/>
            <w:highlight w:val="white"/>
            <w:u w:val="single"/>
          </w:rPr>
          <w:t>65</w:t>
        </w:r>
      </w:hyperlink>
      <w:r w:rsidRPr="00DC0801">
        <w:rPr>
          <w:rFonts w:ascii="Times New Roman" w:eastAsia="Times New Roman" w:hAnsi="Times New Roman" w:cs="Times New Roman"/>
          <w:color w:val="1C1D1E"/>
          <w:sz w:val="20"/>
          <w:szCs w:val="20"/>
          <w:highlight w:val="white"/>
        </w:rPr>
        <w:t xml:space="preserve"> Interestingly, visceral hyperalgesia and enteric SP levels normalized after treatment with </w:t>
      </w:r>
      <w:r w:rsidRPr="00DC0801">
        <w:rPr>
          <w:rFonts w:ascii="Times New Roman" w:eastAsia="Times New Roman" w:hAnsi="Times New Roman" w:cs="Times New Roman"/>
          <w:i/>
          <w:color w:val="1C1D1E"/>
          <w:sz w:val="20"/>
          <w:szCs w:val="20"/>
          <w:highlight w:val="white"/>
        </w:rPr>
        <w:t>Lactobacillus paracasei</w:t>
      </w:r>
      <w:r w:rsidRPr="00DC0801">
        <w:rPr>
          <w:rFonts w:ascii="Times New Roman" w:eastAsia="Times New Roman" w:hAnsi="Times New Roman" w:cs="Times New Roman"/>
          <w:color w:val="1C1D1E"/>
          <w:sz w:val="20"/>
          <w:szCs w:val="20"/>
          <w:highlight w:val="white"/>
        </w:rPr>
        <w:t xml:space="preserve"> NCC2461. The same probiotic was shown to also reverse rectal hyperalgesia i</w:t>
      </w:r>
      <w:r w:rsidRPr="00DC0801">
        <w:rPr>
          <w:rFonts w:ascii="Times New Roman" w:eastAsia="Times New Roman" w:hAnsi="Times New Roman" w:cs="Times New Roman"/>
          <w:color w:val="1C1D1E"/>
          <w:sz w:val="20"/>
          <w:szCs w:val="20"/>
          <w:highlight w:val="white"/>
        </w:rPr>
        <w:t>n maternally deprived rats.</w:t>
      </w:r>
      <w:hyperlink r:id="rId60" w:anchor="b66">
        <w:r w:rsidRPr="00DC0801">
          <w:rPr>
            <w:rFonts w:ascii="Times New Roman" w:eastAsia="Times New Roman" w:hAnsi="Times New Roman" w:cs="Times New Roman"/>
            <w:color w:val="1155CC"/>
            <w:sz w:val="20"/>
            <w:szCs w:val="20"/>
            <w:highlight w:val="white"/>
            <w:u w:val="single"/>
          </w:rPr>
          <w:t>66</w:t>
        </w:r>
      </w:hyperlink>
      <w:r w:rsidRPr="00DC0801">
        <w:rPr>
          <w:rFonts w:ascii="Times New Roman" w:eastAsia="Times New Roman" w:hAnsi="Times New Roman" w:cs="Times New Roman"/>
          <w:color w:val="1C1D1E"/>
          <w:sz w:val="20"/>
          <w:szCs w:val="20"/>
          <w:highlight w:val="white"/>
        </w:rPr>
        <w:t xml:space="preserve"> The effect of probiotics on pain mechanisms extends beyond an effect on enteric nerves as </w:t>
      </w:r>
      <w:r w:rsidRPr="00DC0801">
        <w:rPr>
          <w:rFonts w:ascii="Times New Roman" w:eastAsia="Times New Roman" w:hAnsi="Times New Roman" w:cs="Times New Roman"/>
          <w:i/>
          <w:color w:val="1C1D1E"/>
          <w:sz w:val="20"/>
          <w:szCs w:val="20"/>
          <w:highlight w:val="white"/>
        </w:rPr>
        <w:t>Lactobacillus farciminis</w:t>
      </w:r>
      <w:r w:rsidRPr="00DC0801">
        <w:rPr>
          <w:rFonts w:ascii="Times New Roman" w:eastAsia="Times New Roman" w:hAnsi="Times New Roman" w:cs="Times New Roman"/>
          <w:color w:val="1C1D1E"/>
          <w:sz w:val="20"/>
          <w:szCs w:val="20"/>
          <w:highlight w:val="white"/>
        </w:rPr>
        <w:t xml:space="preserve"> was shown</w:t>
      </w:r>
      <w:r w:rsidRPr="00DC0801">
        <w:rPr>
          <w:rFonts w:ascii="Times New Roman" w:eastAsia="Times New Roman" w:hAnsi="Times New Roman" w:cs="Times New Roman"/>
          <w:color w:val="1C1D1E"/>
          <w:sz w:val="20"/>
          <w:szCs w:val="20"/>
          <w:highlight w:val="white"/>
        </w:rPr>
        <w:t xml:space="preserve"> to ameliorate stress-induced visceral hyperalgesia and affect neural activation patterns assessed by c-fos staining in the sacral spine, paraventricular nucleus of hypothalamus and medial am</w:t>
      </w:r>
      <w:bookmarkStart w:id="3" w:name="_GoBack"/>
      <w:bookmarkEnd w:id="3"/>
      <w:r w:rsidRPr="00DC0801">
        <w:rPr>
          <w:rFonts w:ascii="Times New Roman" w:eastAsia="Times New Roman" w:hAnsi="Times New Roman" w:cs="Times New Roman"/>
          <w:color w:val="1C1D1E"/>
          <w:sz w:val="20"/>
          <w:szCs w:val="20"/>
          <w:highlight w:val="white"/>
        </w:rPr>
        <w:t>ygdaloid nucleus.</w:t>
      </w:r>
      <w:hyperlink r:id="rId61" w:anchor="b67">
        <w:r w:rsidRPr="00DC0801">
          <w:rPr>
            <w:rFonts w:ascii="Times New Roman" w:eastAsia="Times New Roman" w:hAnsi="Times New Roman" w:cs="Times New Roman"/>
            <w:color w:val="1155CC"/>
            <w:sz w:val="20"/>
            <w:szCs w:val="20"/>
            <w:highlight w:val="white"/>
            <w:u w:val="single"/>
          </w:rPr>
          <w:t>67</w:t>
        </w:r>
      </w:hyperlink>
    </w:p>
    <w:p w:rsidR="00B76250" w:rsidRPr="00DC0801" w:rsidRDefault="00B01F1F" w:rsidP="00DC0801">
      <w:pPr>
        <w:spacing w:before="560" w:after="240" w:line="240" w:lineRule="auto"/>
        <w:jc w:val="both"/>
        <w:rPr>
          <w:rFonts w:ascii="Times New Roman" w:eastAsia="Times New Roman" w:hAnsi="Times New Roman" w:cs="Times New Roman"/>
          <w:color w:val="1155CC"/>
          <w:sz w:val="20"/>
          <w:szCs w:val="20"/>
          <w:highlight w:val="white"/>
          <w:u w:val="single"/>
        </w:rPr>
      </w:pPr>
      <w:r w:rsidRPr="00DC0801">
        <w:rPr>
          <w:rFonts w:ascii="Times New Roman" w:eastAsia="Times New Roman" w:hAnsi="Times New Roman" w:cs="Times New Roman"/>
          <w:color w:val="1C1D1E"/>
          <w:sz w:val="20"/>
          <w:szCs w:val="20"/>
          <w:highlight w:val="white"/>
        </w:rPr>
        <w:t xml:space="preserve">Several probiotic bacteria have been tested for their ability to decrease pain perception during colorectal distension. </w:t>
      </w:r>
      <w:r w:rsidRPr="00DC0801">
        <w:rPr>
          <w:rFonts w:ascii="Times New Roman" w:eastAsia="Times New Roman" w:hAnsi="Times New Roman" w:cs="Times New Roman"/>
          <w:i/>
          <w:color w:val="1C1D1E"/>
          <w:sz w:val="20"/>
          <w:szCs w:val="20"/>
          <w:highlight w:val="white"/>
        </w:rPr>
        <w:t>Bifidobacterium infantis</w:t>
      </w:r>
      <w:r w:rsidRPr="00DC0801">
        <w:rPr>
          <w:rFonts w:ascii="Times New Roman" w:eastAsia="Times New Roman" w:hAnsi="Times New Roman" w:cs="Times New Roman"/>
          <w:color w:val="1C1D1E"/>
          <w:sz w:val="20"/>
          <w:szCs w:val="20"/>
          <w:highlight w:val="white"/>
        </w:rPr>
        <w:t xml:space="preserve"> 35624 was shown to be effective in reducing visceral p</w:t>
      </w:r>
      <w:r w:rsidRPr="00DC0801">
        <w:rPr>
          <w:rFonts w:ascii="Times New Roman" w:eastAsia="Times New Roman" w:hAnsi="Times New Roman" w:cs="Times New Roman"/>
          <w:color w:val="1C1D1E"/>
          <w:sz w:val="20"/>
          <w:szCs w:val="20"/>
          <w:highlight w:val="white"/>
        </w:rPr>
        <w:t>ain in both visceral normosensitive (Sprague-Dawley) and visceral hypersensitive (Wistar-Kyoto) rats.</w:t>
      </w:r>
      <w:hyperlink r:id="rId62" w:anchor="b68">
        <w:r w:rsidRPr="00DC0801">
          <w:rPr>
            <w:rFonts w:ascii="Times New Roman" w:eastAsia="Times New Roman" w:hAnsi="Times New Roman" w:cs="Times New Roman"/>
            <w:color w:val="1155CC"/>
            <w:sz w:val="20"/>
            <w:szCs w:val="20"/>
            <w:highlight w:val="white"/>
            <w:u w:val="single"/>
          </w:rPr>
          <w:t>68</w:t>
        </w:r>
      </w:hyperlink>
      <w:r w:rsidRPr="00DC0801">
        <w:rPr>
          <w:rFonts w:ascii="Times New Roman" w:eastAsia="Times New Roman" w:hAnsi="Times New Roman" w:cs="Times New Roman"/>
          <w:i/>
          <w:color w:val="1C1D1E"/>
          <w:sz w:val="20"/>
          <w:szCs w:val="20"/>
          <w:highlight w:val="white"/>
        </w:rPr>
        <w:t>Lactobacillus reuteri</w:t>
      </w:r>
      <w:r w:rsidRPr="00DC0801">
        <w:rPr>
          <w:rFonts w:ascii="Times New Roman" w:eastAsia="Times New Roman" w:hAnsi="Times New Roman" w:cs="Times New Roman"/>
          <w:color w:val="1C1D1E"/>
          <w:sz w:val="20"/>
          <w:szCs w:val="20"/>
          <w:highlight w:val="white"/>
        </w:rPr>
        <w:t xml:space="preserve"> is a well- characterized stra</w:t>
      </w:r>
      <w:r w:rsidRPr="00DC0801">
        <w:rPr>
          <w:rFonts w:ascii="Times New Roman" w:eastAsia="Times New Roman" w:hAnsi="Times New Roman" w:cs="Times New Roman"/>
          <w:color w:val="1C1D1E"/>
          <w:sz w:val="20"/>
          <w:szCs w:val="20"/>
          <w:highlight w:val="white"/>
        </w:rPr>
        <w:t>in with respect to its antinociceptive effect: its administration decreased response to colorectal distension in rats</w:t>
      </w:r>
      <w:hyperlink r:id="rId63" w:anchor="b69">
        <w:r w:rsidRPr="00DC0801">
          <w:rPr>
            <w:rFonts w:ascii="Times New Roman" w:eastAsia="Times New Roman" w:hAnsi="Times New Roman" w:cs="Times New Roman"/>
            <w:color w:val="1155CC"/>
            <w:sz w:val="20"/>
            <w:szCs w:val="20"/>
            <w:highlight w:val="white"/>
            <w:u w:val="single"/>
          </w:rPr>
          <w:t>69</w:t>
        </w:r>
      </w:hyperlink>
      <w:r w:rsidRPr="00DC0801">
        <w:rPr>
          <w:rFonts w:ascii="Times New Roman" w:eastAsia="Times New Roman" w:hAnsi="Times New Roman" w:cs="Times New Roman"/>
          <w:color w:val="1C1D1E"/>
          <w:sz w:val="20"/>
          <w:szCs w:val="20"/>
          <w:highlight w:val="white"/>
        </w:rPr>
        <w:t xml:space="preserve"> and prevented hyperexcitability of</w:t>
      </w:r>
      <w:r w:rsidRPr="00DC0801">
        <w:rPr>
          <w:rFonts w:ascii="Times New Roman" w:eastAsia="Times New Roman" w:hAnsi="Times New Roman" w:cs="Times New Roman"/>
          <w:color w:val="1C1D1E"/>
          <w:sz w:val="20"/>
          <w:szCs w:val="20"/>
          <w:highlight w:val="white"/>
        </w:rPr>
        <w:t xml:space="preserve"> colonic DRG neurons induced by noxious stimuli.</w:t>
      </w:r>
      <w:hyperlink r:id="rId64" w:anchor="b70">
        <w:r w:rsidRPr="00DC0801">
          <w:rPr>
            <w:rFonts w:ascii="Times New Roman" w:eastAsia="Times New Roman" w:hAnsi="Times New Roman" w:cs="Times New Roman"/>
            <w:color w:val="1155CC"/>
            <w:sz w:val="20"/>
            <w:szCs w:val="20"/>
            <w:highlight w:val="white"/>
            <w:u w:val="single"/>
          </w:rPr>
          <w:t>70</w:t>
        </w:r>
      </w:hyperlink>
      <w:r w:rsidRPr="00DC0801">
        <w:rPr>
          <w:rFonts w:ascii="Times New Roman" w:eastAsia="Times New Roman" w:hAnsi="Times New Roman" w:cs="Times New Roman"/>
          <w:color w:val="1C1D1E"/>
          <w:sz w:val="20"/>
          <w:szCs w:val="20"/>
          <w:highlight w:val="white"/>
        </w:rPr>
        <w:t xml:space="preserve"> A subsequent study showed that </w:t>
      </w:r>
      <w:r w:rsidRPr="00DC0801">
        <w:rPr>
          <w:rFonts w:ascii="Times New Roman" w:eastAsia="Times New Roman" w:hAnsi="Times New Roman" w:cs="Times New Roman"/>
          <w:i/>
          <w:color w:val="1C1D1E"/>
          <w:sz w:val="20"/>
          <w:szCs w:val="20"/>
          <w:highlight w:val="white"/>
        </w:rPr>
        <w:t>L. reuteri</w:t>
      </w:r>
      <w:r w:rsidRPr="00DC0801">
        <w:rPr>
          <w:rFonts w:ascii="Times New Roman" w:eastAsia="Times New Roman" w:hAnsi="Times New Roman" w:cs="Times New Roman"/>
          <w:color w:val="1C1D1E"/>
          <w:sz w:val="20"/>
          <w:szCs w:val="20"/>
          <w:highlight w:val="white"/>
        </w:rPr>
        <w:t xml:space="preserve"> increases excitability and number of action potentials per de</w:t>
      </w:r>
      <w:r w:rsidRPr="00DC0801">
        <w:rPr>
          <w:rFonts w:ascii="Times New Roman" w:eastAsia="Times New Roman" w:hAnsi="Times New Roman" w:cs="Times New Roman"/>
          <w:color w:val="1C1D1E"/>
          <w:sz w:val="20"/>
          <w:szCs w:val="20"/>
          <w:highlight w:val="white"/>
        </w:rPr>
        <w:t>polarizing pulse, decreases calcium-dependent potassium channel opening and decreases the slow after hyperpolarization in sensory AH neurons.</w:t>
      </w:r>
      <w:hyperlink r:id="rId65" w:anchor="b71">
        <w:r w:rsidRPr="00DC0801">
          <w:rPr>
            <w:rFonts w:ascii="Times New Roman" w:eastAsia="Times New Roman" w:hAnsi="Times New Roman" w:cs="Times New Roman"/>
            <w:color w:val="1155CC"/>
            <w:sz w:val="20"/>
            <w:szCs w:val="20"/>
            <w:highlight w:val="white"/>
            <w:u w:val="single"/>
          </w:rPr>
          <w:t>71</w:t>
        </w:r>
      </w:hyperlink>
      <w:r w:rsidRPr="00DC0801">
        <w:rPr>
          <w:rFonts w:ascii="Times New Roman" w:eastAsia="Times New Roman" w:hAnsi="Times New Roman" w:cs="Times New Roman"/>
          <w:color w:val="1C1D1E"/>
          <w:sz w:val="20"/>
          <w:szCs w:val="20"/>
          <w:highlight w:val="white"/>
        </w:rPr>
        <w:t xml:space="preserve"> It is impo</w:t>
      </w:r>
      <w:r w:rsidRPr="00DC0801">
        <w:rPr>
          <w:rFonts w:ascii="Times New Roman" w:eastAsia="Times New Roman" w:hAnsi="Times New Roman" w:cs="Times New Roman"/>
          <w:color w:val="1C1D1E"/>
          <w:sz w:val="20"/>
          <w:szCs w:val="20"/>
          <w:highlight w:val="white"/>
        </w:rPr>
        <w:t xml:space="preserve">rtant to note that the effect of a given probiotic on visceral pain is likely site specific, as a recent study has shown that </w:t>
      </w:r>
      <w:r w:rsidRPr="00DC0801">
        <w:rPr>
          <w:rFonts w:ascii="Times New Roman" w:eastAsia="Times New Roman" w:hAnsi="Times New Roman" w:cs="Times New Roman"/>
          <w:i/>
          <w:color w:val="1C1D1E"/>
          <w:sz w:val="20"/>
          <w:szCs w:val="20"/>
          <w:highlight w:val="white"/>
        </w:rPr>
        <w:t>L. reuteri</w:t>
      </w:r>
      <w:r w:rsidRPr="00DC0801">
        <w:rPr>
          <w:rFonts w:ascii="Times New Roman" w:eastAsia="Times New Roman" w:hAnsi="Times New Roman" w:cs="Times New Roman"/>
          <w:color w:val="1C1D1E"/>
          <w:sz w:val="20"/>
          <w:szCs w:val="20"/>
          <w:highlight w:val="white"/>
        </w:rPr>
        <w:t xml:space="preserve"> but not </w:t>
      </w:r>
      <w:r w:rsidRPr="00DC0801">
        <w:rPr>
          <w:rFonts w:ascii="Times New Roman" w:eastAsia="Times New Roman" w:hAnsi="Times New Roman" w:cs="Times New Roman"/>
          <w:i/>
          <w:color w:val="1C1D1E"/>
          <w:sz w:val="20"/>
          <w:szCs w:val="20"/>
          <w:highlight w:val="white"/>
        </w:rPr>
        <w:t>Lactobacillus plantarum</w:t>
      </w:r>
      <w:r w:rsidRPr="00DC0801">
        <w:rPr>
          <w:rFonts w:ascii="Times New Roman" w:eastAsia="Times New Roman" w:hAnsi="Times New Roman" w:cs="Times New Roman"/>
          <w:color w:val="1C1D1E"/>
          <w:sz w:val="20"/>
          <w:szCs w:val="20"/>
          <w:highlight w:val="white"/>
        </w:rPr>
        <w:t xml:space="preserve"> alleviates the response to gastric distension in rats, although both of them have previ</w:t>
      </w:r>
      <w:r w:rsidRPr="00DC0801">
        <w:rPr>
          <w:rFonts w:ascii="Times New Roman" w:eastAsia="Times New Roman" w:hAnsi="Times New Roman" w:cs="Times New Roman"/>
          <w:color w:val="1C1D1E"/>
          <w:sz w:val="20"/>
          <w:szCs w:val="20"/>
          <w:highlight w:val="white"/>
        </w:rPr>
        <w:t>ously been shown to be effective anti-nociceptive agents in colorectal distension.</w:t>
      </w:r>
      <w:hyperlink r:id="rId66" w:anchor="b72">
        <w:r w:rsidRPr="00DC0801">
          <w:rPr>
            <w:rFonts w:ascii="Times New Roman" w:eastAsia="Times New Roman" w:hAnsi="Times New Roman" w:cs="Times New Roman"/>
            <w:color w:val="1155CC"/>
            <w:sz w:val="20"/>
            <w:szCs w:val="20"/>
            <w:highlight w:val="white"/>
            <w:u w:val="single"/>
          </w:rPr>
          <w:t>72</w:t>
        </w:r>
      </w:hyperlink>
    </w:p>
    <w:p w:rsidR="00B76250" w:rsidRPr="00DC0801" w:rsidRDefault="00B01F1F" w:rsidP="00DC0801">
      <w:pPr>
        <w:spacing w:before="560" w:after="240" w:line="240" w:lineRule="auto"/>
        <w:jc w:val="both"/>
        <w:rPr>
          <w:rFonts w:ascii="Times New Roman" w:eastAsia="Times New Roman" w:hAnsi="Times New Roman" w:cs="Times New Roman"/>
          <w:color w:val="1155CC"/>
          <w:sz w:val="20"/>
          <w:szCs w:val="20"/>
          <w:highlight w:val="white"/>
          <w:u w:val="single"/>
        </w:rPr>
      </w:pPr>
      <w:r w:rsidRPr="00DC0801">
        <w:rPr>
          <w:rFonts w:ascii="Times New Roman" w:eastAsia="Times New Roman" w:hAnsi="Times New Roman" w:cs="Times New Roman"/>
          <w:color w:val="1C1D1E"/>
          <w:sz w:val="20"/>
          <w:szCs w:val="20"/>
          <w:highlight w:val="white"/>
        </w:rPr>
        <w:t xml:space="preserve">The mechanisms of action of specific probiotics on visceral pain perception and ENS modulation are likely to be multiple and strain specific. The D-alanine content of lipoteichoic acid was found to be crucial for </w:t>
      </w:r>
      <w:r w:rsidRPr="00DC0801">
        <w:rPr>
          <w:rFonts w:ascii="Times New Roman" w:eastAsia="Times New Roman" w:hAnsi="Times New Roman" w:cs="Times New Roman"/>
          <w:i/>
          <w:color w:val="1C1D1E"/>
          <w:sz w:val="20"/>
          <w:szCs w:val="20"/>
          <w:highlight w:val="white"/>
        </w:rPr>
        <w:t>Lactobacillus plantarum</w:t>
      </w:r>
      <w:r w:rsidRPr="00DC0801">
        <w:rPr>
          <w:rFonts w:ascii="Times New Roman" w:eastAsia="Times New Roman" w:hAnsi="Times New Roman" w:cs="Times New Roman"/>
          <w:color w:val="1C1D1E"/>
          <w:sz w:val="20"/>
          <w:szCs w:val="20"/>
          <w:highlight w:val="white"/>
        </w:rPr>
        <w:t xml:space="preserve">-mediated </w:t>
      </w:r>
      <w:r w:rsidRPr="00DC0801">
        <w:rPr>
          <w:rFonts w:ascii="Times New Roman" w:eastAsia="Times New Roman" w:hAnsi="Times New Roman" w:cs="Times New Roman"/>
          <w:color w:val="1C1D1E"/>
          <w:sz w:val="20"/>
          <w:szCs w:val="20"/>
          <w:highlight w:val="white"/>
        </w:rPr>
        <w:lastRenderedPageBreak/>
        <w:t>protection</w:t>
      </w:r>
      <w:r w:rsidRPr="00DC0801">
        <w:rPr>
          <w:rFonts w:ascii="Times New Roman" w:eastAsia="Times New Roman" w:hAnsi="Times New Roman" w:cs="Times New Roman"/>
          <w:color w:val="1C1D1E"/>
          <w:sz w:val="20"/>
          <w:szCs w:val="20"/>
          <w:highlight w:val="white"/>
        </w:rPr>
        <w:t xml:space="preserve"> from visceral pain perception in rats.</w:t>
      </w:r>
      <w:hyperlink r:id="rId67" w:anchor="b73">
        <w:r w:rsidRPr="00DC0801">
          <w:rPr>
            <w:rFonts w:ascii="Times New Roman" w:eastAsia="Times New Roman" w:hAnsi="Times New Roman" w:cs="Times New Roman"/>
            <w:color w:val="1155CC"/>
            <w:sz w:val="20"/>
            <w:szCs w:val="20"/>
            <w:highlight w:val="white"/>
            <w:u w:val="single"/>
          </w:rPr>
          <w:t>73</w:t>
        </w:r>
      </w:hyperlink>
      <w:r w:rsidRPr="00DC0801">
        <w:rPr>
          <w:rFonts w:ascii="Times New Roman" w:eastAsia="Times New Roman" w:hAnsi="Times New Roman" w:cs="Times New Roman"/>
          <w:color w:val="1C1D1E"/>
          <w:sz w:val="20"/>
          <w:szCs w:val="20"/>
          <w:highlight w:val="white"/>
        </w:rPr>
        <w:t xml:space="preserve"> Another probiotic, </w:t>
      </w:r>
      <w:r w:rsidRPr="00DC0801">
        <w:rPr>
          <w:rFonts w:ascii="Times New Roman" w:eastAsia="Times New Roman" w:hAnsi="Times New Roman" w:cs="Times New Roman"/>
          <w:i/>
          <w:color w:val="1C1D1E"/>
          <w:sz w:val="20"/>
          <w:szCs w:val="20"/>
          <w:highlight w:val="white"/>
        </w:rPr>
        <w:t>Lactobacillus acidophilus</w:t>
      </w:r>
      <w:r w:rsidRPr="00DC0801">
        <w:rPr>
          <w:rFonts w:ascii="Times New Roman" w:eastAsia="Times New Roman" w:hAnsi="Times New Roman" w:cs="Times New Roman"/>
          <w:color w:val="1C1D1E"/>
          <w:sz w:val="20"/>
          <w:szCs w:val="20"/>
          <w:highlight w:val="white"/>
        </w:rPr>
        <w:t xml:space="preserve"> NCFM induced the expression of opioid and cannabinoid receptors in </w:t>
      </w:r>
      <w:r w:rsidRPr="00DC0801">
        <w:rPr>
          <w:rFonts w:ascii="Times New Roman" w:eastAsia="Times New Roman" w:hAnsi="Times New Roman" w:cs="Times New Roman"/>
          <w:color w:val="1C1D1E"/>
          <w:sz w:val="20"/>
          <w:szCs w:val="20"/>
          <w:highlight w:val="white"/>
        </w:rPr>
        <w:t>intestinal epithelial cells, and modulated analgesic functions in the gut of healthy rats.</w:t>
      </w:r>
      <w:hyperlink r:id="rId68" w:anchor="b74">
        <w:r w:rsidRPr="00DC0801">
          <w:rPr>
            <w:rFonts w:ascii="Times New Roman" w:eastAsia="Times New Roman" w:hAnsi="Times New Roman" w:cs="Times New Roman"/>
            <w:color w:val="1155CC"/>
            <w:sz w:val="20"/>
            <w:szCs w:val="20"/>
            <w:highlight w:val="white"/>
            <w:u w:val="single"/>
          </w:rPr>
          <w:t>74</w:t>
        </w:r>
      </w:hyperlink>
    </w:p>
    <w:p w:rsidR="00B76250" w:rsidRPr="00DC0801" w:rsidRDefault="00B01F1F" w:rsidP="00DC0801">
      <w:pPr>
        <w:pStyle w:val="Heading3"/>
        <w:keepNext w:val="0"/>
        <w:keepLines w:val="0"/>
        <w:spacing w:before="340" w:after="180" w:line="240" w:lineRule="auto"/>
        <w:jc w:val="both"/>
        <w:rPr>
          <w:rFonts w:ascii="Times New Roman" w:eastAsia="Times New Roman" w:hAnsi="Times New Roman" w:cs="Times New Roman"/>
          <w:color w:val="1F1F1F"/>
          <w:sz w:val="20"/>
          <w:szCs w:val="20"/>
          <w:highlight w:val="white"/>
        </w:rPr>
      </w:pPr>
      <w:bookmarkStart w:id="4" w:name="_fj796astszmz" w:colFirst="0" w:colLast="0"/>
      <w:bookmarkEnd w:id="4"/>
      <w:r w:rsidRPr="00DC0801">
        <w:rPr>
          <w:rFonts w:ascii="Times New Roman" w:eastAsia="Times New Roman" w:hAnsi="Times New Roman" w:cs="Times New Roman"/>
          <w:color w:val="1F1F1F"/>
          <w:sz w:val="20"/>
          <w:szCs w:val="20"/>
          <w:highlight w:val="white"/>
        </w:rPr>
        <w:t>Challenges of studying the role of microbiota in the gut-brai</w:t>
      </w:r>
      <w:r w:rsidRPr="00DC0801">
        <w:rPr>
          <w:rFonts w:ascii="Times New Roman" w:eastAsia="Times New Roman" w:hAnsi="Times New Roman" w:cs="Times New Roman"/>
          <w:color w:val="1F1F1F"/>
          <w:sz w:val="20"/>
          <w:szCs w:val="20"/>
          <w:highlight w:val="white"/>
        </w:rPr>
        <w:t>n axis</w:t>
      </w:r>
    </w:p>
    <w:p w:rsidR="00B76250" w:rsidRPr="00DC0801" w:rsidRDefault="00B01F1F" w:rsidP="00DC0801">
      <w:pPr>
        <w:spacing w:before="400" w:after="240" w:line="240" w:lineRule="auto"/>
        <w:jc w:val="both"/>
        <w:rPr>
          <w:rFonts w:ascii="Times New Roman" w:eastAsia="Times New Roman" w:hAnsi="Times New Roman" w:cs="Times New Roman"/>
          <w:color w:val="1C1D1E"/>
          <w:sz w:val="20"/>
          <w:szCs w:val="20"/>
          <w:highlight w:val="white"/>
        </w:rPr>
      </w:pPr>
      <w:r w:rsidRPr="00DC0801">
        <w:rPr>
          <w:rFonts w:ascii="Times New Roman" w:eastAsia="Times New Roman" w:hAnsi="Times New Roman" w:cs="Times New Roman"/>
          <w:color w:val="1C1D1E"/>
          <w:sz w:val="20"/>
          <w:szCs w:val="20"/>
          <w:highlight w:val="white"/>
        </w:rPr>
        <w:t>Although here is accumulating evidence for bacteria playing an important role in gut-brain axis, our knowledge is limited by our ability to identity the key players in this complex bacterial community. Most of the evidence comes from animal experime</w:t>
      </w:r>
      <w:r w:rsidRPr="00DC0801">
        <w:rPr>
          <w:rFonts w:ascii="Times New Roman" w:eastAsia="Times New Roman" w:hAnsi="Times New Roman" w:cs="Times New Roman"/>
          <w:color w:val="1C1D1E"/>
          <w:sz w:val="20"/>
          <w:szCs w:val="20"/>
          <w:highlight w:val="white"/>
        </w:rPr>
        <w:t>nts where the microbiota is less diverse than in humans and can be controlled experimentally (e.g. gnotobiotic conditions). In the last decade, significant advancement has been provided by the availabiltity of molecular techniques, such as deep sequencing.</w:t>
      </w:r>
      <w:r w:rsidRPr="00DC0801">
        <w:rPr>
          <w:rFonts w:ascii="Times New Roman" w:eastAsia="Times New Roman" w:hAnsi="Times New Roman" w:cs="Times New Roman"/>
          <w:color w:val="1C1D1E"/>
          <w:sz w:val="20"/>
          <w:szCs w:val="20"/>
          <w:highlight w:val="white"/>
        </w:rPr>
        <w:t xml:space="preserve"> These techniques enable us to determine bacteria at the species level. However, the task to identify a microorganism responsible for effects on the CNS is challenging. First, the key bacterium could be underrepresented in the community and could be missed</w:t>
      </w:r>
      <w:r w:rsidRPr="00DC0801">
        <w:rPr>
          <w:rFonts w:ascii="Times New Roman" w:eastAsia="Times New Roman" w:hAnsi="Times New Roman" w:cs="Times New Roman"/>
          <w:color w:val="1C1D1E"/>
          <w:sz w:val="20"/>
          <w:szCs w:val="20"/>
          <w:highlight w:val="white"/>
        </w:rPr>
        <w:t xml:space="preserve"> when scanning for total microbiota composition. Also, results are influenced by the technique employed in the analysis of microbiota (454 pyrosequencing, Illumina platform, microarrays). The choice of technique can also make the comparison between individ</w:t>
      </w:r>
      <w:r w:rsidRPr="00DC0801">
        <w:rPr>
          <w:rFonts w:ascii="Times New Roman" w:eastAsia="Times New Roman" w:hAnsi="Times New Roman" w:cs="Times New Roman"/>
          <w:color w:val="1C1D1E"/>
          <w:sz w:val="20"/>
          <w:szCs w:val="20"/>
          <w:highlight w:val="white"/>
        </w:rPr>
        <w:t>ual studies difficult. Second, even if we identify the key microorganism(s) it may be difficult to culture and to determine its characteristics. Last, it is possible that the action of microbiota on the CNS is not related to a specific bacterium or group o</w:t>
      </w:r>
      <w:r w:rsidRPr="00DC0801">
        <w:rPr>
          <w:rFonts w:ascii="Times New Roman" w:eastAsia="Times New Roman" w:hAnsi="Times New Roman" w:cs="Times New Roman"/>
          <w:color w:val="1C1D1E"/>
          <w:sz w:val="20"/>
          <w:szCs w:val="20"/>
          <w:highlight w:val="white"/>
        </w:rPr>
        <w:t>f bacteria, but rather to their metabolic activity. This metabolic profile may be influenced by environmental factors such as diet, stress or inflammation. Thus, a metabolomic approach would be more likely to yield answers than identification of single bac</w:t>
      </w:r>
      <w:r w:rsidRPr="00DC0801">
        <w:rPr>
          <w:rFonts w:ascii="Times New Roman" w:eastAsia="Times New Roman" w:hAnsi="Times New Roman" w:cs="Times New Roman"/>
          <w:color w:val="1C1D1E"/>
          <w:sz w:val="20"/>
          <w:szCs w:val="20"/>
          <w:highlight w:val="white"/>
        </w:rPr>
        <w:t>teria. Despite these methodological set-backs, our understanding of microbial-host interactions is rapidly advancing and this will likely translate into our ability to diagnose and treat patients with both gut and brain disorders.</w:t>
      </w:r>
    </w:p>
    <w:p w:rsidR="00B76250" w:rsidRPr="00DC0801" w:rsidRDefault="00B01F1F" w:rsidP="00DC0801">
      <w:pPr>
        <w:pStyle w:val="Heading2"/>
        <w:keepNext w:val="0"/>
        <w:keepLines w:val="0"/>
        <w:spacing w:before="0" w:after="180" w:line="240" w:lineRule="auto"/>
        <w:jc w:val="both"/>
        <w:rPr>
          <w:rFonts w:ascii="Times New Roman" w:eastAsia="Times New Roman" w:hAnsi="Times New Roman" w:cs="Times New Roman"/>
          <w:b/>
          <w:color w:val="1C1D1E"/>
          <w:sz w:val="20"/>
          <w:szCs w:val="20"/>
          <w:highlight w:val="white"/>
        </w:rPr>
      </w:pPr>
      <w:bookmarkStart w:id="5" w:name="_gdu0x6n01kx2" w:colFirst="0" w:colLast="0"/>
      <w:bookmarkEnd w:id="5"/>
      <w:r w:rsidRPr="00DC0801">
        <w:rPr>
          <w:rFonts w:ascii="Times New Roman" w:eastAsia="Times New Roman" w:hAnsi="Times New Roman" w:cs="Times New Roman"/>
          <w:b/>
          <w:color w:val="1C1D1E"/>
          <w:sz w:val="20"/>
          <w:szCs w:val="20"/>
          <w:highlight w:val="white"/>
        </w:rPr>
        <w:t>Conclusions</w:t>
      </w:r>
    </w:p>
    <w:p w:rsidR="00B76250" w:rsidRPr="00DC0801" w:rsidRDefault="00B01F1F" w:rsidP="00DC0801">
      <w:pPr>
        <w:spacing w:before="80" w:after="240" w:line="240" w:lineRule="auto"/>
        <w:jc w:val="both"/>
        <w:rPr>
          <w:rFonts w:ascii="Times New Roman" w:eastAsia="Times New Roman" w:hAnsi="Times New Roman" w:cs="Times New Roman"/>
          <w:color w:val="1C1D1E"/>
          <w:sz w:val="20"/>
          <w:szCs w:val="20"/>
          <w:highlight w:val="white"/>
        </w:rPr>
      </w:pPr>
      <w:r w:rsidRPr="00DC0801">
        <w:rPr>
          <w:rFonts w:ascii="Times New Roman" w:eastAsia="Times New Roman" w:hAnsi="Times New Roman" w:cs="Times New Roman"/>
          <w:color w:val="1C1D1E"/>
          <w:sz w:val="20"/>
          <w:szCs w:val="20"/>
          <w:highlight w:val="white"/>
        </w:rPr>
        <w:t>While clinical observation and psychiatric co-morbidity in various chronic intestinal disorders support a role of the intestinal microbiota in gut-</w:t>
      </w:r>
      <w:r w:rsidRPr="00DC0801">
        <w:rPr>
          <w:rFonts w:ascii="Times New Roman" w:eastAsia="Times New Roman" w:hAnsi="Times New Roman" w:cs="Times New Roman"/>
          <w:color w:val="1C1D1E"/>
          <w:sz w:val="20"/>
          <w:szCs w:val="20"/>
          <w:highlight w:val="white"/>
        </w:rPr>
        <w:lastRenderedPageBreak/>
        <w:t>brain axis communication, the strongest evidence for a role of microbes as signaling components in the gut-br</w:t>
      </w:r>
      <w:r w:rsidRPr="00DC0801">
        <w:rPr>
          <w:rFonts w:ascii="Times New Roman" w:eastAsia="Times New Roman" w:hAnsi="Times New Roman" w:cs="Times New Roman"/>
          <w:color w:val="1C1D1E"/>
          <w:sz w:val="20"/>
          <w:szCs w:val="20"/>
          <w:highlight w:val="white"/>
        </w:rPr>
        <w:t>ain axis comes form from animal studies using perturbation of the microbiota by antimicrobials and gnotobiotic models. Mechanisms of communication are likely to be multiple and involve neural, humoral and inflammatory pathways, depending on host and enviro</w:t>
      </w:r>
      <w:r w:rsidRPr="00DC0801">
        <w:rPr>
          <w:rFonts w:ascii="Times New Roman" w:eastAsia="Times New Roman" w:hAnsi="Times New Roman" w:cs="Times New Roman"/>
          <w:color w:val="1C1D1E"/>
          <w:sz w:val="20"/>
          <w:szCs w:val="20"/>
          <w:highlight w:val="white"/>
        </w:rPr>
        <w:t>nmental factors. Animal studies will be crucial to continue to provide mechanistic insight and proof-of concept studies. However, there is need for the concepts generated in animal models to be translated to the human in the future.</w:t>
      </w:r>
    </w:p>
    <w:p w:rsidR="00B76250" w:rsidRPr="00DC0801" w:rsidRDefault="00B01F1F" w:rsidP="00DC0801">
      <w:pPr>
        <w:spacing w:before="80" w:after="240" w:line="240" w:lineRule="auto"/>
        <w:jc w:val="both"/>
        <w:rPr>
          <w:rFonts w:ascii="Times New Roman" w:eastAsia="Times New Roman" w:hAnsi="Times New Roman" w:cs="Times New Roman"/>
          <w:b/>
          <w:sz w:val="20"/>
          <w:szCs w:val="20"/>
        </w:rPr>
      </w:pPr>
      <w:r w:rsidRPr="00DC0801">
        <w:rPr>
          <w:rFonts w:ascii="Times New Roman" w:eastAsia="Times New Roman" w:hAnsi="Times New Roman" w:cs="Times New Roman"/>
          <w:b/>
          <w:sz w:val="20"/>
          <w:szCs w:val="20"/>
        </w:rPr>
        <w:t>References</w:t>
      </w:r>
    </w:p>
    <w:p w:rsidR="00B76250" w:rsidRPr="00DC0801" w:rsidRDefault="00B01F1F" w:rsidP="00DC0801">
      <w:pPr>
        <w:shd w:val="clear" w:color="auto" w:fill="FFFFFF"/>
        <w:spacing w:line="240" w:lineRule="auto"/>
        <w:jc w:val="both"/>
        <w:rPr>
          <w:rFonts w:ascii="Times New Roman" w:eastAsia="Times New Roman" w:hAnsi="Times New Roman" w:cs="Times New Roman"/>
          <w:b/>
          <w:color w:val="1C1D1E"/>
          <w:sz w:val="20"/>
          <w:szCs w:val="20"/>
          <w:highlight w:val="white"/>
        </w:rPr>
      </w:pPr>
      <w:r w:rsidRPr="00DC0801">
        <w:rPr>
          <w:rFonts w:ascii="Times New Roman" w:eastAsia="Times New Roman" w:hAnsi="Times New Roman" w:cs="Times New Roman"/>
          <w:color w:val="1C1D1E"/>
          <w:sz w:val="20"/>
          <w:szCs w:val="20"/>
          <w:highlight w:val="white"/>
        </w:rPr>
        <w:t xml:space="preserve">1 Banks WA. </w:t>
      </w:r>
      <w:r w:rsidRPr="00DC0801">
        <w:rPr>
          <w:rFonts w:ascii="Times New Roman" w:eastAsia="Times New Roman" w:hAnsi="Times New Roman" w:cs="Times New Roman"/>
          <w:color w:val="1C1D1E"/>
          <w:sz w:val="20"/>
          <w:szCs w:val="20"/>
          <w:highlight w:val="white"/>
        </w:rPr>
        <w:t xml:space="preserve">Evidence for a cholecystokinin gut-brain axis with modulation by bombesin. </w:t>
      </w:r>
      <w:r w:rsidRPr="00DC0801">
        <w:rPr>
          <w:rFonts w:ascii="Times New Roman" w:eastAsia="Times New Roman" w:hAnsi="Times New Roman" w:cs="Times New Roman"/>
          <w:i/>
          <w:color w:val="1C1D1E"/>
          <w:sz w:val="20"/>
          <w:szCs w:val="20"/>
          <w:highlight w:val="white"/>
        </w:rPr>
        <w:t>Peptides</w:t>
      </w:r>
      <w:r w:rsidRPr="00DC0801">
        <w:rPr>
          <w:rFonts w:ascii="Times New Roman" w:eastAsia="Times New Roman" w:hAnsi="Times New Roman" w:cs="Times New Roman"/>
          <w:color w:val="1C1D1E"/>
          <w:sz w:val="20"/>
          <w:szCs w:val="20"/>
          <w:highlight w:val="white"/>
        </w:rPr>
        <w:t xml:space="preserve"> 1980; 1: 347–51.</w:t>
      </w:r>
    </w:p>
    <w:p w:rsidR="00B76250" w:rsidRPr="00DC0801" w:rsidRDefault="00B01F1F" w:rsidP="00DC0801">
      <w:pPr>
        <w:pBdr>
          <w:top w:val="single" w:sz="6" w:space="0" w:color="D4D1C8"/>
        </w:pBdr>
        <w:shd w:val="clear" w:color="auto" w:fill="FFFFFF"/>
        <w:spacing w:line="240" w:lineRule="auto"/>
        <w:jc w:val="both"/>
        <w:rPr>
          <w:rFonts w:ascii="Times New Roman" w:eastAsia="Times New Roman" w:hAnsi="Times New Roman" w:cs="Times New Roman"/>
          <w:b/>
          <w:color w:val="1C1D1E"/>
          <w:sz w:val="20"/>
          <w:szCs w:val="20"/>
          <w:highlight w:val="white"/>
        </w:rPr>
      </w:pPr>
      <w:r w:rsidRPr="00DC0801">
        <w:rPr>
          <w:rFonts w:ascii="Times New Roman" w:eastAsia="Times New Roman" w:hAnsi="Times New Roman" w:cs="Times New Roman"/>
          <w:color w:val="1C1D1E"/>
          <w:sz w:val="20"/>
          <w:szCs w:val="20"/>
          <w:highlight w:val="white"/>
        </w:rPr>
        <w:t xml:space="preserve">2 Mayer EA. Gut feelings: the emerging biology of gut-brain communication. </w:t>
      </w:r>
      <w:r w:rsidRPr="00DC0801">
        <w:rPr>
          <w:rFonts w:ascii="Times New Roman" w:eastAsia="Times New Roman" w:hAnsi="Times New Roman" w:cs="Times New Roman"/>
          <w:i/>
          <w:color w:val="1C1D1E"/>
          <w:sz w:val="20"/>
          <w:szCs w:val="20"/>
          <w:highlight w:val="white"/>
        </w:rPr>
        <w:t>Nat Rev Neurosci</w:t>
      </w:r>
      <w:r w:rsidRPr="00DC0801">
        <w:rPr>
          <w:rFonts w:ascii="Times New Roman" w:eastAsia="Times New Roman" w:hAnsi="Times New Roman" w:cs="Times New Roman"/>
          <w:color w:val="1C1D1E"/>
          <w:sz w:val="20"/>
          <w:szCs w:val="20"/>
          <w:highlight w:val="white"/>
        </w:rPr>
        <w:t xml:space="preserve"> 2011; 12: 453–66.</w:t>
      </w:r>
    </w:p>
    <w:p w:rsidR="00B76250" w:rsidRPr="00DC0801" w:rsidRDefault="00B01F1F" w:rsidP="00DC0801">
      <w:pPr>
        <w:pBdr>
          <w:top w:val="single" w:sz="6" w:space="0" w:color="D4D1C8"/>
        </w:pBdr>
        <w:shd w:val="clear" w:color="auto" w:fill="FFFFFF"/>
        <w:spacing w:line="240" w:lineRule="auto"/>
        <w:jc w:val="both"/>
        <w:rPr>
          <w:rFonts w:ascii="Times New Roman" w:eastAsia="Times New Roman" w:hAnsi="Times New Roman" w:cs="Times New Roman"/>
          <w:b/>
          <w:color w:val="1C1D1E"/>
          <w:sz w:val="20"/>
          <w:szCs w:val="20"/>
          <w:highlight w:val="white"/>
        </w:rPr>
      </w:pPr>
      <w:r w:rsidRPr="00DC0801">
        <w:rPr>
          <w:rFonts w:ascii="Times New Roman" w:eastAsia="Times New Roman" w:hAnsi="Times New Roman" w:cs="Times New Roman"/>
          <w:color w:val="1C1D1E"/>
          <w:sz w:val="20"/>
          <w:szCs w:val="20"/>
          <w:highlight w:val="white"/>
        </w:rPr>
        <w:t>3 O’Mahony SM, Hyland NP, Dinan TG, Cryan JF.</w:t>
      </w:r>
      <w:r w:rsidRPr="00DC0801">
        <w:rPr>
          <w:rFonts w:ascii="Times New Roman" w:eastAsia="Times New Roman" w:hAnsi="Times New Roman" w:cs="Times New Roman"/>
          <w:color w:val="1C1D1E"/>
          <w:sz w:val="20"/>
          <w:szCs w:val="20"/>
          <w:highlight w:val="white"/>
        </w:rPr>
        <w:t xml:space="preserve"> Maternal separation as a model of brain-gut axis dysfunction. </w:t>
      </w:r>
      <w:r w:rsidRPr="00DC0801">
        <w:rPr>
          <w:rFonts w:ascii="Times New Roman" w:eastAsia="Times New Roman" w:hAnsi="Times New Roman" w:cs="Times New Roman"/>
          <w:i/>
          <w:color w:val="1C1D1E"/>
          <w:sz w:val="20"/>
          <w:szCs w:val="20"/>
          <w:highlight w:val="white"/>
        </w:rPr>
        <w:t>Psychopharmacology</w:t>
      </w:r>
      <w:r w:rsidRPr="00DC0801">
        <w:rPr>
          <w:rFonts w:ascii="Times New Roman" w:eastAsia="Times New Roman" w:hAnsi="Times New Roman" w:cs="Times New Roman"/>
          <w:color w:val="1C1D1E"/>
          <w:sz w:val="20"/>
          <w:szCs w:val="20"/>
          <w:highlight w:val="white"/>
        </w:rPr>
        <w:t xml:space="preserve"> 2011; 214: 71–88.</w:t>
      </w:r>
    </w:p>
    <w:p w:rsidR="00B76250" w:rsidRPr="00DC0801" w:rsidRDefault="00B01F1F" w:rsidP="00DC0801">
      <w:pPr>
        <w:pBdr>
          <w:top w:val="single" w:sz="6" w:space="0" w:color="D4D1C8"/>
        </w:pBdr>
        <w:shd w:val="clear" w:color="auto" w:fill="FFFFFF"/>
        <w:spacing w:line="240" w:lineRule="auto"/>
        <w:jc w:val="both"/>
        <w:rPr>
          <w:rFonts w:ascii="Times New Roman" w:eastAsia="Times New Roman" w:hAnsi="Times New Roman" w:cs="Times New Roman"/>
          <w:b/>
          <w:color w:val="1C1D1E"/>
          <w:sz w:val="20"/>
          <w:szCs w:val="20"/>
          <w:highlight w:val="white"/>
        </w:rPr>
      </w:pPr>
      <w:r w:rsidRPr="00DC0801">
        <w:rPr>
          <w:rFonts w:ascii="Times New Roman" w:eastAsia="Times New Roman" w:hAnsi="Times New Roman" w:cs="Times New Roman"/>
          <w:color w:val="1C1D1E"/>
          <w:sz w:val="20"/>
          <w:szCs w:val="20"/>
          <w:highlight w:val="white"/>
        </w:rPr>
        <w:t xml:space="preserve">4 Eckburg PB, Bik EM, Bernstein CN </w:t>
      </w:r>
      <w:r w:rsidRPr="00DC0801">
        <w:rPr>
          <w:rFonts w:ascii="Times New Roman" w:eastAsia="Times New Roman" w:hAnsi="Times New Roman" w:cs="Times New Roman"/>
          <w:i/>
          <w:color w:val="1C1D1E"/>
          <w:sz w:val="20"/>
          <w:szCs w:val="20"/>
          <w:highlight w:val="white"/>
        </w:rPr>
        <w:t xml:space="preserve">et al. </w:t>
      </w:r>
      <w:r w:rsidRPr="00DC0801">
        <w:rPr>
          <w:rFonts w:ascii="Times New Roman" w:eastAsia="Times New Roman" w:hAnsi="Times New Roman" w:cs="Times New Roman"/>
          <w:color w:val="1C1D1E"/>
          <w:sz w:val="20"/>
          <w:szCs w:val="20"/>
          <w:highlight w:val="white"/>
        </w:rPr>
        <w:t xml:space="preserve">Diversity of the human intestinal microbial flora. </w:t>
      </w:r>
      <w:r w:rsidRPr="00DC0801">
        <w:rPr>
          <w:rFonts w:ascii="Times New Roman" w:eastAsia="Times New Roman" w:hAnsi="Times New Roman" w:cs="Times New Roman"/>
          <w:i/>
          <w:color w:val="1C1D1E"/>
          <w:sz w:val="20"/>
          <w:szCs w:val="20"/>
          <w:highlight w:val="white"/>
        </w:rPr>
        <w:t>Science</w:t>
      </w:r>
      <w:r w:rsidRPr="00DC0801">
        <w:rPr>
          <w:rFonts w:ascii="Times New Roman" w:eastAsia="Times New Roman" w:hAnsi="Times New Roman" w:cs="Times New Roman"/>
          <w:color w:val="1C1D1E"/>
          <w:sz w:val="20"/>
          <w:szCs w:val="20"/>
          <w:highlight w:val="white"/>
        </w:rPr>
        <w:t xml:space="preserve"> 2005; 308: 1635–8.</w:t>
      </w:r>
    </w:p>
    <w:p w:rsidR="00B76250" w:rsidRPr="00DC0801" w:rsidRDefault="00B01F1F" w:rsidP="00DC0801">
      <w:pPr>
        <w:pBdr>
          <w:top w:val="single" w:sz="6" w:space="0" w:color="D4D1C8"/>
        </w:pBdr>
        <w:shd w:val="clear" w:color="auto" w:fill="FFFFFF"/>
        <w:spacing w:line="240" w:lineRule="auto"/>
        <w:jc w:val="both"/>
        <w:rPr>
          <w:rFonts w:ascii="Times New Roman" w:eastAsia="Times New Roman" w:hAnsi="Times New Roman" w:cs="Times New Roman"/>
          <w:color w:val="1C1D1E"/>
          <w:sz w:val="20"/>
          <w:szCs w:val="20"/>
          <w:shd w:val="clear" w:color="auto" w:fill="123D80"/>
        </w:rPr>
      </w:pPr>
      <w:r w:rsidRPr="00DC0801">
        <w:rPr>
          <w:rFonts w:ascii="Times New Roman" w:eastAsia="Times New Roman" w:hAnsi="Times New Roman" w:cs="Times New Roman"/>
          <w:color w:val="1C1D1E"/>
          <w:sz w:val="20"/>
          <w:szCs w:val="20"/>
          <w:highlight w:val="white"/>
        </w:rPr>
        <w:t>5 Hooper LV, Macpherson AJ. Immune a</w:t>
      </w:r>
      <w:r w:rsidRPr="00DC0801">
        <w:rPr>
          <w:rFonts w:ascii="Times New Roman" w:eastAsia="Times New Roman" w:hAnsi="Times New Roman" w:cs="Times New Roman"/>
          <w:color w:val="1C1D1E"/>
          <w:sz w:val="20"/>
          <w:szCs w:val="20"/>
          <w:highlight w:val="white"/>
        </w:rPr>
        <w:t xml:space="preserve">daptations that maintain homeostasis with the intestinal microbiota. </w:t>
      </w:r>
      <w:r w:rsidRPr="00DC0801">
        <w:rPr>
          <w:rFonts w:ascii="Times New Roman" w:eastAsia="Times New Roman" w:hAnsi="Times New Roman" w:cs="Times New Roman"/>
          <w:i/>
          <w:color w:val="1C1D1E"/>
          <w:sz w:val="20"/>
          <w:szCs w:val="20"/>
          <w:highlight w:val="white"/>
        </w:rPr>
        <w:t>Nat Rev Immunol</w:t>
      </w:r>
      <w:r w:rsidRPr="00DC0801">
        <w:rPr>
          <w:rFonts w:ascii="Times New Roman" w:eastAsia="Times New Roman" w:hAnsi="Times New Roman" w:cs="Times New Roman"/>
          <w:color w:val="1C1D1E"/>
          <w:sz w:val="20"/>
          <w:szCs w:val="20"/>
          <w:highlight w:val="white"/>
        </w:rPr>
        <w:t xml:space="preserve"> 2010; 10: 159–69.</w:t>
      </w:r>
    </w:p>
    <w:p w:rsidR="00B76250" w:rsidRPr="00DC0801" w:rsidRDefault="00B76250" w:rsidP="00DC0801">
      <w:pPr>
        <w:pBdr>
          <w:top w:val="single" w:sz="6" w:space="0" w:color="D4D1C8"/>
        </w:pBdr>
        <w:shd w:val="clear" w:color="auto" w:fill="FFFFFF"/>
        <w:spacing w:line="240" w:lineRule="auto"/>
        <w:ind w:left="720"/>
        <w:jc w:val="both"/>
        <w:rPr>
          <w:rFonts w:ascii="Times New Roman" w:eastAsia="Times New Roman" w:hAnsi="Times New Roman" w:cs="Times New Roman"/>
          <w:b/>
          <w:sz w:val="20"/>
          <w:szCs w:val="20"/>
          <w:highlight w:val="white"/>
        </w:rPr>
      </w:pPr>
    </w:p>
    <w:p w:rsidR="00B76250" w:rsidRPr="00DC0801" w:rsidRDefault="00B01F1F" w:rsidP="00DC0801">
      <w:pPr>
        <w:pBdr>
          <w:top w:val="single" w:sz="6" w:space="0" w:color="D4D1C8"/>
        </w:pBdr>
        <w:shd w:val="clear" w:color="auto" w:fill="FFFFFF"/>
        <w:spacing w:line="240" w:lineRule="auto"/>
        <w:jc w:val="both"/>
        <w:rPr>
          <w:rFonts w:ascii="Times New Roman" w:eastAsia="Times New Roman" w:hAnsi="Times New Roman" w:cs="Times New Roman"/>
          <w:b/>
          <w:color w:val="1C1D1E"/>
          <w:sz w:val="20"/>
          <w:szCs w:val="20"/>
          <w:highlight w:val="white"/>
        </w:rPr>
      </w:pPr>
      <w:r w:rsidRPr="00DC0801">
        <w:rPr>
          <w:rFonts w:ascii="Times New Roman" w:eastAsia="Times New Roman" w:hAnsi="Times New Roman" w:cs="Times New Roman"/>
          <w:color w:val="1C1D1E"/>
          <w:sz w:val="20"/>
          <w:szCs w:val="20"/>
          <w:highlight w:val="white"/>
        </w:rPr>
        <w:t xml:space="preserve">6 Bäckhed F, Ley RE, Sonnenburg JL </w:t>
      </w:r>
      <w:r w:rsidRPr="00DC0801">
        <w:rPr>
          <w:rFonts w:ascii="Times New Roman" w:eastAsia="Times New Roman" w:hAnsi="Times New Roman" w:cs="Times New Roman"/>
          <w:i/>
          <w:color w:val="1C1D1E"/>
          <w:sz w:val="20"/>
          <w:szCs w:val="20"/>
          <w:highlight w:val="white"/>
        </w:rPr>
        <w:t xml:space="preserve">et al. </w:t>
      </w:r>
      <w:r w:rsidRPr="00DC0801">
        <w:rPr>
          <w:rFonts w:ascii="Times New Roman" w:eastAsia="Times New Roman" w:hAnsi="Times New Roman" w:cs="Times New Roman"/>
          <w:color w:val="1C1D1E"/>
          <w:sz w:val="20"/>
          <w:szCs w:val="20"/>
          <w:highlight w:val="white"/>
        </w:rPr>
        <w:t xml:space="preserve">Host-bacterial mutualism in the human intestine. </w:t>
      </w:r>
      <w:r w:rsidRPr="00DC0801">
        <w:rPr>
          <w:rFonts w:ascii="Times New Roman" w:eastAsia="Times New Roman" w:hAnsi="Times New Roman" w:cs="Times New Roman"/>
          <w:i/>
          <w:color w:val="1C1D1E"/>
          <w:sz w:val="20"/>
          <w:szCs w:val="20"/>
          <w:highlight w:val="white"/>
        </w:rPr>
        <w:t>Science</w:t>
      </w:r>
      <w:r w:rsidRPr="00DC0801">
        <w:rPr>
          <w:rFonts w:ascii="Times New Roman" w:eastAsia="Times New Roman" w:hAnsi="Times New Roman" w:cs="Times New Roman"/>
          <w:color w:val="1C1D1E"/>
          <w:sz w:val="20"/>
          <w:szCs w:val="20"/>
          <w:highlight w:val="white"/>
        </w:rPr>
        <w:t xml:space="preserve"> 2005; 307: 1915–20.</w:t>
      </w:r>
    </w:p>
    <w:p w:rsidR="00B76250" w:rsidRPr="00DC0801" w:rsidRDefault="00B01F1F" w:rsidP="00DC0801">
      <w:pPr>
        <w:pBdr>
          <w:top w:val="single" w:sz="6" w:space="0" w:color="D4D1C8"/>
        </w:pBdr>
        <w:shd w:val="clear" w:color="auto" w:fill="FFFFFF"/>
        <w:spacing w:line="240" w:lineRule="auto"/>
        <w:jc w:val="both"/>
        <w:rPr>
          <w:rFonts w:ascii="Times New Roman" w:eastAsia="Times New Roman" w:hAnsi="Times New Roman" w:cs="Times New Roman"/>
          <w:b/>
          <w:color w:val="1C1D1E"/>
          <w:sz w:val="20"/>
          <w:szCs w:val="20"/>
          <w:highlight w:val="white"/>
        </w:rPr>
      </w:pPr>
      <w:r w:rsidRPr="00DC0801">
        <w:rPr>
          <w:rFonts w:ascii="Times New Roman" w:eastAsia="Times New Roman" w:hAnsi="Times New Roman" w:cs="Times New Roman"/>
          <w:color w:val="1C1D1E"/>
          <w:sz w:val="20"/>
          <w:szCs w:val="20"/>
          <w:highlight w:val="white"/>
        </w:rPr>
        <w:t xml:space="preserve">7 Husebye E, Hellstrom PM, Sundler F </w:t>
      </w:r>
      <w:r w:rsidRPr="00DC0801">
        <w:rPr>
          <w:rFonts w:ascii="Times New Roman" w:eastAsia="Times New Roman" w:hAnsi="Times New Roman" w:cs="Times New Roman"/>
          <w:i/>
          <w:color w:val="1C1D1E"/>
          <w:sz w:val="20"/>
          <w:szCs w:val="20"/>
          <w:highlight w:val="white"/>
        </w:rPr>
        <w:t xml:space="preserve">et al. </w:t>
      </w:r>
      <w:r w:rsidRPr="00DC0801">
        <w:rPr>
          <w:rFonts w:ascii="Times New Roman" w:eastAsia="Times New Roman" w:hAnsi="Times New Roman" w:cs="Times New Roman"/>
          <w:color w:val="1C1D1E"/>
          <w:sz w:val="20"/>
          <w:szCs w:val="20"/>
          <w:highlight w:val="white"/>
        </w:rPr>
        <w:t xml:space="preserve">Influence of microbial species on small intestinal myoelectric activity and transit in germ-free rats. </w:t>
      </w:r>
      <w:r w:rsidRPr="00DC0801">
        <w:rPr>
          <w:rFonts w:ascii="Times New Roman" w:eastAsia="Times New Roman" w:hAnsi="Times New Roman" w:cs="Times New Roman"/>
          <w:i/>
          <w:color w:val="1C1D1E"/>
          <w:sz w:val="20"/>
          <w:szCs w:val="20"/>
          <w:highlight w:val="white"/>
        </w:rPr>
        <w:t>Am J Physiol Gastrointest Liver Physiol</w:t>
      </w:r>
      <w:r w:rsidRPr="00DC0801">
        <w:rPr>
          <w:rFonts w:ascii="Times New Roman" w:eastAsia="Times New Roman" w:hAnsi="Times New Roman" w:cs="Times New Roman"/>
          <w:color w:val="1C1D1E"/>
          <w:sz w:val="20"/>
          <w:szCs w:val="20"/>
          <w:highlight w:val="white"/>
        </w:rPr>
        <w:t xml:space="preserve"> 2001; 280: G368–80.</w:t>
      </w:r>
    </w:p>
    <w:p w:rsidR="00B76250" w:rsidRPr="00DC0801" w:rsidRDefault="00B01F1F" w:rsidP="00DC0801">
      <w:pPr>
        <w:pBdr>
          <w:top w:val="single" w:sz="6" w:space="0" w:color="D4D1C8"/>
        </w:pBdr>
        <w:shd w:val="clear" w:color="auto" w:fill="FFFFFF"/>
        <w:spacing w:line="240" w:lineRule="auto"/>
        <w:jc w:val="both"/>
        <w:rPr>
          <w:rFonts w:ascii="Times New Roman" w:eastAsia="Times New Roman" w:hAnsi="Times New Roman" w:cs="Times New Roman"/>
          <w:b/>
          <w:color w:val="1C1D1E"/>
          <w:sz w:val="20"/>
          <w:szCs w:val="20"/>
          <w:highlight w:val="white"/>
        </w:rPr>
      </w:pPr>
      <w:r w:rsidRPr="00DC0801">
        <w:rPr>
          <w:rFonts w:ascii="Times New Roman" w:eastAsia="Times New Roman" w:hAnsi="Times New Roman" w:cs="Times New Roman"/>
          <w:color w:val="1C1D1E"/>
          <w:sz w:val="20"/>
          <w:szCs w:val="20"/>
          <w:highlight w:val="white"/>
        </w:rPr>
        <w:t>8 Verdu EF, Collins SM. Microbial-gut interaction</w:t>
      </w:r>
      <w:r w:rsidRPr="00DC0801">
        <w:rPr>
          <w:rFonts w:ascii="Times New Roman" w:eastAsia="Times New Roman" w:hAnsi="Times New Roman" w:cs="Times New Roman"/>
          <w:color w:val="1C1D1E"/>
          <w:sz w:val="20"/>
          <w:szCs w:val="20"/>
          <w:highlight w:val="white"/>
        </w:rPr>
        <w:t xml:space="preserve">s in health and disease. Irritable bowel syndrome. </w:t>
      </w:r>
      <w:r w:rsidRPr="00DC0801">
        <w:rPr>
          <w:rFonts w:ascii="Times New Roman" w:eastAsia="Times New Roman" w:hAnsi="Times New Roman" w:cs="Times New Roman"/>
          <w:i/>
          <w:color w:val="1C1D1E"/>
          <w:sz w:val="20"/>
          <w:szCs w:val="20"/>
          <w:highlight w:val="white"/>
        </w:rPr>
        <w:t>Best Pract Res Clin Gastroenterol</w:t>
      </w:r>
      <w:r w:rsidRPr="00DC0801">
        <w:rPr>
          <w:rFonts w:ascii="Times New Roman" w:eastAsia="Times New Roman" w:hAnsi="Times New Roman" w:cs="Times New Roman"/>
          <w:color w:val="1C1D1E"/>
          <w:sz w:val="20"/>
          <w:szCs w:val="20"/>
          <w:highlight w:val="white"/>
        </w:rPr>
        <w:t xml:space="preserve"> 2004; 18: 315–21.</w:t>
      </w:r>
    </w:p>
    <w:p w:rsidR="00B76250" w:rsidRPr="00DC0801" w:rsidRDefault="00B01F1F" w:rsidP="00DC0801">
      <w:pPr>
        <w:pBdr>
          <w:top w:val="single" w:sz="6" w:space="0" w:color="D4D1C8"/>
        </w:pBdr>
        <w:shd w:val="clear" w:color="auto" w:fill="FFFFFF"/>
        <w:spacing w:line="240" w:lineRule="auto"/>
        <w:jc w:val="both"/>
        <w:rPr>
          <w:rFonts w:ascii="Times New Roman" w:eastAsia="Times New Roman" w:hAnsi="Times New Roman" w:cs="Times New Roman"/>
          <w:b/>
          <w:color w:val="1C1D1E"/>
          <w:sz w:val="20"/>
          <w:szCs w:val="20"/>
          <w:highlight w:val="white"/>
        </w:rPr>
      </w:pPr>
      <w:r w:rsidRPr="00DC0801">
        <w:rPr>
          <w:rFonts w:ascii="Times New Roman" w:eastAsia="Times New Roman" w:hAnsi="Times New Roman" w:cs="Times New Roman"/>
          <w:color w:val="1C1D1E"/>
          <w:sz w:val="20"/>
          <w:szCs w:val="20"/>
          <w:highlight w:val="white"/>
        </w:rPr>
        <w:t xml:space="preserve">9 Hooper LV, Gordon JI. Commensal host-bacterial relationships in the gut. </w:t>
      </w:r>
      <w:r w:rsidRPr="00DC0801">
        <w:rPr>
          <w:rFonts w:ascii="Times New Roman" w:eastAsia="Times New Roman" w:hAnsi="Times New Roman" w:cs="Times New Roman"/>
          <w:i/>
          <w:color w:val="1C1D1E"/>
          <w:sz w:val="20"/>
          <w:szCs w:val="20"/>
          <w:highlight w:val="white"/>
        </w:rPr>
        <w:t>Science</w:t>
      </w:r>
      <w:r w:rsidRPr="00DC0801">
        <w:rPr>
          <w:rFonts w:ascii="Times New Roman" w:eastAsia="Times New Roman" w:hAnsi="Times New Roman" w:cs="Times New Roman"/>
          <w:color w:val="1C1D1E"/>
          <w:sz w:val="20"/>
          <w:szCs w:val="20"/>
          <w:highlight w:val="white"/>
        </w:rPr>
        <w:t xml:space="preserve"> 2001; 292: 1115–8.</w:t>
      </w:r>
    </w:p>
    <w:p w:rsidR="00B76250" w:rsidRPr="00DC0801" w:rsidRDefault="00B01F1F" w:rsidP="00DC0801">
      <w:pPr>
        <w:pBdr>
          <w:top w:val="single" w:sz="6" w:space="0" w:color="D4D1C8"/>
        </w:pBdr>
        <w:shd w:val="clear" w:color="auto" w:fill="FFFFFF"/>
        <w:spacing w:line="240" w:lineRule="auto"/>
        <w:jc w:val="both"/>
        <w:rPr>
          <w:rFonts w:ascii="Times New Roman" w:eastAsia="Times New Roman" w:hAnsi="Times New Roman" w:cs="Times New Roman"/>
          <w:color w:val="1C1D1E"/>
          <w:sz w:val="20"/>
          <w:szCs w:val="20"/>
          <w:highlight w:val="white"/>
        </w:rPr>
      </w:pPr>
      <w:r w:rsidRPr="00DC0801">
        <w:rPr>
          <w:rFonts w:ascii="Times New Roman" w:eastAsia="Times New Roman" w:hAnsi="Times New Roman" w:cs="Times New Roman"/>
          <w:color w:val="1C1D1E"/>
          <w:sz w:val="20"/>
          <w:szCs w:val="20"/>
          <w:highlight w:val="white"/>
        </w:rPr>
        <w:t xml:space="preserve">10 Dumas ME, Barton RH, Toye A </w:t>
      </w:r>
      <w:r w:rsidRPr="00DC0801">
        <w:rPr>
          <w:rFonts w:ascii="Times New Roman" w:eastAsia="Times New Roman" w:hAnsi="Times New Roman" w:cs="Times New Roman"/>
          <w:i/>
          <w:color w:val="1C1D1E"/>
          <w:sz w:val="20"/>
          <w:szCs w:val="20"/>
          <w:highlight w:val="white"/>
        </w:rPr>
        <w:t xml:space="preserve">et al. </w:t>
      </w:r>
      <w:r w:rsidRPr="00DC0801">
        <w:rPr>
          <w:rFonts w:ascii="Times New Roman" w:eastAsia="Times New Roman" w:hAnsi="Times New Roman" w:cs="Times New Roman"/>
          <w:color w:val="1C1D1E"/>
          <w:sz w:val="20"/>
          <w:szCs w:val="20"/>
          <w:highlight w:val="white"/>
        </w:rPr>
        <w:t>Metabolic pro</w:t>
      </w:r>
      <w:r w:rsidRPr="00DC0801">
        <w:rPr>
          <w:rFonts w:ascii="Times New Roman" w:eastAsia="Times New Roman" w:hAnsi="Times New Roman" w:cs="Times New Roman"/>
          <w:color w:val="1C1D1E"/>
          <w:sz w:val="20"/>
          <w:szCs w:val="20"/>
          <w:highlight w:val="white"/>
        </w:rPr>
        <w:t xml:space="preserve">filing reveals a contribution of gut microbiota to fatty liver phenotype in resistant mice. </w:t>
      </w:r>
      <w:r w:rsidRPr="00DC0801">
        <w:rPr>
          <w:rFonts w:ascii="Times New Roman" w:eastAsia="Times New Roman" w:hAnsi="Times New Roman" w:cs="Times New Roman"/>
          <w:i/>
          <w:color w:val="1C1D1E"/>
          <w:sz w:val="20"/>
          <w:szCs w:val="20"/>
          <w:highlight w:val="white"/>
        </w:rPr>
        <w:t>Proc Natl Acad Sci USA</w:t>
      </w:r>
      <w:r w:rsidRPr="00DC0801">
        <w:rPr>
          <w:rFonts w:ascii="Times New Roman" w:eastAsia="Times New Roman" w:hAnsi="Times New Roman" w:cs="Times New Roman"/>
          <w:color w:val="1C1D1E"/>
          <w:sz w:val="20"/>
          <w:szCs w:val="20"/>
          <w:highlight w:val="white"/>
        </w:rPr>
        <w:t xml:space="preserve"> 2006; 103: 12511–6.</w:t>
      </w:r>
    </w:p>
    <w:p w:rsidR="00B76250" w:rsidRPr="00DC0801" w:rsidRDefault="00B76250" w:rsidP="00DC0801">
      <w:pPr>
        <w:spacing w:before="80" w:after="240" w:line="240" w:lineRule="auto"/>
        <w:jc w:val="both"/>
        <w:rPr>
          <w:rFonts w:ascii="Times New Roman" w:eastAsia="Times New Roman" w:hAnsi="Times New Roman" w:cs="Times New Roman"/>
          <w:color w:val="1C1D1E"/>
          <w:sz w:val="20"/>
          <w:szCs w:val="20"/>
          <w:highlight w:val="white"/>
        </w:rPr>
        <w:sectPr w:rsidR="00B76250" w:rsidRPr="00DC0801" w:rsidSect="00DC0801">
          <w:type w:val="continuous"/>
          <w:pgSz w:w="11906" w:h="16838"/>
          <w:pgMar w:top="1440" w:right="1440" w:bottom="1440" w:left="1440" w:header="720" w:footer="720" w:gutter="0"/>
          <w:cols w:num="2" w:space="720"/>
        </w:sectPr>
      </w:pPr>
    </w:p>
    <w:p w:rsidR="00B76250" w:rsidRPr="00DC0801" w:rsidRDefault="00B76250" w:rsidP="00DC0801">
      <w:pPr>
        <w:spacing w:line="240" w:lineRule="auto"/>
        <w:jc w:val="both"/>
        <w:rPr>
          <w:rFonts w:ascii="Times New Roman" w:eastAsia="Times New Roman" w:hAnsi="Times New Roman" w:cs="Times New Roman"/>
          <w:b/>
          <w:color w:val="2F2F2F"/>
          <w:sz w:val="20"/>
          <w:szCs w:val="20"/>
        </w:rPr>
      </w:pPr>
    </w:p>
    <w:sectPr w:rsidR="00B76250" w:rsidRPr="00DC0801" w:rsidSect="00DC0801">
      <w:type w:val="continuous"/>
      <w:pgSz w:w="11906" w:h="16838"/>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F1F" w:rsidRDefault="00B01F1F">
      <w:pPr>
        <w:spacing w:line="240" w:lineRule="auto"/>
      </w:pPr>
      <w:r>
        <w:separator/>
      </w:r>
    </w:p>
  </w:endnote>
  <w:endnote w:type="continuationSeparator" w:id="0">
    <w:p w:rsidR="00B01F1F" w:rsidRDefault="00B01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F1F" w:rsidRDefault="00B01F1F">
      <w:pPr>
        <w:spacing w:line="240" w:lineRule="auto"/>
      </w:pPr>
      <w:r>
        <w:separator/>
      </w:r>
    </w:p>
  </w:footnote>
  <w:footnote w:type="continuationSeparator" w:id="0">
    <w:p w:rsidR="00B01F1F" w:rsidRDefault="00B01F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250" w:rsidRDefault="00B7625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250"/>
    <w:rsid w:val="006F4FB2"/>
    <w:rsid w:val="00B01F1F"/>
    <w:rsid w:val="00B76250"/>
    <w:rsid w:val="00DC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1ADC41-ECFA-4475-9141-35E34552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s://onlinelibrary.wiley.com/doi/full/10.1111/j.1365-2982.2012.01906.x" TargetMode="External"/><Relationship Id="rId26" Type="http://schemas.openxmlformats.org/officeDocument/2006/relationships/hyperlink" Target="https://onlinelibrary.wiley.com/doi/full/10.1111/j.1365-2982.2012.01906.x" TargetMode="External"/><Relationship Id="rId39" Type="http://schemas.openxmlformats.org/officeDocument/2006/relationships/hyperlink" Target="https://onlinelibrary.wiley.com/doi/full/10.1111/j.1365-2982.2012.01906.x" TargetMode="External"/><Relationship Id="rId21" Type="http://schemas.openxmlformats.org/officeDocument/2006/relationships/hyperlink" Target="https://onlinelibrary.wiley.com/doi/full/10.1111/j.1365-2982.2012.01906.x#b24%20" TargetMode="External"/><Relationship Id="rId34" Type="http://schemas.openxmlformats.org/officeDocument/2006/relationships/hyperlink" Target="https://onlinelibrary.wiley.com/doi/full/10.1111/j.1365-2982.2012.01906.x" TargetMode="External"/><Relationship Id="rId42" Type="http://schemas.openxmlformats.org/officeDocument/2006/relationships/hyperlink" Target="https://onlinelibrary.wiley.com/doi/full/10.1111/j.1365-2982.2012.01906.x#b50%20" TargetMode="External"/><Relationship Id="rId47" Type="http://schemas.openxmlformats.org/officeDocument/2006/relationships/hyperlink" Target="https://onlinelibrary.wiley.com/doi/full/10.1111/j.1365-2982.2012.01906.x" TargetMode="External"/><Relationship Id="rId50" Type="http://schemas.openxmlformats.org/officeDocument/2006/relationships/hyperlink" Target="https://onlinelibrary.wiley.com/doi/full/10.1111/j.1365-2982.2012.01906.x#b59%20" TargetMode="External"/><Relationship Id="rId55" Type="http://schemas.openxmlformats.org/officeDocument/2006/relationships/hyperlink" Target="https://onlinelibrary.wiley.com/doi/full/10.1111/j.1365-2982.2012.01906.x" TargetMode="External"/><Relationship Id="rId63" Type="http://schemas.openxmlformats.org/officeDocument/2006/relationships/hyperlink" Target="https://onlinelibrary.wiley.com/doi/full/10.1111/j.1365-2982.2012.01906.x" TargetMode="External"/><Relationship Id="rId68" Type="http://schemas.openxmlformats.org/officeDocument/2006/relationships/hyperlink" Target="https://onlinelibrary.wiley.com/doi/full/10.1111/j.1365-2982.2012.01906.x" TargetMode="External"/><Relationship Id="rId7" Type="http://schemas.openxmlformats.org/officeDocument/2006/relationships/hyperlink" Target="https://onlinelibrary.wiley.com/doi/full/10.1111/j.1365-2982.2012.01906.x" TargetMode="External"/><Relationship Id="rId2" Type="http://schemas.openxmlformats.org/officeDocument/2006/relationships/settings" Target="settings.xml"/><Relationship Id="rId16" Type="http://schemas.openxmlformats.org/officeDocument/2006/relationships/hyperlink" Target="https://onlinelibrary.wiley.com/doi/full/10.1111/j.1365-2982.2012.01906.x" TargetMode="External"/><Relationship Id="rId29" Type="http://schemas.openxmlformats.org/officeDocument/2006/relationships/hyperlink" Target="https://onlinelibrary.wiley.com/doi/full/10.1111/j.1365-2982.2012.01906.x#b36%20"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1.gif"/><Relationship Id="rId24" Type="http://schemas.openxmlformats.org/officeDocument/2006/relationships/hyperlink" Target="https://onlinelibrary.wiley.com/doi/full/10.1111/j.1365-2982.2012.01906.x#b27%20#b28%20#b29%20" TargetMode="External"/><Relationship Id="rId32" Type="http://schemas.openxmlformats.org/officeDocument/2006/relationships/hyperlink" Target="https://onlinelibrary.wiley.com/doi/full/10.1111/j.1365-2982.2012.01906.x" TargetMode="External"/><Relationship Id="rId37" Type="http://schemas.openxmlformats.org/officeDocument/2006/relationships/hyperlink" Target="https://onlinelibrary.wiley.com/doi/full/10.1111/j.1365-2982.2012.01906.x" TargetMode="External"/><Relationship Id="rId40" Type="http://schemas.openxmlformats.org/officeDocument/2006/relationships/hyperlink" Target="https://onlinelibrary.wiley.com/doi/full/10.1111/j.1365-2982.2012.01906.x" TargetMode="External"/><Relationship Id="rId45" Type="http://schemas.openxmlformats.org/officeDocument/2006/relationships/hyperlink" Target="https://onlinelibrary.wiley.com/doi/full/10.1111/j.1365-2982.2012.01906.x" TargetMode="External"/><Relationship Id="rId53" Type="http://schemas.openxmlformats.org/officeDocument/2006/relationships/hyperlink" Target="https://onlinelibrary.wiley.com/doi/full/10.1111/j.1365-2982.2012.01906.x" TargetMode="External"/><Relationship Id="rId58" Type="http://schemas.openxmlformats.org/officeDocument/2006/relationships/image" Target="media/image3.gif"/><Relationship Id="rId66" Type="http://schemas.openxmlformats.org/officeDocument/2006/relationships/hyperlink" Target="https://onlinelibrary.wiley.com/doi/full/10.1111/j.1365-2982.2012.01906.x" TargetMode="External"/><Relationship Id="rId5" Type="http://schemas.openxmlformats.org/officeDocument/2006/relationships/endnotes" Target="endnotes.xml"/><Relationship Id="rId15" Type="http://schemas.openxmlformats.org/officeDocument/2006/relationships/hyperlink" Target="https://onlinelibrary.wiley.com/doi/full/10.1111/j.1365-2982.2012.01906.x#b16%20" TargetMode="External"/><Relationship Id="rId23" Type="http://schemas.openxmlformats.org/officeDocument/2006/relationships/hyperlink" Target="https://onlinelibrary.wiley.com/doi/full/10.1111/j.1365-2982.2012.01906.x" TargetMode="External"/><Relationship Id="rId28" Type="http://schemas.openxmlformats.org/officeDocument/2006/relationships/hyperlink" Target="https://onlinelibrary.wiley.com/doi/full/10.1111/j.1365-2982.2012.01906.x" TargetMode="External"/><Relationship Id="rId36" Type="http://schemas.openxmlformats.org/officeDocument/2006/relationships/hyperlink" Target="https://onlinelibrary.wiley.com/doi/full/10.1111/j.1365-2982.2012.01906.x#b46%20" TargetMode="External"/><Relationship Id="rId49" Type="http://schemas.openxmlformats.org/officeDocument/2006/relationships/hyperlink" Target="https://onlinelibrary.wiley.com/doi/full/10.1111/j.1365-2982.2012.01906.x#b27%20#b28%20#b29%20" TargetMode="External"/><Relationship Id="rId57" Type="http://schemas.openxmlformats.org/officeDocument/2006/relationships/hyperlink" Target="https://onlinelibrary.wiley.com/doi/full/10.1111/j.1365-2982.2012.01906.x" TargetMode="External"/><Relationship Id="rId61" Type="http://schemas.openxmlformats.org/officeDocument/2006/relationships/hyperlink" Target="https://onlinelibrary.wiley.com/doi/full/10.1111/j.1365-2982.2012.01906.x" TargetMode="External"/><Relationship Id="rId10" Type="http://schemas.openxmlformats.org/officeDocument/2006/relationships/hyperlink" Target="https://onlinelibrary.wiley.com/doi/full/10.1111/j.1365-2982.2012.01906.x" TargetMode="External"/><Relationship Id="rId19" Type="http://schemas.openxmlformats.org/officeDocument/2006/relationships/hyperlink" Target="https://onlinelibrary.wiley.com/doi/full/10.1111/j.1365-2982.2012.01906.x#b21%20" TargetMode="External"/><Relationship Id="rId31" Type="http://schemas.openxmlformats.org/officeDocument/2006/relationships/hyperlink" Target="https://onlinelibrary.wiley.com/doi/full/10.1111/j.1365-2982.2012.01906.x#b39%20#b40%20" TargetMode="External"/><Relationship Id="rId44" Type="http://schemas.openxmlformats.org/officeDocument/2006/relationships/hyperlink" Target="https://onlinelibrary.wiley.com/doi/full/10.1111/j.1365-2982.2012.01906.x" TargetMode="External"/><Relationship Id="rId52" Type="http://schemas.openxmlformats.org/officeDocument/2006/relationships/hyperlink" Target="https://onlinelibrary.wiley.com/doi/full/10.1111/j.1365-2982.2012.01906.x" TargetMode="External"/><Relationship Id="rId60" Type="http://schemas.openxmlformats.org/officeDocument/2006/relationships/hyperlink" Target="https://onlinelibrary.wiley.com/doi/full/10.1111/j.1365-2982.2012.01906.x" TargetMode="External"/><Relationship Id="rId65" Type="http://schemas.openxmlformats.org/officeDocument/2006/relationships/hyperlink" Target="https://onlinelibrary.wiley.com/doi/full/10.1111/j.1365-2982.2012.01906.x" TargetMode="External"/><Relationship Id="rId4" Type="http://schemas.openxmlformats.org/officeDocument/2006/relationships/footnotes" Target="footnotes.xml"/><Relationship Id="rId9" Type="http://schemas.openxmlformats.org/officeDocument/2006/relationships/hyperlink" Target="https://onlinelibrary.wiley.com/doi/full/10.1111/j.1365-2982.2012.01906.x" TargetMode="External"/><Relationship Id="rId14" Type="http://schemas.openxmlformats.org/officeDocument/2006/relationships/hyperlink" Target="https://onlinelibrary.wiley.com/doi/full/10.1111/j.1365-2982.2012.01906.x" TargetMode="External"/><Relationship Id="rId22" Type="http://schemas.openxmlformats.org/officeDocument/2006/relationships/hyperlink" Target="https://onlinelibrary.wiley.com/doi/full/10.1111/j.1365-2982.2012.01906.x" TargetMode="External"/><Relationship Id="rId27" Type="http://schemas.openxmlformats.org/officeDocument/2006/relationships/hyperlink" Target="https://onlinelibrary.wiley.com/doi/full/10.1111/j.1365-2982.2012.01906.x#b33%20" TargetMode="External"/><Relationship Id="rId30" Type="http://schemas.openxmlformats.org/officeDocument/2006/relationships/hyperlink" Target="https://onlinelibrary.wiley.com/doi/full/10.1111/j.1365-2982.2012.01906.x" TargetMode="External"/><Relationship Id="rId35" Type="http://schemas.openxmlformats.org/officeDocument/2006/relationships/hyperlink" Target="https://onlinelibrary.wiley.com/doi/full/10.1111/j.1365-2982.2012.01906.x" TargetMode="External"/><Relationship Id="rId43" Type="http://schemas.openxmlformats.org/officeDocument/2006/relationships/hyperlink" Target="https://onlinelibrary.wiley.com/doi/full/10.1111/j.1365-2982.2012.01906.x" TargetMode="External"/><Relationship Id="rId48" Type="http://schemas.openxmlformats.org/officeDocument/2006/relationships/hyperlink" Target="https://onlinelibrary.wiley.com/doi/full/10.1111/j.1365-2982.2012.01906.x#b54%20#b55%20#b56%20#b57%20" TargetMode="External"/><Relationship Id="rId56" Type="http://schemas.openxmlformats.org/officeDocument/2006/relationships/hyperlink" Target="https://onlinelibrary.wiley.com/doi/full/10.1111/j.1365-2982.2012.01906.x" TargetMode="External"/><Relationship Id="rId64" Type="http://schemas.openxmlformats.org/officeDocument/2006/relationships/hyperlink" Target="https://onlinelibrary.wiley.com/doi/full/10.1111/j.1365-2982.2012.01906.x" TargetMode="External"/><Relationship Id="rId69" Type="http://schemas.openxmlformats.org/officeDocument/2006/relationships/fontTable" Target="fontTable.xml"/><Relationship Id="rId8" Type="http://schemas.openxmlformats.org/officeDocument/2006/relationships/hyperlink" Target="https://onlinelibrary.wiley.com/doi/full/10.1111/j.1365-2982.2012.01906.x" TargetMode="External"/><Relationship Id="rId51" Type="http://schemas.openxmlformats.org/officeDocument/2006/relationships/hyperlink" Target="https://onlinelibrary.wiley.com/doi/full/10.1111/j.1365-2982.2012.01906.x" TargetMode="External"/><Relationship Id="rId3" Type="http://schemas.openxmlformats.org/officeDocument/2006/relationships/webSettings" Target="webSettings.xml"/><Relationship Id="rId12" Type="http://schemas.openxmlformats.org/officeDocument/2006/relationships/hyperlink" Target="https://onlinelibrary.wiley.com/doi/full/10.1111/j.1365-2982.2012.01906.x#b11%20#b12%20#b13%20#b14%20" TargetMode="External"/><Relationship Id="rId17" Type="http://schemas.openxmlformats.org/officeDocument/2006/relationships/hyperlink" Target="https://onlinelibrary.wiley.com/doi/full/10.1111/j.1365-2982.2012.01906.x" TargetMode="External"/><Relationship Id="rId25" Type="http://schemas.openxmlformats.org/officeDocument/2006/relationships/hyperlink" Target="https://onlinelibrary.wiley.com/doi/full/10.1111/j.1365-2982.2012.01906.x" TargetMode="External"/><Relationship Id="rId33" Type="http://schemas.openxmlformats.org/officeDocument/2006/relationships/hyperlink" Target="https://onlinelibrary.wiley.com/doi/full/10.1111/j.1365-2982.2012.01906.x#b43%20" TargetMode="External"/><Relationship Id="rId38" Type="http://schemas.openxmlformats.org/officeDocument/2006/relationships/hyperlink" Target="https://onlinelibrary.wiley.com/doi/full/10.1111/j.1365-2982.2012.01906.x" TargetMode="External"/><Relationship Id="rId46" Type="http://schemas.openxmlformats.org/officeDocument/2006/relationships/hyperlink" Target="https://onlinelibrary.wiley.com/doi/full/10.1111/j.1365-2982.2012.01906.x" TargetMode="External"/><Relationship Id="rId59" Type="http://schemas.openxmlformats.org/officeDocument/2006/relationships/hyperlink" Target="https://onlinelibrary.wiley.com/doi/full/10.1111/j.1365-2982.2012.01906.x" TargetMode="External"/><Relationship Id="rId67" Type="http://schemas.openxmlformats.org/officeDocument/2006/relationships/hyperlink" Target="https://onlinelibrary.wiley.com/doi/full/10.1111/j.1365-2982.2012.01906.x" TargetMode="External"/><Relationship Id="rId20" Type="http://schemas.openxmlformats.org/officeDocument/2006/relationships/hyperlink" Target="https://onlinelibrary.wiley.com/doi/full/10.1111/j.1365-2982.2012.01906.x" TargetMode="External"/><Relationship Id="rId41" Type="http://schemas.openxmlformats.org/officeDocument/2006/relationships/hyperlink" Target="https://onlinelibrary.wiley.com/doi/full/10.1111/j.1365-2982.2012.01906.x" TargetMode="External"/><Relationship Id="rId54" Type="http://schemas.openxmlformats.org/officeDocument/2006/relationships/hyperlink" Target="https://onlinelibrary.wiley.com/doi/full/10.1111/j.1365-2982.2012.01906.x" TargetMode="External"/><Relationship Id="rId62" Type="http://schemas.openxmlformats.org/officeDocument/2006/relationships/hyperlink" Target="https://onlinelibrary.wiley.com/doi/full/10.1111/j.1365-2982.2012.01906.x"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4528</Words>
  <Characters>25815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SHAKIB AMIN ZIHAN</dc:creator>
  <cp:lastModifiedBy>user</cp:lastModifiedBy>
  <cp:revision>2</cp:revision>
  <dcterms:created xsi:type="dcterms:W3CDTF">2025-01-21T16:01:00Z</dcterms:created>
  <dcterms:modified xsi:type="dcterms:W3CDTF">2025-01-21T16:01:00Z</dcterms:modified>
</cp:coreProperties>
</file>