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PMI-DOC-001</w:t>
        <w:br/>
        <w:t>Executive Product Vision</w:t>
        <w:br/>
        <w:t>PMI Studio</w:t>
      </w:r>
    </w:p>
    <w:p>
      <w:pPr>
        <w:pStyle w:val="Heading2"/>
      </w:pPr>
      <w:r>
        <w:t>Document Information</w:t>
      </w:r>
    </w:p>
    <w:p>
      <w:pPr>
        <w:pStyle w:val="ListBullet"/>
      </w:pPr>
      <w:r>
        <w:t>Document ID: PMI-DOC-001</w:t>
      </w:r>
    </w:p>
    <w:p>
      <w:pPr>
        <w:pStyle w:val="ListBullet"/>
      </w:pPr>
      <w:r>
        <w:t>Version: 1.0</w:t>
      </w:r>
    </w:p>
    <w:p>
      <w:pPr>
        <w:pStyle w:val="ListBullet"/>
      </w:pPr>
      <w:r>
        <w:t>Status: Draft</w:t>
      </w:r>
    </w:p>
    <w:p>
      <w:pPr>
        <w:pStyle w:val="ListBullet"/>
      </w:pPr>
      <w:r>
        <w:t>Owner: Product Architecture</w:t>
      </w:r>
    </w:p>
    <w:p>
      <w:pPr>
        <w:pStyle w:val="Heading2"/>
      </w:pPr>
      <w:r>
        <w:t>Executive Summary</w:t>
      </w:r>
    </w:p>
    <w:p>
      <w:pPr>
        <w:pStyle w:val="ListBullet"/>
      </w:pPr>
      <w:r>
        <w:t>PMI Studio is an Enterprise AI-Native Engineering Platform built around Specification-First Development. It transforms business ideas into implementation-ready specifications, tasks, AI workflows, and delivery artifacts through an extensible specification engine and AI orchestration platform.</w:t>
      </w:r>
    </w:p>
    <w:p>
      <w:pPr>
        <w:pStyle w:val="Heading2"/>
      </w:pPr>
      <w:r>
        <w:t>Vision Statement</w:t>
      </w:r>
    </w:p>
    <w:p>
      <w:pPr>
        <w:pStyle w:val="ListBullet"/>
      </w:pPr>
      <w:r>
        <w:t>Enable organizations to build complex software using specifications as the single source of truth, with AI accelerating—not replacing—engineering discipline.</w:t>
      </w:r>
    </w:p>
    <w:p>
      <w:pPr>
        <w:pStyle w:val="Heading2"/>
      </w:pPr>
      <w:r>
        <w:t>Mission</w:t>
      </w:r>
    </w:p>
    <w:p>
      <w:pPr>
        <w:pStyle w:val="ListBullet"/>
      </w:pPr>
      <w:r>
        <w:t>Provide an enterprise platform that connects business, product, architecture, engineering, QA, security, DevOps, and AI into one traceable delivery lifecycle.</w:t>
      </w:r>
    </w:p>
    <w:p>
      <w:pPr>
        <w:pStyle w:val="Heading2"/>
      </w:pPr>
      <w:r>
        <w:t>Strategic Objectives</w:t>
      </w:r>
    </w:p>
    <w:p>
      <w:pPr>
        <w:pStyle w:val="ListBullet"/>
      </w:pPr>
      <w:r>
        <w:t>Reduce ambiguity in software delivery</w:t>
      </w:r>
    </w:p>
    <w:p>
      <w:pPr>
        <w:pStyle w:val="ListBullet"/>
      </w:pPr>
      <w:r>
        <w:t>Increase AI-assisted engineering productivity</w:t>
      </w:r>
    </w:p>
    <w:p>
      <w:pPr>
        <w:pStyle w:val="ListBullet"/>
      </w:pPr>
      <w:r>
        <w:t>Maintain enterprise governance and traceability</w:t>
      </w:r>
    </w:p>
    <w:p>
      <w:pPr>
        <w:pStyle w:val="ListBullet"/>
      </w:pPr>
      <w:r>
        <w:t>Support pluggable specification engines</w:t>
      </w:r>
    </w:p>
    <w:p>
      <w:pPr>
        <w:pStyle w:val="ListBullet"/>
      </w:pPr>
      <w:r>
        <w:t>Become the operating system for AI-native software engineering</w:t>
      </w:r>
    </w:p>
    <w:p>
      <w:pPr>
        <w:pStyle w:val="Heading2"/>
      </w:pPr>
      <w:r>
        <w:t>Target Customers</w:t>
      </w:r>
    </w:p>
    <w:p>
      <w:pPr>
        <w:pStyle w:val="ListBullet"/>
      </w:pPr>
      <w:r>
        <w:t>Enterprise software companies</w:t>
      </w:r>
    </w:p>
    <w:p>
      <w:pPr>
        <w:pStyle w:val="ListBullet"/>
      </w:pPr>
      <w:r>
        <w:t>Government organizations</w:t>
      </w:r>
    </w:p>
    <w:p>
      <w:pPr>
        <w:pStyle w:val="ListBullet"/>
      </w:pPr>
      <w:r>
        <w:t>System integrators</w:t>
      </w:r>
    </w:p>
    <w:p>
      <w:pPr>
        <w:pStyle w:val="ListBullet"/>
      </w:pPr>
      <w:r>
        <w:t>Consultancies</w:t>
      </w:r>
    </w:p>
    <w:p>
      <w:pPr>
        <w:pStyle w:val="ListBullet"/>
      </w:pPr>
      <w:r>
        <w:t>Digital transformation teams</w:t>
      </w:r>
    </w:p>
    <w:p>
      <w:pPr>
        <w:pStyle w:val="ListBullet"/>
      </w:pPr>
      <w:r>
        <w:t>Product organizations</w:t>
      </w:r>
    </w:p>
    <w:p>
      <w:pPr>
        <w:pStyle w:val="Heading2"/>
      </w:pPr>
      <w:r>
        <w:t>Core Product Pillars</w:t>
      </w:r>
    </w:p>
    <w:p>
      <w:pPr>
        <w:pStyle w:val="ListBullet"/>
      </w:pPr>
      <w:r>
        <w:t>Specification First</w:t>
      </w:r>
    </w:p>
    <w:p>
      <w:pPr>
        <w:pStyle w:val="ListBullet"/>
      </w:pPr>
      <w:r>
        <w:t>AI Native</w:t>
      </w:r>
    </w:p>
    <w:p>
      <w:pPr>
        <w:pStyle w:val="ListBullet"/>
      </w:pPr>
      <w:r>
        <w:t>Enterprise Governance</w:t>
      </w:r>
    </w:p>
    <w:p>
      <w:pPr>
        <w:pStyle w:val="ListBullet"/>
      </w:pPr>
      <w:r>
        <w:t>Open Integration</w:t>
      </w:r>
    </w:p>
    <w:p>
      <w:pPr>
        <w:pStyle w:val="ListBullet"/>
      </w:pPr>
      <w:r>
        <w:t>Modular Architecture</w:t>
      </w:r>
    </w:p>
    <w:p>
      <w:pPr>
        <w:pStyle w:val="ListBullet"/>
      </w:pPr>
      <w:r>
        <w:t>Knowledge Driven Engineering</w:t>
      </w:r>
    </w:p>
    <w:p>
      <w:pPr>
        <w:pStyle w:val="Heading2"/>
      </w:pPr>
      <w:r>
        <w:t>Core Capabilities</w:t>
      </w:r>
    </w:p>
    <w:p>
      <w:pPr>
        <w:pStyle w:val="ListBullet"/>
      </w:pPr>
      <w:r>
        <w:t>Requirements Intelligence</w:t>
      </w:r>
    </w:p>
    <w:p>
      <w:pPr>
        <w:pStyle w:val="ListBullet"/>
      </w:pPr>
      <w:r>
        <w:t>Specification Management</w:t>
      </w:r>
    </w:p>
    <w:p>
      <w:pPr>
        <w:pStyle w:val="ListBullet"/>
      </w:pPr>
      <w:r>
        <w:t>Workflow Orchestration</w:t>
      </w:r>
    </w:p>
    <w:p>
      <w:pPr>
        <w:pStyle w:val="ListBullet"/>
      </w:pPr>
      <w:r>
        <w:t>AI Agent Management</w:t>
      </w:r>
    </w:p>
    <w:p>
      <w:pPr>
        <w:pStyle w:val="ListBullet"/>
      </w:pPr>
      <w:r>
        <w:t>MCP Integration</w:t>
      </w:r>
    </w:p>
    <w:p>
      <w:pPr>
        <w:pStyle w:val="ListBullet"/>
      </w:pPr>
      <w:r>
        <w:t>Knowledge Platform</w:t>
      </w:r>
    </w:p>
    <w:p>
      <w:pPr>
        <w:pStyle w:val="ListBullet"/>
      </w:pPr>
      <w:r>
        <w:t>Project &amp; Portfolio Management</w:t>
      </w:r>
    </w:p>
    <w:p>
      <w:pPr>
        <w:pStyle w:val="ListBullet"/>
      </w:pPr>
      <w:r>
        <w:t>Quality &amp; DevOps</w:t>
      </w:r>
    </w:p>
    <w:p>
      <w:pPr>
        <w:pStyle w:val="ListBullet"/>
      </w:pPr>
      <w:r>
        <w:t>Enterprise Reporting</w:t>
      </w:r>
    </w:p>
    <w:p>
      <w:pPr>
        <w:pStyle w:val="Heading2"/>
      </w:pPr>
      <w:r>
        <w:t>Business Value</w:t>
      </w:r>
    </w:p>
    <w:p>
      <w:pPr>
        <w:pStyle w:val="ListBullet"/>
      </w:pPr>
      <w:r>
        <w:t>Faster delivery</w:t>
      </w:r>
    </w:p>
    <w:p>
      <w:pPr>
        <w:pStyle w:val="ListBullet"/>
      </w:pPr>
      <w:r>
        <w:t>Improved quality</w:t>
      </w:r>
    </w:p>
    <w:p>
      <w:pPr>
        <w:pStyle w:val="ListBullet"/>
      </w:pPr>
      <w:r>
        <w:t>Lower project risk</w:t>
      </w:r>
    </w:p>
    <w:p>
      <w:pPr>
        <w:pStyle w:val="ListBullet"/>
      </w:pPr>
      <w:r>
        <w:t>End-to-end traceability</w:t>
      </w:r>
    </w:p>
    <w:p>
      <w:pPr>
        <w:pStyle w:val="ListBullet"/>
      </w:pPr>
      <w:r>
        <w:t>Reusable organizational knowledge</w:t>
      </w:r>
    </w:p>
    <w:p>
      <w:pPr>
        <w:pStyle w:val="ListBullet"/>
      </w:pPr>
      <w:r>
        <w:t>Reduced rework</w:t>
      </w:r>
    </w:p>
    <w:p>
      <w:pPr>
        <w:pStyle w:val="Heading2"/>
      </w:pPr>
      <w:r>
        <w:t>Success Measures</w:t>
      </w:r>
    </w:p>
    <w:p>
      <w:pPr>
        <w:pStyle w:val="ListBullet"/>
      </w:pPr>
      <w:r>
        <w:t>Requirement traceability &gt;95%</w:t>
      </w:r>
    </w:p>
    <w:p>
      <w:pPr>
        <w:pStyle w:val="ListBullet"/>
      </w:pPr>
      <w:r>
        <w:t>Reduction in delivery lead time</w:t>
      </w:r>
    </w:p>
    <w:p>
      <w:pPr>
        <w:pStyle w:val="ListBullet"/>
      </w:pPr>
      <w:r>
        <w:t>Higher AI-assisted implementation rate</w:t>
      </w:r>
    </w:p>
    <w:p>
      <w:pPr>
        <w:pStyle w:val="ListBullet"/>
      </w:pPr>
      <w:r>
        <w:t>Improved DORA and SPACE metrics</w:t>
      </w:r>
    </w:p>
    <w:p>
      <w:pPr>
        <w:pStyle w:val="ListBullet"/>
      </w:pPr>
      <w:r>
        <w:t>Reduced requirement defects</w:t>
      </w:r>
    </w:p>
    <w:p>
      <w:pPr>
        <w:pStyle w:val="Heading2"/>
      </w:pPr>
      <w:r>
        <w:t>Scope</w:t>
      </w:r>
    </w:p>
    <w:p>
      <w:pPr>
        <w:pStyle w:val="ListBullet"/>
      </w:pPr>
      <w:r>
        <w:t>In Scope: Enterprise software delivery lifecycle from idea to release.</w:t>
      </w:r>
    </w:p>
    <w:p>
      <w:pPr>
        <w:pStyle w:val="ListBullet"/>
      </w:pPr>
      <w:r>
        <w:t>Out of Scope: Source-code IDE replacement and low-level code editing.</w:t>
      </w:r>
    </w:p>
    <w:p>
      <w:pPr>
        <w:pStyle w:val="ListBullet"/>
      </w:pPr>
      <w:r>
        <w:t xml:space="preserve">Clarification - 2026-08-25 (Constitution XII, PMI-DOC-004 v2.0 section 6.22). This exclusion stands. PMI Studio does not edit code and does not replace an IDE. It does NOT exclude PMI Studio from being the authoritative record of governed Spec Kit executions that originate in an IDE, a terminal, a CI pipeline or any other approved surface. Recording what an execution did, to which specification version, under whose authority, with what evidence, is control-plane functionality - the product's centre, not an expansion of its scope. See BR-0196.</w:t>
      </w:r>
    </w:p>
    <w:p>
      <w:pPr>
        <w:pStyle w:val="Heading2"/>
      </w:pPr>
      <w:r>
        <w:t>Related Documents</w:t>
      </w:r>
    </w:p>
    <w:p>
      <w:pPr>
        <w:pStyle w:val="ListBullet"/>
      </w:pPr>
      <w:r>
        <w:t>PMI-DOC-000 Product Documentation &amp; Specification Standard</w:t>
      </w:r>
    </w:p>
    <w:p>
      <w:pPr>
        <w:pStyle w:val="ListBullet"/>
      </w:pPr>
      <w:r>
        <w:t>PMI-DOC-002 Product Charter</w:t>
      </w:r>
    </w:p>
    <w:p>
      <w:pPr>
        <w:pStyle w:val="ListBullet"/>
      </w:pPr>
      <w:r>
        <w:t>PMI-DOC-004 Business Requirement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