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Implementation Specification</w:t>
        <w:br/>
        <w:t>M02 – Organization Management</w:t>
      </w:r>
    </w:p>
    <w:p>
      <w:r>
        <w:t>Specification ID: M02</w:t>
        <w:br/>
        <w:t>Version: 1.0 (Draft)</w:t>
        <w:br/>
        <w:t>Status: Implementation-Grade Foundation</w:t>
      </w:r>
    </w:p>
    <w:p>
      <w:pPr>
        <w:pStyle w:val="Heading2"/>
      </w:pPr>
      <w:r>
        <w:t>1. Purpose</w:t>
      </w:r>
    </w:p>
    <w:p>
      <w:r>
        <w:t>Organization Management defines the enterprise boundary above Workspaces. An Organization owns users, workspaces, subscriptions, governance policies, integrations, and enterprise settings.</w:t>
      </w:r>
    </w:p>
    <w:p>
      <w:pPr>
        <w:pStyle w:val="Heading2"/>
      </w:pPr>
      <w:r>
        <w:t>2. Business Objectives</w:t>
      </w:r>
    </w:p>
    <w:p>
      <w:r>
        <w:t>• Support single and multi-tenant organizations</w:t>
        <w:br/>
        <w:t>• Centralize governance</w:t>
        <w:br/>
        <w:t>• Enable enterprise administration</w:t>
        <w:br/>
        <w:t>• Isolate organization data</w:t>
        <w:br/>
        <w:t>• Manage lifecycle of business accounts</w:t>
      </w:r>
    </w:p>
    <w:p>
      <w:pPr>
        <w:pStyle w:val="Heading2"/>
      </w:pPr>
      <w:r>
        <w:t>3. Scope</w:t>
      </w:r>
    </w:p>
    <w:p>
      <w:r>
        <w:t>In Scope:</w:t>
        <w:br/>
        <w:t>• Organization lifecycle</w:t>
        <w:br/>
        <w:t>• Enterprise profile</w:t>
        <w:br/>
        <w:t>• Workspace ownership</w:t>
        <w:br/>
        <w:t>• Departments</w:t>
        <w:br/>
        <w:t>• Teams</w:t>
        <w:br/>
        <w:t>• Branding</w:t>
        <w:br/>
        <w:t>• Policies</w:t>
        <w:br/>
        <w:t>• Enterprise settings</w:t>
        <w:br/>
        <w:t>• Subscription linkage</w:t>
        <w:br/>
        <w:t>• Audit</w:t>
        <w:br/>
        <w:br/>
        <w:t>Out of Scope:</w:t>
        <w:br/>
        <w:t>• Individual workspace configuration</w:t>
        <w:br/>
        <w:t>• User authentication (M03)</w:t>
        <w:br/>
        <w:t>• RBAC implementation (M04)</w:t>
      </w:r>
    </w:p>
    <w:p>
      <w:pPr>
        <w:pStyle w:val="Heading2"/>
      </w:pPr>
      <w:r>
        <w:t>4. Actors</w:t>
      </w:r>
    </w:p>
    <w:p>
      <w:r>
        <w:t>Organization Owner</w:t>
        <w:br/>
        <w:t>Organization Administrator</w:t>
        <w:br/>
        <w:t>Billing Administrator</w:t>
        <w:br/>
        <w:t>Security Administrator</w:t>
        <w:br/>
        <w:t>Workspace Owner</w:t>
        <w:br/>
        <w:t>Auditor</w:t>
        <w:br/>
        <w:t>AI Assistant</w:t>
      </w:r>
    </w:p>
    <w:p>
      <w:pPr>
        <w:pStyle w:val="Heading2"/>
      </w:pPr>
      <w:r>
        <w:t>5. Domain Entities</w:t>
      </w:r>
    </w:p>
    <w:p>
      <w:r>
        <w:t>Organization</w:t>
        <w:br/>
        <w:t>Department</w:t>
        <w:br/>
        <w:t>Team</w:t>
        <w:br/>
        <w:t>OrganizationSetting</w:t>
        <w:br/>
        <w:t>OrganizationPolicy</w:t>
        <w:br/>
        <w:t>OrganizationBrand</w:t>
        <w:br/>
        <w:t>OrganizationAudit</w:t>
        <w:br/>
        <w:t>Subscription</w:t>
        <w:br/>
        <w:t>License</w:t>
        <w:br/>
        <w:t>Invitation</w:t>
      </w:r>
    </w:p>
    <w:p>
      <w:pPr>
        <w:pStyle w:val="Heading2"/>
      </w:pPr>
      <w:r>
        <w:t>6. Functional Requirements</w:t>
      </w:r>
    </w:p>
    <w:p>
      <w:r>
        <w:t>FR-ORG-001 Create Organization</w:t>
        <w:br/>
        <w:t>FR-ORG-002 Update Organization Profile</w:t>
        <w:br/>
        <w:t>FR-ORG-003 Archive Organization</w:t>
        <w:br/>
        <w:t>FR-ORG-004 Restore Organization</w:t>
        <w:br/>
        <w:t>FR-ORG-005 Transfer Ownership</w:t>
        <w:br/>
        <w:t>FR-ORG-006 Create Departments</w:t>
        <w:br/>
        <w:t>FR-ORG-007 Create Teams</w:t>
        <w:br/>
        <w:t>FR-ORG-008 Manage Organization Policies</w:t>
        <w:br/>
        <w:t>FR-ORG-009 Configure Branding</w:t>
        <w:br/>
        <w:t>FR-ORG-010 Manage Licenses</w:t>
        <w:br/>
        <w:t>FR-ORG-011 Manage Subscriptions</w:t>
        <w:br/>
        <w:t>FR-ORG-012 Create Workspace</w:t>
        <w:br/>
        <w:t>FR-ORG-013 View Audit Logs</w:t>
        <w:br/>
        <w:t>FR-ORG-014 Export Organization Metadata</w:t>
      </w:r>
    </w:p>
    <w:p>
      <w:pPr>
        <w:pStyle w:val="Heading2"/>
      </w:pPr>
      <w:r>
        <w:t>7. Business Rules</w:t>
      </w:r>
    </w:p>
    <w:p>
      <w:r>
        <w:t>BR-ORG-001 Every Workspace belongs to exactly one Organization.</w:t>
        <w:br/>
        <w:t>BR-ORG-002 Every Organization has at least one Owner.</w:t>
        <w:br/>
        <w:t>BR-ORG-003 Organization deletion is soft-delete only.</w:t>
        <w:br/>
        <w:t>BR-ORG-004 Archived Organizations become read-only.</w:t>
        <w:br/>
        <w:t>BR-ORG-005 Workspace ownership cannot cross Organizations.</w:t>
        <w:br/>
        <w:t>BR-ORG-006 Subscription changes are audited.</w:t>
      </w:r>
    </w:p>
    <w:p>
      <w:pPr>
        <w:pStyle w:val="Heading2"/>
      </w:pPr>
      <w:r>
        <w:t>8. Lifecycle</w:t>
      </w:r>
    </w:p>
    <w:p>
      <w:r>
        <w:t>Draft → Active → Suspended → Archived → Deleted</w:t>
      </w:r>
    </w:p>
    <w:p>
      <w:pPr>
        <w:pStyle w:val="Heading2"/>
      </w:pPr>
      <w:r>
        <w:t>9. Permissions</w:t>
      </w:r>
    </w:p>
    <w:p>
      <w:r>
        <w:t>Owner: unrestricted administration</w:t>
        <w:br/>
        <w:t>Administrator: operational management</w:t>
        <w:br/>
        <w:t>Billing Admin: licensing &amp; subscription</w:t>
        <w:br/>
        <w:t>Security Admin: governance &amp; security</w:t>
        <w:br/>
        <w:t>Auditor: read-only audit access</w:t>
      </w:r>
    </w:p>
    <w:p>
      <w:pPr>
        <w:pStyle w:val="Heading2"/>
      </w:pPr>
      <w:r>
        <w:t>10. API Contracts</w:t>
      </w:r>
    </w:p>
    <w:p>
      <w:r>
        <w:t>API-ORG-001 POST /organizations</w:t>
        <w:br/>
        <w:t>API-ORG-002 GET /organizations/{id}</w:t>
        <w:br/>
        <w:t>API-ORG-003 PATCH /organizations/{id}</w:t>
        <w:br/>
        <w:t>API-ORG-004 POST /organizations/{id}/archive</w:t>
        <w:br/>
        <w:t>API-ORG-005 POST /organizations/{id}/restore</w:t>
        <w:br/>
        <w:t>API-ORG-006 POST /organizations/{id}/departments</w:t>
        <w:br/>
        <w:t>API-ORG-007 POST /organizations/{id}/teams</w:t>
        <w:br/>
        <w:t>API-ORG-008 GET /organizations/{id}/audit</w:t>
      </w:r>
    </w:p>
    <w:p>
      <w:pPr>
        <w:pStyle w:val="Heading2"/>
      </w:pPr>
      <w:r>
        <w:t>11. Domain Events</w:t>
      </w:r>
    </w:p>
    <w:p>
      <w:r>
        <w:t>EV-ORG-001 OrganizationCreated</w:t>
        <w:br/>
        <w:t>EV-ORG-002 OrganizationUpdated</w:t>
        <w:br/>
        <w:t>EV-ORG-003 WorkspaceAdded</w:t>
        <w:br/>
        <w:t>EV-ORG-004 DepartmentCreated</w:t>
        <w:br/>
        <w:t>EV-ORG-005 PolicyChanged</w:t>
        <w:br/>
        <w:t>EV-ORG-006 SubscriptionChanged</w:t>
      </w:r>
    </w:p>
    <w:p>
      <w:pPr>
        <w:pStyle w:val="Heading2"/>
      </w:pPr>
      <w:r>
        <w:t>12. AI Behaviors</w:t>
      </w:r>
    </w:p>
    <w:p>
      <w:r>
        <w:t>AI may recommend organization structures, detect governance gaps, summarize audit activity,</w:t>
        <w:br/>
        <w:t>classify departments, and suggest workspace templates. AI cannot transfer ownership,</w:t>
        <w:br/>
        <w:t>modify billing, or archive an organization without explicit approval.</w:t>
      </w:r>
    </w:p>
    <w:p>
      <w:pPr>
        <w:pStyle w:val="Heading2"/>
      </w:pPr>
      <w:r>
        <w:t>13. Validation Rules</w:t>
      </w:r>
    </w:p>
    <w:p>
      <w:r>
        <w:t>Organization Name: 3–120 characters</w:t>
        <w:br/>
        <w:t>Unique organization slug</w:t>
        <w:br/>
        <w:t>Owner mandatory</w:t>
        <w:br/>
        <w:t>License count cannot be negative</w:t>
        <w:br/>
        <w:t>Duplicate department names not allowed within an organization</w:t>
      </w:r>
    </w:p>
    <w:p>
      <w:pPr>
        <w:pStyle w:val="Heading2"/>
      </w:pPr>
      <w:r>
        <w:t>14. Error Handling</w:t>
      </w:r>
    </w:p>
    <w:p>
      <w:r>
        <w:t>Duplicate organization</w:t>
        <w:br/>
        <w:t>Duplicate slug</w:t>
        <w:br/>
        <w:t>Invalid ownership transfer</w:t>
        <w:br/>
        <w:t>Workspace ownership conflict</w:t>
        <w:br/>
        <w:t>License exceeded</w:t>
        <w:br/>
        <w:t>Unauthorized administration</w:t>
      </w:r>
    </w:p>
    <w:p>
      <w:pPr>
        <w:pStyle w:val="Heading2"/>
      </w:pPr>
      <w:r>
        <w:t>15. Non-Functional Requirements</w:t>
      </w:r>
    </w:p>
    <w:p>
      <w:r>
        <w:t>Availability: 99.9%</w:t>
        <w:br/>
        <w:t>Audit retention configurable</w:t>
        <w:br/>
        <w:t>Horizontal scalability</w:t>
        <w:br/>
        <w:t>Encryption in transit and at rest</w:t>
        <w:br/>
        <w:t>Comprehensive audit logging</w:t>
      </w:r>
    </w:p>
    <w:p>
      <w:pPr>
        <w:pStyle w:val="Heading2"/>
      </w:pPr>
      <w:r>
        <w:t>16. Acceptance Criteria</w:t>
      </w:r>
    </w:p>
    <w:p>
      <w:r>
        <w:t>AC-ORG-001 Organization creation succeeds with valid inputs.</w:t>
        <w:br/>
        <w:t>AC-ORG-002 Workspace linkage is enforced.</w:t>
        <w:br/>
        <w:t>AC-ORG-003 All administrative actions are audited.</w:t>
        <w:br/>
        <w:t>AC-ORG-004 Archived organizations reject write operations.</w:t>
      </w:r>
    </w:p>
    <w:p>
      <w:pPr>
        <w:pStyle w:val="Heading2"/>
      </w:pPr>
      <w:r>
        <w:t>17. Test Scenarios</w:t>
      </w:r>
    </w:p>
    <w:p>
      <w:r>
        <w:t>TC-ORG-001 Create organization</w:t>
        <w:br/>
        <w:t>TC-ORG-002 Create department</w:t>
        <w:br/>
        <w:t>TC-ORG-003 Create workspace</w:t>
        <w:br/>
        <w:t>TC-ORG-004 Transfer ownership</w:t>
        <w:br/>
        <w:t>TC-ORG-005 Archive organization</w:t>
        <w:br/>
        <w:t>TC-ORG-006 Verify audit trail</w:t>
      </w:r>
    </w:p>
    <w:p>
      <w:pPr>
        <w:pStyle w:val="Heading2"/>
      </w:pPr>
      <w:r>
        <w:t>18. Dependencies</w:t>
      </w:r>
    </w:p>
    <w:p>
      <w:r>
        <w:t>Depends on:</w:t>
        <w:br/>
        <w:t>• M01 Workspace Management</w:t>
        <w:br/>
        <w:br/>
        <w:t>Required by:</w:t>
        <w:br/>
        <w:t>• M03 User &amp; Identity</w:t>
        <w:br/>
        <w:t>• M04 RBAC</w:t>
        <w:br/>
        <w:t>• M05 Project Management</w:t>
        <w:br/>
        <w:t>• Billing</w:t>
        <w:br/>
        <w:t>• Analytics</w:t>
      </w:r>
    </w:p>
    <w:p>
      <w:pPr>
        <w:pStyle w:val="Heading2"/>
      </w:pPr>
      <w:r>
        <w:t>19. Traceability</w:t>
      </w:r>
    </w:p>
    <w:p>
      <w:r>
        <w:t>All FR, BR, API, EV, AC and TC identifiers are traceable to capabilities, releases, implementation tasks and audits.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