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M11 – Knowledge &amp; Context Management</w:t>
      </w:r>
    </w:p>
    <w:p>
      <w:r>
        <w:t>Specification ID: M11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Centralizes organizational knowledge, AI context, documents, embeddings, semantic search, and traceable knowledge assets.</w:t>
      </w:r>
    </w:p>
    <w:p>
      <w:pPr>
        <w:pStyle w:val="Heading2"/>
      </w:pPr>
      <w:r>
        <w:t>2. Business Objectives</w:t>
      </w:r>
    </w:p>
    <w:p>
      <w:r>
        <w:t>• Centralize governance</w:t>
        <w:br/>
        <w:t>• Improve quality</w:t>
        <w:br/>
        <w:t>• Enable AI assistance</w:t>
        <w:br/>
        <w:t>• Ensure traceability</w:t>
        <w:br/>
        <w:t>• Support enterprise scale</w:t>
      </w:r>
    </w:p>
    <w:p>
      <w:pPr>
        <w:pStyle w:val="Heading2"/>
      </w:pPr>
      <w:r>
        <w:t>3. Scope</w:t>
      </w:r>
    </w:p>
    <w:p>
      <w:r>
        <w:t>Core module capabilities, lifecycle management, APIs, audit, reporting, integrations, and AI assistance.</w:t>
      </w:r>
    </w:p>
    <w:p>
      <w:pPr>
        <w:pStyle w:val="Heading2"/>
      </w:pPr>
      <w:r>
        <w:t>4. Actors</w:t>
      </w:r>
    </w:p>
    <w:p>
      <w:r>
        <w:t>Administrator</w:t>
        <w:br/>
        <w:t>Manager</w:t>
        <w:br/>
        <w:t>Engineer</w:t>
        <w:br/>
        <w:t>Reviewer</w:t>
        <w:br/>
        <w:t>QA Engineer</w:t>
        <w:br/>
        <w:t>AI Assistant</w:t>
      </w:r>
    </w:p>
    <w:p>
      <w:pPr>
        <w:pStyle w:val="Heading2"/>
      </w:pPr>
      <w:r>
        <w:t>5. Domain Entities</w:t>
      </w:r>
    </w:p>
    <w:p>
      <w:r>
        <w:t>KnowledgeBase</w:t>
        <w:br/>
        <w:t>Document</w:t>
        <w:br/>
        <w:t>Context</w:t>
        <w:br/>
        <w:t>Embedding</w:t>
        <w:br/>
        <w:t>Tag</w:t>
        <w:br/>
        <w:t>KnowledgeCollection</w:t>
      </w:r>
    </w:p>
    <w:p>
      <w:pPr>
        <w:pStyle w:val="Heading2"/>
      </w:pPr>
      <w:r>
        <w:t>6. Functional Requirements</w:t>
      </w:r>
    </w:p>
    <w:p>
      <w:r>
        <w:t>FR-KNW-001 Create Knowledge</w:t>
        <w:br/>
        <w:t>FR-KNW-002 Import Documents</w:t>
        <w:br/>
        <w:t>FR-KNW-003 Index Content</w:t>
        <w:br/>
        <w:t>FR-KNW-004 Search Knowledge</w:t>
        <w:br/>
        <w:t>FR-KNW-005 Manage Context</w:t>
        <w:br/>
        <w:t>FR-KNW-006 Publish Knowledge</w:t>
      </w:r>
    </w:p>
    <w:p>
      <w:pPr>
        <w:pStyle w:val="Heading2"/>
      </w:pPr>
      <w:r>
        <w:t>7. Business Rules</w:t>
      </w:r>
    </w:p>
    <w:p>
      <w:r>
        <w:t>BR-KNW-001 All records are versioned.</w:t>
        <w:br/>
        <w:t>BR-KNW-002 Approval required before downstream processing.</w:t>
        <w:br/>
        <w:t>BR-KNW-003 Full audit trail is mandatory.</w:t>
      </w:r>
    </w:p>
    <w:p>
      <w:pPr>
        <w:pStyle w:val="Heading2"/>
      </w:pPr>
      <w:r>
        <w:t>8. Lifecycle</w:t>
      </w:r>
    </w:p>
    <w:p>
      <w:r>
        <w:t>Draft → Review → Approved → Active → Archived</w:t>
      </w:r>
    </w:p>
    <w:p>
      <w:pPr>
        <w:pStyle w:val="Heading2"/>
      </w:pPr>
      <w:r>
        <w:t>9. API Contracts</w:t>
      </w:r>
    </w:p>
    <w:p>
      <w:r>
        <w:t>API-KNW-001 POST</w:t>
        <w:br/>
        <w:t>API-KNW-002 GET</w:t>
        <w:br/>
        <w:t>API-KNW-003 PATCH</w:t>
        <w:br/>
        <w:t>API-KNW-004 DELETE</w:t>
      </w:r>
    </w:p>
    <w:p>
      <w:pPr>
        <w:pStyle w:val="Heading2"/>
      </w:pPr>
      <w:r>
        <w:t>10. Domain Events</w:t>
      </w:r>
    </w:p>
    <w:p>
      <w:r>
        <w:t>EV-KNW-001 Created</w:t>
        <w:br/>
        <w:t>EV-KNW-002 Updated</w:t>
        <w:br/>
        <w:t>EV-KNW-003 Approved</w:t>
        <w:br/>
        <w:t>EV-KNW-004 Archived</w:t>
      </w:r>
    </w:p>
    <w:p>
      <w:pPr>
        <w:pStyle w:val="Heading2"/>
      </w:pPr>
      <w:r>
        <w:t>11. AI Behaviors</w:t>
      </w:r>
    </w:p>
    <w:p>
      <w:r>
        <w:t>AI recommends improvements, validates artifacts, summarizes information, detects inconsistencies, and automates repetitive work under governance.</w:t>
      </w:r>
    </w:p>
    <w:p>
      <w:pPr>
        <w:pStyle w:val="Heading2"/>
      </w:pPr>
      <w:r>
        <w:t>12. Validation Rules</w:t>
      </w:r>
    </w:p>
    <w:p>
      <w:r>
        <w:t>Unique identifiers, mandatory ownership, lifecycle enforcement, referential integrity.</w:t>
      </w:r>
    </w:p>
    <w:p>
      <w:pPr>
        <w:pStyle w:val="Heading2"/>
      </w:pPr>
      <w:r>
        <w:t>13. Error Handling</w:t>
      </w:r>
    </w:p>
    <w:p>
      <w:r>
        <w:t>Validation failures, duplicate records, authorization failures, invalid state transitions.</w:t>
      </w:r>
    </w:p>
    <w:p>
      <w:pPr>
        <w:pStyle w:val="Heading2"/>
      </w:pPr>
      <w:r>
        <w:t>14. Non-Functional Requirements</w:t>
      </w:r>
    </w:p>
    <w:p>
      <w:r>
        <w:t>99.9% availability, secure APIs, audit logging, enterprise scalability, high performance.</w:t>
      </w:r>
    </w:p>
    <w:p>
      <w:pPr>
        <w:pStyle w:val="Heading2"/>
      </w:pPr>
      <w:r>
        <w:t>15. Acceptance Criteria</w:t>
      </w:r>
    </w:p>
    <w:p>
      <w:r>
        <w:t>AC-KNW-001 Core workflow succeeds.</w:t>
        <w:br/>
        <w:t>AC-KNW-002 Audit trail generated.</w:t>
        <w:br/>
        <w:t>AC-KNW-003 Lifecycle rules enforced.</w:t>
      </w:r>
    </w:p>
    <w:p>
      <w:pPr>
        <w:pStyle w:val="Heading2"/>
      </w:pPr>
      <w:r>
        <w:t>16. Test Scenarios</w:t>
      </w:r>
    </w:p>
    <w:p>
      <w:r>
        <w:t>TC-KNW-001 Happy path</w:t>
        <w:br/>
        <w:t>TC-KNW-002 Validation</w:t>
        <w:br/>
        <w:t>TC-KNW-003 Authorization</w:t>
        <w:br/>
        <w:t>TC-KNW-004 Lifecycle</w:t>
      </w:r>
    </w:p>
    <w:p>
      <w:pPr>
        <w:pStyle w:val="Heading2"/>
      </w:pPr>
      <w:r>
        <w:t>17. Dependencies</w:t>
      </w:r>
    </w:p>
    <w:p>
      <w:r>
        <w:t>Depends on previous platform modules and provides services to downstream modules.</w:t>
      </w:r>
    </w:p>
    <w:p>
      <w:pPr>
        <w:pStyle w:val="Heading2"/>
      </w:pPr>
      <w:r>
        <w:t>18. Traceability</w:t>
      </w:r>
    </w:p>
    <w:p>
      <w:r>
        <w:t>All entities are traceable to requirements, specifications, implementation, testing, deployment, and audit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