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PMI Studio Master Product Specification (MPS) v1.0</w:t>
        <w:br/>
        <w:t>Volume 6</w:t>
        <w:br/>
        <w:t>Implementation Framework, Module Specifications &amp; Delivery Roadmap</w:t>
      </w:r>
    </w:p>
    <w:p>
      <w:r>
        <w:t>Version: 1.0</w:t>
        <w:br/>
        <w:t>Status: Draft</w:t>
        <w:br/>
        <w:br/>
        <w:t>This volume bridges the Master Product Specification with implementation. It defines the module decomposition strategy, delivery roadmap, feature hierarchy, implementation lifecycle, and the rules for converting requirements into executable specifications and engineering work.</w:t>
      </w:r>
    </w:p>
    <w:p>
      <w:pPr>
        <w:pStyle w:val="Heading2"/>
      </w:pPr>
      <w:r>
        <w:t>1. Product Decomposition</w:t>
      </w:r>
    </w:p>
    <w:p>
      <w:r>
        <w:t>Decompose the platform into Domains → Modules → Capabilities → Epics → Features → Specifications → Tasks → Test Cases.</w:t>
      </w:r>
    </w:p>
    <w:p>
      <w:pPr>
        <w:pStyle w:val="Heading2"/>
      </w:pPr>
      <w:r>
        <w:t>2. Module Specification Standard</w:t>
      </w:r>
    </w:p>
    <w:p>
      <w:r>
        <w:t>Every module specification shall include purpose, scope, actors, business rules, functional requirements, non-functional requirements, entities, APIs, workflows, permissions, acceptance criteria, and traceability.</w:t>
      </w:r>
    </w:p>
    <w:p>
      <w:pPr>
        <w:pStyle w:val="Heading2"/>
      </w:pPr>
      <w:r>
        <w:t>3. Feature Specification Standard</w:t>
      </w:r>
    </w:p>
    <w:p>
      <w:r>
        <w:t>Each feature shall have a unique identifier, objective, rationale, dependencies, UI behaviour, validation rules, error handling, edge cases, implementation notes, and measurable acceptance criteria.</w:t>
      </w:r>
    </w:p>
    <w:p>
      <w:pPr>
        <w:pStyle w:val="Heading2"/>
      </w:pPr>
      <w:r>
        <w:t>4. Delivery Roadmap</w:t>
      </w:r>
    </w:p>
    <w:p>
      <w:r>
        <w:t>Deliver the platform incrementally through Foundation, Core Platform, AI Platform, Engineering Platform, Enterprise Governance, and Marketplace releases.</w:t>
      </w:r>
    </w:p>
    <w:p>
      <w:pPr>
        <w:pStyle w:val="Heading2"/>
      </w:pPr>
      <w:r>
        <w:t>5. Implementation Lifecycle</w:t>
      </w:r>
    </w:p>
    <w:p>
      <w:r>
        <w:t>Requirement → Specification → Planning → Development → Review → Testing → Release → Operations → Feedback.</w:t>
      </w:r>
    </w:p>
    <w:p>
      <w:pPr>
        <w:pStyle w:val="Heading2"/>
      </w:pPr>
      <w:r>
        <w:t>6. Dependency Management</w:t>
      </w:r>
    </w:p>
    <w:p>
      <w:r>
        <w:t>Maintain dependency graphs across modules and prevent implementation until mandatory upstream requirements are approved.</w:t>
      </w:r>
    </w:p>
    <w:p>
      <w:pPr>
        <w:pStyle w:val="Heading2"/>
      </w:pPr>
      <w:r>
        <w:t>7. Release Management</w:t>
      </w:r>
    </w:p>
    <w:p>
      <w:r>
        <w:t>Organize work into releases, milestones, sprints, and implementation slices with semantic versioning and release notes.</w:t>
      </w:r>
    </w:p>
    <w:p>
      <w:pPr>
        <w:pStyle w:val="Heading2"/>
      </w:pPr>
      <w:r>
        <w:t>8. Quality Gates</w:t>
      </w:r>
    </w:p>
    <w:p>
      <w:r>
        <w:t>Every implementation passes specification review, architecture review, security review, automated testing, and acceptance validation before release.</w:t>
      </w:r>
    </w:p>
    <w:p>
      <w:pPr>
        <w:pStyle w:val="Heading2"/>
      </w:pPr>
      <w:r>
        <w:t>9. Engineering Metrics</w:t>
      </w:r>
    </w:p>
    <w:p>
      <w:r>
        <w:t>Track delivery using DORA, SPACE, lead time, deployment frequency, change failure rate, MTTR, requirement coverage, specification coverage, and traceability coverage.</w:t>
      </w:r>
    </w:p>
    <w:p>
      <w:pPr>
        <w:pStyle w:val="Heading2"/>
      </w:pPr>
      <w:r>
        <w:t>10. Future Evolution</w:t>
      </w:r>
    </w:p>
    <w:p>
      <w:r>
        <w:t>Support new AI models, specification engines, integrations, and modules without breaking existing specifications.</w:t>
      </w:r>
    </w:p>
    <w:p>
      <w:pPr>
        <w:pStyle w:val="Heading2"/>
      </w:pPr>
      <w:r>
        <w:t>Initial Release Roadmap</w:t>
      </w:r>
    </w:p>
    <w:tbl>
      <w:tblPr>
        <w:tblStyle w:val="TableGrid"/>
        <w:tblW w:type="auto" w:w="0"/>
        <w:tblLook w:firstColumn="1" w:firstRow="1" w:lastColumn="0" w:lastRow="0" w:noHBand="0" w:noVBand="1" w:val="04A0"/>
      </w:tblPr>
      <w:tblGrid>
        <w:gridCol w:w="4320"/>
        <w:gridCol w:w="4320"/>
      </w:tblGrid>
      <w:tr>
        <w:tc>
          <w:tcPr>
            <w:tcW w:type="dxa" w:w="4320"/>
          </w:tcPr>
          <w:p>
            <w:r>
              <w:t>Release</w:t>
            </w:r>
          </w:p>
        </w:tc>
        <w:tc>
          <w:tcPr>
            <w:tcW w:type="dxa" w:w="4320"/>
          </w:tcPr>
          <w:p>
            <w:r>
              <w:t>Primary Scope</w:t>
            </w:r>
          </w:p>
        </w:tc>
      </w:tr>
      <w:tr>
        <w:tc>
          <w:tcPr>
            <w:tcW w:type="dxa" w:w="4320"/>
          </w:tcPr>
          <w:p>
            <w:r>
              <w:t>Release 1</w:t>
            </w:r>
          </w:p>
        </w:tc>
        <w:tc>
          <w:tcPr>
            <w:tcW w:type="dxa" w:w="4320"/>
          </w:tcPr>
          <w:p>
            <w:r>
              <w:t>Foundation Platform</w:t>
            </w:r>
          </w:p>
        </w:tc>
      </w:tr>
      <w:tr>
        <w:tc>
          <w:tcPr>
            <w:tcW w:type="dxa" w:w="4320"/>
          </w:tcPr>
          <w:p>
            <w:r>
              <w:t>Release 2</w:t>
            </w:r>
          </w:p>
        </w:tc>
        <w:tc>
          <w:tcPr>
            <w:tcW w:type="dxa" w:w="4320"/>
          </w:tcPr>
          <w:p>
            <w:r>
              <w:t>Requirements &amp; Specification Management</w:t>
            </w:r>
          </w:p>
        </w:tc>
      </w:tr>
      <w:tr>
        <w:tc>
          <w:tcPr>
            <w:tcW w:type="dxa" w:w="4320"/>
          </w:tcPr>
          <w:p>
            <w:r>
              <w:t>Release 3</w:t>
            </w:r>
          </w:p>
        </w:tc>
        <w:tc>
          <w:tcPr>
            <w:tcW w:type="dxa" w:w="4320"/>
          </w:tcPr>
          <w:p>
            <w:r>
              <w:t>AI Agent Platform</w:t>
            </w:r>
          </w:p>
        </w:tc>
      </w:tr>
      <w:tr>
        <w:tc>
          <w:tcPr>
            <w:tcW w:type="dxa" w:w="4320"/>
          </w:tcPr>
          <w:p>
            <w:r>
              <w:t>Release 4</w:t>
            </w:r>
          </w:p>
        </w:tc>
        <w:tc>
          <w:tcPr>
            <w:tcW w:type="dxa" w:w="4320"/>
          </w:tcPr>
          <w:p>
            <w:r>
              <w:t>Engineering Execution</w:t>
            </w:r>
          </w:p>
        </w:tc>
      </w:tr>
      <w:tr>
        <w:tc>
          <w:tcPr>
            <w:tcW w:type="dxa" w:w="4320"/>
          </w:tcPr>
          <w:p>
            <w:r>
              <w:t>Release 5</w:t>
            </w:r>
          </w:p>
        </w:tc>
        <w:tc>
          <w:tcPr>
            <w:tcW w:type="dxa" w:w="4320"/>
          </w:tcPr>
          <w:p>
            <w:r>
              <w:t>Enterprise Governance</w:t>
            </w:r>
          </w:p>
        </w:tc>
      </w:tr>
      <w:tr>
        <w:tc>
          <w:tcPr>
            <w:tcW w:type="dxa" w:w="4320"/>
          </w:tcPr>
          <w:p>
            <w:r>
              <w:t>Release 6</w:t>
            </w:r>
          </w:p>
        </w:tc>
        <w:tc>
          <w:tcPr>
            <w:tcW w:type="dxa" w:w="4320"/>
          </w:tcPr>
          <w:p>
            <w:r>
              <w:t>Marketplace &amp; Ecosystem</w:t>
            </w:r>
          </w:p>
        </w:tc>
      </w:tr>
    </w:tbl>
    <w:p>
      <w:pPr>
        <w:pStyle w:val="Heading2"/>
      </w:pPr>
      <w:r>
        <w:t>Completion Criteria</w:t>
      </w:r>
    </w:p>
    <w:p>
      <w:pPr>
        <w:pStyle w:val="ListBullet"/>
      </w:pPr>
      <w:r>
        <w:t>Module specification template approved</w:t>
      </w:r>
    </w:p>
    <w:p>
      <w:pPr>
        <w:pStyle w:val="ListBullet"/>
      </w:pPr>
      <w:r>
        <w:t>Feature hierarchy established</w:t>
      </w:r>
    </w:p>
    <w:p>
      <w:pPr>
        <w:pStyle w:val="ListBullet"/>
      </w:pPr>
      <w:r>
        <w:t>Roadmap baselined</w:t>
      </w:r>
    </w:p>
    <w:p>
      <w:pPr>
        <w:pStyle w:val="ListBullet"/>
      </w:pPr>
      <w:r>
        <w:t>Quality gates defined</w:t>
      </w:r>
    </w:p>
    <w:p>
      <w:pPr>
        <w:pStyle w:val="ListBullet"/>
      </w:pPr>
      <w:r>
        <w:t>Ready for detailed module-by-module specifications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