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Master Product Specification (MPS) v1.0</w:t>
        <w:br/>
        <w:t>Volume 3</w:t>
        <w:br/>
        <w:t>AI Platform, Specification Engine &amp; MCP Platform</w:t>
      </w:r>
    </w:p>
    <w:p>
      <w:r>
        <w:t>Version: 1.0</w:t>
        <w:br/>
        <w:t>Status: Draft</w:t>
        <w:br/>
        <w:br/>
        <w:t>This volume defines the AI-native capabilities of PMI Studio, including the agent framework, specification engine, context management, model orchestration, and MCP integration.</w:t>
      </w:r>
    </w:p>
    <w:p>
      <w:pPr>
        <w:pStyle w:val="Heading2"/>
      </w:pPr>
      <w:r>
        <w:t>1. AI Platform Vision</w:t>
      </w:r>
    </w:p>
    <w:p>
      <w:r>
        <w:t>PMI Studio uses AI to accelerate engineering while keeping humans responsible for approvals and governance. AI assists with analysis, specification authoring, planning, implementation, testing, documentation, and operational insights.</w:t>
      </w:r>
    </w:p>
    <w:p>
      <w:pPr>
        <w:pStyle w:val="Heading2"/>
      </w:pPr>
      <w:r>
        <w:t>2. AI Agent Framework</w:t>
      </w:r>
    </w:p>
    <w:p>
      <w:r>
        <w:t>Core agent roles:</w:t>
        <w:br/>
        <w:t>• Requirement Analyst</w:t>
        <w:br/>
        <w:t>• Solution Architect</w:t>
        <w:br/>
        <w:t>• Specification Author</w:t>
        <w:br/>
        <w:t>• Project Planner</w:t>
        <w:br/>
        <w:t>• Software Engineer</w:t>
        <w:br/>
        <w:t>• QA Engineer</w:t>
        <w:br/>
        <w:t>• DevOps Engineer</w:t>
        <w:br/>
        <w:t>• Documentation Writer</w:t>
        <w:br/>
        <w:t>• Reviewer</w:t>
        <w:br/>
        <w:t>• Release Coordinator</w:t>
        <w:br/>
        <w:br/>
        <w:t>Agents collaborate through approved specifications and shared context rather than direct code changes.</w:t>
      </w:r>
    </w:p>
    <w:p>
      <w:pPr>
        <w:pStyle w:val="Heading2"/>
      </w:pPr>
      <w:r>
        <w:t>3. Context &amp; Memory Management</w:t>
      </w:r>
    </w:p>
    <w:p>
      <w:r>
        <w:t>The platform maintains project context, reusable organizational knowledge, engineering standards,</w:t>
        <w:br/>
        <w:t>specification history, and conversation memory to improve consistency across AI-assisted workflows.</w:t>
      </w:r>
    </w:p>
    <w:p>
      <w:pPr>
        <w:pStyle w:val="Heading2"/>
      </w:pPr>
      <w:r>
        <w:t>4. Prompt Management</w:t>
      </w:r>
    </w:p>
    <w:p>
      <w:r>
        <w:t>Centralized prompt templates, versioning, variables, reusable prompt libraries, approval workflows,</w:t>
        <w:br/>
        <w:t>and environment-specific prompt configurations.</w:t>
      </w:r>
    </w:p>
    <w:p>
      <w:pPr>
        <w:pStyle w:val="Heading2"/>
      </w:pPr>
      <w:r>
        <w:t>5. Model Registry &amp; Routing</w:t>
      </w:r>
    </w:p>
    <w:p>
      <w:r>
        <w:t>Register multiple AI providers and models, define routing policies based on capability, latency,</w:t>
        <w:br/>
        <w:t>cost, privacy, and quality, and support fallback and failover strategies.</w:t>
      </w:r>
    </w:p>
    <w:p>
      <w:pPr>
        <w:pStyle w:val="Heading2"/>
      </w:pPr>
      <w:r>
        <w:t>6. Specification Engine</w:t>
      </w:r>
    </w:p>
    <w:p>
      <w:r>
        <w:t>The Specification Engine transforms approved business requirements into structured specifications,</w:t>
        <w:br/>
        <w:t>validates completeness, identifies gaps, generates implementation plans, and produces task breakdowns.</w:t>
      </w:r>
    </w:p>
    <w:p>
      <w:pPr>
        <w:pStyle w:val="Heading2"/>
      </w:pPr>
      <w:r>
        <w:t>7. Specification Lifecycle</w:t>
      </w:r>
    </w:p>
    <w:p>
      <w:r>
        <w:t>Draft → Review → Approved → Baseline → Implemented → Verified → Released → Archived</w:t>
        <w:br/>
        <w:t>Each state transition is auditable and controlled through workflow policies.</w:t>
      </w:r>
    </w:p>
    <w:p>
      <w:pPr>
        <w:pStyle w:val="Heading2"/>
      </w:pPr>
      <w:r>
        <w:t>8. MCP Platform</w:t>
      </w:r>
    </w:p>
    <w:p>
      <w:r>
        <w:t>Discover, register, authenticate, and orchestrate MCP-compatible tools. Support secure tool</w:t>
        <w:br/>
        <w:t>execution, permission policies, tool catalogues, health monitoring, and lifecycle management.</w:t>
      </w:r>
    </w:p>
    <w:p>
      <w:pPr>
        <w:pStyle w:val="Heading2"/>
      </w:pPr>
      <w:r>
        <w:t>9. AI Governance</w:t>
      </w:r>
    </w:p>
    <w:p>
      <w:r>
        <w:t>Human approval is required for requirement changes, architectural decisions, security-sensitive</w:t>
        <w:br/>
        <w:t>operations, and production releases. All AI recommendations remain reviewable and traceable.</w:t>
      </w:r>
    </w:p>
    <w:p>
      <w:pPr>
        <w:pStyle w:val="Heading2"/>
      </w:pPr>
      <w:r>
        <w:t>10. Acceptance Criteria</w:t>
      </w:r>
    </w:p>
    <w:p>
      <w:r>
        <w:t>• AI actions are logged.</w:t>
        <w:br/>
        <w:t>• Prompt versions are traceable.</w:t>
        <w:br/>
        <w:t>• Context is reusable.</w:t>
        <w:br/>
        <w:t>• Specifications are version controlled.</w:t>
        <w:br/>
        <w:t>• AI providers are interchangeable.</w:t>
        <w:br/>
        <w:t>• MCP tools execute within defined security policies.</w:t>
      </w:r>
    </w:p>
    <w:p>
      <w:pPr>
        <w:pStyle w:val="Heading2"/>
      </w:pPr>
      <w:r>
        <w:t>Cross-Cutting Requirements</w:t>
      </w:r>
    </w:p>
    <w:p>
      <w:pPr>
        <w:pStyle w:val="ListBullet"/>
      </w:pPr>
      <w:r>
        <w:t>Provider-agnostic AI integration</w:t>
      </w:r>
    </w:p>
    <w:p>
      <w:pPr>
        <w:pStyle w:val="ListBullet"/>
      </w:pPr>
      <w:r>
        <w:t>Model and prompt versioning</w:t>
      </w:r>
    </w:p>
    <w:p>
      <w:pPr>
        <w:pStyle w:val="ListBullet"/>
      </w:pPr>
      <w:r>
        <w:t>Explainable AI outputs</w:t>
      </w:r>
    </w:p>
    <w:p>
      <w:pPr>
        <w:pStyle w:val="ListBullet"/>
      </w:pPr>
      <w:r>
        <w:t>Human approval gates</w:t>
      </w:r>
    </w:p>
    <w:p>
      <w:pPr>
        <w:pStyle w:val="ListBullet"/>
      </w:pPr>
      <w:r>
        <w:t>Secure tool execution</w:t>
      </w:r>
    </w:p>
    <w:p>
      <w:pPr>
        <w:pStyle w:val="ListBullet"/>
      </w:pPr>
      <w:r>
        <w:t>End-to-end traceability</w:t>
      </w:r>
    </w:p>
    <w:p>
      <w:pPr>
        <w:pStyle w:val="ListBullet"/>
      </w:pPr>
      <w:r>
        <w:t>Observability for AI operations</w:t>
      </w:r>
    </w:p>
    <w:p>
      <w:pPr>
        <w:pStyle w:val="ListBullet"/>
      </w:pPr>
      <w:r>
        <w:t>Cost and usage monitoring</w:t>
      </w:r>
    </w:p>
    <w:p>
      <w:pPr>
        <w:pStyle w:val="Heading2"/>
      </w:pPr>
      <w:r>
        <w:t>Volume 3 Completion Criteria</w:t>
      </w:r>
    </w:p>
    <w:p>
      <w:pPr>
        <w:pStyle w:val="ListBullet"/>
      </w:pPr>
      <w:r>
        <w:t>AI platform architecture defined</w:t>
      </w:r>
    </w:p>
    <w:p>
      <w:pPr>
        <w:pStyle w:val="ListBullet"/>
      </w:pPr>
      <w:r>
        <w:t>Specification engine lifecycle documented</w:t>
      </w:r>
    </w:p>
    <w:p>
      <w:pPr>
        <w:pStyle w:val="ListBullet"/>
      </w:pPr>
      <w:r>
        <w:t>MCP integration model established</w:t>
      </w:r>
    </w:p>
    <w:p>
      <w:pPr>
        <w:pStyle w:val="ListBullet"/>
      </w:pPr>
      <w:r>
        <w:t>AI governance documented</w:t>
      </w:r>
    </w:p>
    <w:p>
      <w:pPr>
        <w:pStyle w:val="ListBullet"/>
      </w:pPr>
      <w:r>
        <w:t>Ready for Engineering Platform (Volume 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