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Population as a percentage of the total population for selected European countries in 2000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77"/>
        <w:gridCol w:w="1650"/>
      </w:tblGrid>
      <w:tr>
        <w:trPr>
          <w:cantSplit/>
          <w:trHeight w:val="670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9.80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Source: Author's calculations based on (OECD, 2022).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2022-02-17T19:37:45Z</dcterms:modified>
  <cp:category/>
</cp:coreProperties>
</file>