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F21" w:rsidRDefault="00C00F21" w:rsidP="00C00F21">
      <w:pPr>
        <w:rPr>
          <w:b/>
        </w:rPr>
      </w:pPr>
      <w:proofErr w:type="spellStart"/>
      <w:r w:rsidRPr="00C00F21">
        <w:rPr>
          <w:b/>
        </w:rPr>
        <w:t>Documentacion</w:t>
      </w:r>
      <w:proofErr w:type="spellEnd"/>
      <w:r w:rsidRPr="00C00F21">
        <w:rPr>
          <w:b/>
        </w:rPr>
        <w:t xml:space="preserve"> </w:t>
      </w:r>
    </w:p>
    <w:p w:rsidR="00C00F21" w:rsidRPr="00C00F21" w:rsidRDefault="00C00F21" w:rsidP="00C00F21">
      <w:pPr>
        <w:rPr>
          <w:rFonts w:cstheme="minorHAnsi"/>
          <w:b/>
        </w:rPr>
      </w:pPr>
      <w:r w:rsidRPr="00C00F21">
        <w:rPr>
          <w:rFonts w:eastAsia="Times New Roman" w:cstheme="minorHAnsi"/>
          <w:b/>
          <w:bCs/>
          <w:color w:val="000000"/>
          <w:lang w:eastAsia="es-CO"/>
        </w:rPr>
        <w:t>Concepto de Vista</w:t>
      </w:r>
    </w:p>
    <w:p w:rsidR="00C00F21" w:rsidRPr="00C00F21" w:rsidRDefault="00C00F21" w:rsidP="00C00F21">
      <w:pPr>
        <w:numPr>
          <w:ilvl w:val="0"/>
          <w:numId w:val="1"/>
        </w:numPr>
        <w:spacing w:before="150" w:after="150" w:line="210" w:lineRule="atLeast"/>
        <w:ind w:left="870" w:right="150"/>
        <w:jc w:val="both"/>
        <w:rPr>
          <w:rFonts w:eastAsia="Times New Roman" w:cstheme="minorHAnsi"/>
          <w:color w:val="000000"/>
          <w:lang w:eastAsia="es-CO"/>
        </w:rPr>
      </w:pPr>
      <w:r w:rsidRPr="00C00F21">
        <w:rPr>
          <w:rFonts w:eastAsia="Times New Roman" w:cstheme="minorHAnsi"/>
          <w:color w:val="000000"/>
          <w:lang w:eastAsia="es-CO"/>
        </w:rPr>
        <w:t>Una vista es una tabla lógica basada en una tabla u otra vista.</w:t>
      </w:r>
    </w:p>
    <w:p w:rsidR="00C00F21" w:rsidRPr="00C00F21" w:rsidRDefault="00C00F21" w:rsidP="00C00F21">
      <w:pPr>
        <w:numPr>
          <w:ilvl w:val="0"/>
          <w:numId w:val="1"/>
        </w:numPr>
        <w:spacing w:before="150" w:after="150" w:line="210" w:lineRule="atLeast"/>
        <w:ind w:left="870" w:right="150"/>
        <w:jc w:val="both"/>
        <w:rPr>
          <w:rFonts w:eastAsia="Times New Roman" w:cstheme="minorHAnsi"/>
          <w:color w:val="000000"/>
          <w:lang w:eastAsia="es-CO"/>
        </w:rPr>
      </w:pPr>
      <w:r w:rsidRPr="00C00F21">
        <w:rPr>
          <w:rFonts w:eastAsia="Times New Roman" w:cstheme="minorHAnsi"/>
          <w:color w:val="000000"/>
          <w:lang w:eastAsia="es-CO"/>
        </w:rPr>
        <w:t>No contiene datos en sí misma, pero es como una ventana a través de la cual se pueden ver o cambiar los datos de las tablas.</w:t>
      </w:r>
    </w:p>
    <w:p w:rsidR="00C00F21" w:rsidRPr="00C00F21" w:rsidRDefault="00C00F21" w:rsidP="00C00F21">
      <w:pPr>
        <w:numPr>
          <w:ilvl w:val="0"/>
          <w:numId w:val="1"/>
        </w:numPr>
        <w:spacing w:before="150" w:after="150" w:line="210" w:lineRule="atLeast"/>
        <w:ind w:left="870" w:right="150"/>
        <w:jc w:val="both"/>
        <w:rPr>
          <w:rFonts w:eastAsia="Times New Roman" w:cstheme="minorHAnsi"/>
          <w:color w:val="000000"/>
          <w:lang w:eastAsia="es-CO"/>
        </w:rPr>
      </w:pPr>
      <w:r w:rsidRPr="00C00F21">
        <w:rPr>
          <w:rFonts w:eastAsia="Times New Roman" w:cstheme="minorHAnsi"/>
          <w:color w:val="000000"/>
          <w:lang w:eastAsia="es-CO"/>
        </w:rPr>
        <w:t>Podemos representar con ellas subconjuntos lógicos o combinaciones de datos.</w:t>
      </w:r>
    </w:p>
    <w:p w:rsidR="00C00F21" w:rsidRPr="00C00F21" w:rsidRDefault="00C00F21" w:rsidP="00C00F21">
      <w:pPr>
        <w:numPr>
          <w:ilvl w:val="0"/>
          <w:numId w:val="1"/>
        </w:numPr>
        <w:spacing w:before="150" w:after="150" w:line="210" w:lineRule="atLeast"/>
        <w:ind w:left="870" w:right="150"/>
        <w:jc w:val="both"/>
        <w:rPr>
          <w:rFonts w:eastAsia="Times New Roman" w:cstheme="minorHAnsi"/>
          <w:color w:val="000000"/>
          <w:lang w:eastAsia="es-CO"/>
        </w:rPr>
      </w:pPr>
      <w:r w:rsidRPr="00C00F21">
        <w:rPr>
          <w:rFonts w:eastAsia="Times New Roman" w:cstheme="minorHAnsi"/>
          <w:color w:val="000000"/>
          <w:lang w:eastAsia="es-CO"/>
        </w:rPr>
        <w:t>Las tablas sobre las cuales se basa una vista se llaman tablas base.</w:t>
      </w:r>
    </w:p>
    <w:p w:rsidR="00C00F21" w:rsidRPr="00C00F21" w:rsidRDefault="00C00F21" w:rsidP="00C00F21">
      <w:pPr>
        <w:numPr>
          <w:ilvl w:val="0"/>
          <w:numId w:val="1"/>
        </w:numPr>
        <w:spacing w:before="150" w:after="150" w:line="210" w:lineRule="atLeast"/>
        <w:ind w:left="870" w:right="150"/>
        <w:jc w:val="both"/>
        <w:rPr>
          <w:rFonts w:eastAsia="Times New Roman" w:cstheme="minorHAnsi"/>
          <w:color w:val="000000"/>
          <w:lang w:eastAsia="es-CO"/>
        </w:rPr>
      </w:pPr>
      <w:r w:rsidRPr="00C00F21">
        <w:rPr>
          <w:rFonts w:eastAsia="Times New Roman" w:cstheme="minorHAnsi"/>
          <w:color w:val="000000"/>
          <w:lang w:eastAsia="es-CO"/>
        </w:rPr>
        <w:t>Se almacenan en el Diccionario de Datos, USER_VIEWS.</w:t>
      </w:r>
    </w:p>
    <w:p w:rsidR="00C00F21" w:rsidRPr="00C00F21" w:rsidRDefault="00C00F21" w:rsidP="00C00F21">
      <w:pPr>
        <w:spacing w:before="150" w:after="150" w:line="210" w:lineRule="atLeast"/>
        <w:ind w:right="150"/>
        <w:jc w:val="both"/>
        <w:rPr>
          <w:rFonts w:eastAsia="Times New Roman" w:cstheme="minorHAnsi"/>
          <w:color w:val="000000"/>
          <w:lang w:eastAsia="es-CO"/>
        </w:rPr>
      </w:pPr>
      <w:r w:rsidRPr="00C00F21">
        <w:rPr>
          <w:rFonts w:eastAsia="Times New Roman" w:cstheme="minorHAnsi"/>
          <w:b/>
          <w:bCs/>
          <w:color w:val="000000"/>
          <w:lang w:eastAsia="es-CO"/>
        </w:rPr>
        <w:t>¿Por qué usar Vistas?</w:t>
      </w:r>
    </w:p>
    <w:p w:rsidR="00C00F21" w:rsidRPr="00C00F21" w:rsidRDefault="00C00F21" w:rsidP="00C00F21">
      <w:pPr>
        <w:numPr>
          <w:ilvl w:val="0"/>
          <w:numId w:val="2"/>
        </w:numPr>
        <w:spacing w:before="150" w:after="150" w:line="210" w:lineRule="atLeast"/>
        <w:ind w:left="870" w:right="150"/>
        <w:jc w:val="both"/>
        <w:rPr>
          <w:rFonts w:eastAsia="Times New Roman" w:cstheme="minorHAnsi"/>
          <w:color w:val="000000"/>
          <w:lang w:eastAsia="es-CO"/>
        </w:rPr>
      </w:pPr>
      <w:r w:rsidRPr="00C00F21">
        <w:rPr>
          <w:rFonts w:eastAsia="Times New Roman" w:cstheme="minorHAnsi"/>
          <w:color w:val="000000"/>
          <w:lang w:eastAsia="es-CO"/>
        </w:rPr>
        <w:t>Para restringir el acceso a la B.D.</w:t>
      </w:r>
    </w:p>
    <w:p w:rsidR="00C00F21" w:rsidRPr="00C00F21" w:rsidRDefault="00C00F21" w:rsidP="00C00F21">
      <w:pPr>
        <w:numPr>
          <w:ilvl w:val="0"/>
          <w:numId w:val="2"/>
        </w:numPr>
        <w:spacing w:before="150" w:after="150" w:line="210" w:lineRule="atLeast"/>
        <w:ind w:left="870" w:right="150"/>
        <w:jc w:val="both"/>
        <w:rPr>
          <w:rFonts w:eastAsia="Times New Roman" w:cstheme="minorHAnsi"/>
          <w:color w:val="000000"/>
          <w:lang w:eastAsia="es-CO"/>
        </w:rPr>
      </w:pPr>
      <w:r w:rsidRPr="00C00F21">
        <w:rPr>
          <w:rFonts w:eastAsia="Times New Roman" w:cstheme="minorHAnsi"/>
          <w:color w:val="000000"/>
          <w:lang w:eastAsia="es-CO"/>
        </w:rPr>
        <w:t>Para realizar consultas complejas de manera fácil.</w:t>
      </w:r>
    </w:p>
    <w:p w:rsidR="00C00F21" w:rsidRPr="00C00F21" w:rsidRDefault="00C00F21" w:rsidP="00C00F21">
      <w:pPr>
        <w:numPr>
          <w:ilvl w:val="0"/>
          <w:numId w:val="2"/>
        </w:numPr>
        <w:spacing w:before="150" w:after="150" w:line="210" w:lineRule="atLeast"/>
        <w:ind w:left="870" w:right="150"/>
        <w:jc w:val="both"/>
        <w:rPr>
          <w:rFonts w:eastAsia="Times New Roman" w:cstheme="minorHAnsi"/>
          <w:color w:val="000000"/>
          <w:lang w:eastAsia="es-CO"/>
        </w:rPr>
      </w:pPr>
      <w:r w:rsidRPr="00C00F21">
        <w:rPr>
          <w:rFonts w:eastAsia="Times New Roman" w:cstheme="minorHAnsi"/>
          <w:color w:val="000000"/>
          <w:lang w:eastAsia="es-CO"/>
        </w:rPr>
        <w:t>Para obtener una independencia de los datos</w:t>
      </w:r>
    </w:p>
    <w:p w:rsidR="00C00F21" w:rsidRPr="00C00F21" w:rsidRDefault="00C00F21" w:rsidP="00C00F21">
      <w:pPr>
        <w:numPr>
          <w:ilvl w:val="0"/>
          <w:numId w:val="2"/>
        </w:numPr>
        <w:spacing w:before="150" w:after="150" w:line="210" w:lineRule="atLeast"/>
        <w:ind w:left="870" w:right="150"/>
        <w:jc w:val="both"/>
        <w:rPr>
          <w:rFonts w:eastAsia="Times New Roman" w:cstheme="minorHAnsi"/>
          <w:color w:val="000000"/>
          <w:lang w:eastAsia="es-CO"/>
        </w:rPr>
      </w:pPr>
      <w:r w:rsidRPr="00C00F21">
        <w:rPr>
          <w:rFonts w:eastAsia="Times New Roman" w:cstheme="minorHAnsi"/>
          <w:color w:val="000000"/>
          <w:lang w:eastAsia="es-CO"/>
        </w:rPr>
        <w:t>Para presentar diferentes vistas de los mismos datos.</w:t>
      </w:r>
    </w:p>
    <w:p w:rsidR="00C00F21" w:rsidRPr="00C00F21" w:rsidRDefault="00C00F21" w:rsidP="00C00F21">
      <w:pPr>
        <w:spacing w:after="0" w:line="240" w:lineRule="auto"/>
        <w:rPr>
          <w:rFonts w:ascii="Times New Roman" w:eastAsia="Times New Roman" w:hAnsi="Times New Roman" w:cs="Times New Roman"/>
          <w:sz w:val="24"/>
          <w:szCs w:val="24"/>
          <w:lang w:eastAsia="es-CO"/>
        </w:rPr>
      </w:pPr>
      <w:r w:rsidRPr="00C00F21">
        <w:rPr>
          <w:rFonts w:eastAsia="Times New Roman" w:cstheme="minorHAnsi"/>
          <w:b/>
          <w:lang w:eastAsia="es-CO"/>
        </w:rPr>
        <w:t>Creación de una vista</w:t>
      </w:r>
      <w:r w:rsidRPr="00C00F21">
        <w:rPr>
          <w:rFonts w:ascii="Times New Roman" w:eastAsia="Times New Roman" w:hAnsi="Times New Roman" w:cs="Times New Roman"/>
          <w:sz w:val="24"/>
          <w:szCs w:val="24"/>
          <w:lang w:eastAsia="es-CO"/>
        </w:rPr>
        <w:br/>
      </w:r>
      <w:r w:rsidRPr="00C00F21">
        <w:rPr>
          <w:rFonts w:ascii="Times New Roman" w:eastAsia="Times New Roman" w:hAnsi="Times New Roman" w:cs="Times New Roman"/>
          <w:noProof/>
          <w:sz w:val="24"/>
          <w:szCs w:val="24"/>
          <w:lang w:eastAsia="es-CO"/>
        </w:rPr>
        <w:drawing>
          <wp:inline distT="0" distB="0" distL="0" distR="0">
            <wp:extent cx="4124325" cy="857250"/>
            <wp:effectExtent l="0" t="0" r="9525" b="0"/>
            <wp:docPr id="1" name="Imagen 1" descr="Creación de una 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ción de una vis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857250"/>
                    </a:xfrm>
                    <a:prstGeom prst="rect">
                      <a:avLst/>
                    </a:prstGeom>
                    <a:noFill/>
                    <a:ln>
                      <a:noFill/>
                    </a:ln>
                  </pic:spPr>
                </pic:pic>
              </a:graphicData>
            </a:graphic>
          </wp:inline>
        </w:drawing>
      </w:r>
    </w:p>
    <w:p w:rsidR="00C00F21" w:rsidRPr="00C00F21" w:rsidRDefault="00C00F21" w:rsidP="00C00F21">
      <w:pPr>
        <w:numPr>
          <w:ilvl w:val="0"/>
          <w:numId w:val="3"/>
        </w:numPr>
        <w:spacing w:before="150" w:after="150" w:line="210" w:lineRule="atLeast"/>
        <w:ind w:left="870" w:right="150"/>
        <w:jc w:val="both"/>
        <w:rPr>
          <w:rFonts w:eastAsia="Times New Roman" w:cstheme="minorHAnsi"/>
          <w:color w:val="000000"/>
          <w:lang w:eastAsia="es-CO"/>
        </w:rPr>
      </w:pPr>
      <w:r w:rsidRPr="00C00F21">
        <w:rPr>
          <w:rFonts w:eastAsia="Times New Roman" w:cstheme="minorHAnsi"/>
          <w:b/>
          <w:bCs/>
          <w:color w:val="000000"/>
          <w:lang w:eastAsia="es-CO"/>
        </w:rPr>
        <w:t>FORCE</w:t>
      </w:r>
      <w:r w:rsidRPr="00C00F21">
        <w:rPr>
          <w:rFonts w:eastAsia="Times New Roman" w:cstheme="minorHAnsi"/>
          <w:color w:val="000000"/>
          <w:lang w:eastAsia="es-CO"/>
        </w:rPr>
        <w:t>: Crea la vista sin importar que la tabla base exista o no.</w:t>
      </w:r>
    </w:p>
    <w:p w:rsidR="00C00F21" w:rsidRPr="00C00F21" w:rsidRDefault="00C00F21" w:rsidP="00C00F21">
      <w:pPr>
        <w:numPr>
          <w:ilvl w:val="0"/>
          <w:numId w:val="3"/>
        </w:numPr>
        <w:spacing w:before="150" w:after="150" w:line="210" w:lineRule="atLeast"/>
        <w:ind w:left="870" w:right="150"/>
        <w:jc w:val="both"/>
        <w:rPr>
          <w:rFonts w:eastAsia="Times New Roman" w:cstheme="minorHAnsi"/>
          <w:color w:val="000000"/>
          <w:lang w:eastAsia="es-CO"/>
        </w:rPr>
      </w:pPr>
      <w:r w:rsidRPr="00C00F21">
        <w:rPr>
          <w:rFonts w:eastAsia="Times New Roman" w:cstheme="minorHAnsi"/>
          <w:b/>
          <w:bCs/>
          <w:color w:val="000000"/>
          <w:lang w:eastAsia="es-CO"/>
        </w:rPr>
        <w:t>WITH CHECK OPTION</w:t>
      </w:r>
      <w:r w:rsidRPr="00C00F21">
        <w:rPr>
          <w:rFonts w:eastAsia="Times New Roman" w:cstheme="minorHAnsi"/>
          <w:color w:val="000000"/>
          <w:lang w:eastAsia="es-CO"/>
        </w:rPr>
        <w:t>: Especifica que solamente las filas accesibles a la vista pueden ser insertadas o actualizadas.</w:t>
      </w:r>
    </w:p>
    <w:p w:rsidR="00C00F21" w:rsidRPr="00C00F21" w:rsidRDefault="00C00F21" w:rsidP="00C00F21">
      <w:pPr>
        <w:numPr>
          <w:ilvl w:val="0"/>
          <w:numId w:val="3"/>
        </w:numPr>
        <w:spacing w:before="150" w:after="150" w:line="210" w:lineRule="atLeast"/>
        <w:ind w:left="870" w:right="150"/>
        <w:jc w:val="both"/>
        <w:rPr>
          <w:rFonts w:eastAsia="Times New Roman" w:cstheme="minorHAnsi"/>
          <w:color w:val="000000"/>
          <w:lang w:eastAsia="es-CO"/>
        </w:rPr>
      </w:pPr>
      <w:r w:rsidRPr="00C00F21">
        <w:rPr>
          <w:rFonts w:eastAsia="Times New Roman" w:cstheme="minorHAnsi"/>
          <w:b/>
          <w:bCs/>
          <w:color w:val="000000"/>
          <w:lang w:eastAsia="es-CO"/>
        </w:rPr>
        <w:t>CONSTRAINT</w:t>
      </w:r>
      <w:r w:rsidRPr="00C00F21">
        <w:rPr>
          <w:rFonts w:eastAsia="Times New Roman" w:cstheme="minorHAnsi"/>
          <w:color w:val="000000"/>
          <w:lang w:eastAsia="es-CO"/>
        </w:rPr>
        <w:t>: Nombre asignado a la restricción CHECK OPTION.</w:t>
      </w:r>
    </w:p>
    <w:p w:rsidR="00C00F21" w:rsidRPr="00C00F21" w:rsidRDefault="00C00F21" w:rsidP="00C00F21">
      <w:pPr>
        <w:numPr>
          <w:ilvl w:val="0"/>
          <w:numId w:val="3"/>
        </w:numPr>
        <w:spacing w:before="150" w:after="150" w:line="210" w:lineRule="atLeast"/>
        <w:ind w:left="870" w:right="150"/>
        <w:jc w:val="both"/>
        <w:rPr>
          <w:rFonts w:eastAsia="Times New Roman" w:cstheme="minorHAnsi"/>
          <w:color w:val="000000"/>
          <w:lang w:eastAsia="es-CO"/>
        </w:rPr>
      </w:pPr>
      <w:r w:rsidRPr="00C00F21">
        <w:rPr>
          <w:rFonts w:eastAsia="Times New Roman" w:cstheme="minorHAnsi"/>
          <w:b/>
          <w:bCs/>
          <w:color w:val="000000"/>
          <w:lang w:eastAsia="es-CO"/>
        </w:rPr>
        <w:t>WITH READ ONLY</w:t>
      </w:r>
      <w:r w:rsidRPr="00C00F21">
        <w:rPr>
          <w:rFonts w:eastAsia="Times New Roman" w:cstheme="minorHAnsi"/>
          <w:color w:val="000000"/>
          <w:lang w:eastAsia="es-CO"/>
        </w:rPr>
        <w:t>: Asegura que ninguna operación DML pueda realizarse sobre esta vista.</w:t>
      </w:r>
    </w:p>
    <w:p w:rsidR="00C00F21" w:rsidRDefault="00C00F21">
      <w:pPr>
        <w:rPr>
          <w:b/>
        </w:rPr>
      </w:pPr>
    </w:p>
    <w:p w:rsidR="00885A29" w:rsidRDefault="00885A29">
      <w:pPr>
        <w:rPr>
          <w:b/>
        </w:rPr>
      </w:pPr>
    </w:p>
    <w:p w:rsidR="00885A29" w:rsidRDefault="00885A29">
      <w:pPr>
        <w:rPr>
          <w:b/>
        </w:rPr>
      </w:pPr>
    </w:p>
    <w:p w:rsidR="00885A29" w:rsidRDefault="00885A29">
      <w:pPr>
        <w:rPr>
          <w:b/>
        </w:rPr>
      </w:pPr>
    </w:p>
    <w:p w:rsidR="00885A29" w:rsidRDefault="00885A29">
      <w:pPr>
        <w:rPr>
          <w:b/>
        </w:rPr>
      </w:pPr>
    </w:p>
    <w:p w:rsidR="00885A29" w:rsidRDefault="00885A29">
      <w:pPr>
        <w:rPr>
          <w:b/>
        </w:rPr>
      </w:pPr>
    </w:p>
    <w:p w:rsidR="00885A29" w:rsidRDefault="00885A29">
      <w:pPr>
        <w:rPr>
          <w:b/>
        </w:rPr>
      </w:pPr>
    </w:p>
    <w:p w:rsidR="00885A29" w:rsidRDefault="00885A29">
      <w:pPr>
        <w:rPr>
          <w:b/>
        </w:rPr>
      </w:pPr>
    </w:p>
    <w:p w:rsidR="00885A29" w:rsidRDefault="00885A29">
      <w:pPr>
        <w:rPr>
          <w:b/>
        </w:rPr>
      </w:pPr>
    </w:p>
    <w:p w:rsidR="00C00F21" w:rsidRDefault="00885A29">
      <w:pPr>
        <w:rPr>
          <w:b/>
        </w:rPr>
      </w:pPr>
      <w:r>
        <w:rPr>
          <w:b/>
        </w:rPr>
        <w:lastRenderedPageBreak/>
        <w:t xml:space="preserve">Restricciones o </w:t>
      </w:r>
      <w:proofErr w:type="spellStart"/>
      <w:r>
        <w:rPr>
          <w:b/>
        </w:rPr>
        <w:t>triggers</w:t>
      </w:r>
      <w:proofErr w:type="spellEnd"/>
    </w:p>
    <w:p w:rsidR="00885A29" w:rsidRDefault="00885A29" w:rsidP="00885A29">
      <w:pPr>
        <w:pStyle w:val="Default"/>
      </w:pPr>
    </w:p>
    <w:p w:rsidR="00885A29" w:rsidRPr="00885A29" w:rsidRDefault="00885A29" w:rsidP="00885A29">
      <w:pPr>
        <w:pStyle w:val="Textoindependiente"/>
        <w:spacing w:after="120"/>
        <w:jc w:val="both"/>
        <w:rPr>
          <w:rFonts w:asciiTheme="minorHAnsi" w:hAnsiTheme="minorHAnsi" w:cstheme="minorHAnsi"/>
          <w:color w:val="000000"/>
          <w:sz w:val="22"/>
          <w:szCs w:val="22"/>
        </w:rPr>
      </w:pPr>
      <w:r w:rsidRPr="00885A29">
        <w:rPr>
          <w:rFonts w:asciiTheme="minorHAnsi" w:hAnsiTheme="minorHAnsi" w:cstheme="minorHAnsi"/>
          <w:sz w:val="22"/>
          <w:szCs w:val="22"/>
        </w:rPr>
        <w:t xml:space="preserve"> </w:t>
      </w:r>
      <w:r w:rsidRPr="00885A29">
        <w:rPr>
          <w:rFonts w:asciiTheme="minorHAnsi" w:hAnsiTheme="minorHAnsi" w:cstheme="minorHAnsi"/>
          <w:color w:val="000000"/>
          <w:sz w:val="22"/>
          <w:szCs w:val="22"/>
        </w:rPr>
        <w:t xml:space="preserve">Las restricciones son declaraciones de condiciones sobre la base de datos que debe permanecer verdaderas. Éstas incluyen restricciones basado en atributos, en </w:t>
      </w:r>
      <w:proofErr w:type="spellStart"/>
      <w:r w:rsidRPr="00885A29">
        <w:rPr>
          <w:rFonts w:asciiTheme="minorHAnsi" w:hAnsiTheme="minorHAnsi" w:cstheme="minorHAnsi"/>
          <w:color w:val="000000"/>
          <w:sz w:val="22"/>
          <w:szCs w:val="22"/>
        </w:rPr>
        <w:t>tuplas</w:t>
      </w:r>
      <w:proofErr w:type="spellEnd"/>
      <w:r w:rsidRPr="00885A29">
        <w:rPr>
          <w:rFonts w:asciiTheme="minorHAnsi" w:hAnsiTheme="minorHAnsi" w:cstheme="minorHAnsi"/>
          <w:color w:val="000000"/>
          <w:sz w:val="22"/>
          <w:szCs w:val="22"/>
        </w:rPr>
        <w:t xml:space="preserve">, en llaves, y restricciones de integridad de referencial. El sistema inspecciona la violación de las restricciones sobre acciones que pueden causar una violación, y aborta la acción de acuerdo con lo especificado en la restricción. La información sobre las restricciones del SQL puede encontrarse en el libro de texto. La implementación de restricciones en Oracle difiere del standard SQL, ver documento [1] </w:t>
      </w:r>
    </w:p>
    <w:p w:rsidR="00885A29" w:rsidRPr="00885A29" w:rsidRDefault="00885A29" w:rsidP="00885A29">
      <w:pPr>
        <w:rPr>
          <w:rFonts w:cstheme="minorHAnsi"/>
          <w:b/>
        </w:rPr>
      </w:pPr>
      <w:r w:rsidRPr="00885A29">
        <w:rPr>
          <w:rFonts w:cstheme="minorHAnsi"/>
          <w:color w:val="000000"/>
        </w:rPr>
        <w:t xml:space="preserve">Los disparadores (o </w:t>
      </w:r>
      <w:proofErr w:type="spellStart"/>
      <w:r w:rsidRPr="00885A29">
        <w:rPr>
          <w:rFonts w:cstheme="minorHAnsi"/>
          <w:color w:val="000000"/>
        </w:rPr>
        <w:t>triggers</w:t>
      </w:r>
      <w:proofErr w:type="spellEnd"/>
      <w:r w:rsidRPr="00885A29">
        <w:rPr>
          <w:rFonts w:cstheme="minorHAnsi"/>
          <w:color w:val="000000"/>
        </w:rPr>
        <w:t xml:space="preserve">) son una estructura especial del PL/SQL similar a los procedimientos. Sin embargo, un procedimiento se ejecuta explícitamente desde otro bloque vía un procedimiento de llamado, mientras un disparador se ejecuta implícitamente siempre que el evento activando ocurra. El evento que activa el disparador es una orden de INSERCIÓN (INSERT), de BORRADO (DELETE), o de ACTUALIZACION (UPDATE). La elección del momento adecuado o puede ser ANTES o DESPUÉS DE (BEFORE o AFTER). El </w:t>
      </w:r>
      <w:proofErr w:type="spellStart"/>
      <w:r w:rsidRPr="00885A29">
        <w:rPr>
          <w:rFonts w:cstheme="minorHAnsi"/>
          <w:color w:val="000000"/>
        </w:rPr>
        <w:t>trigger</w:t>
      </w:r>
      <w:proofErr w:type="spellEnd"/>
      <w:r w:rsidRPr="00885A29">
        <w:rPr>
          <w:rFonts w:cstheme="minorHAnsi"/>
          <w:color w:val="000000"/>
        </w:rPr>
        <w:t xml:space="preserve"> puede estar definido a nivel de fila o de instrucción, donde los primeros realizan la acción una vez para cada fila afectada en el evento y los segundos realizan la acción una vez por toda la instrucción.</w:t>
      </w:r>
    </w:p>
    <w:p w:rsidR="00885A29" w:rsidRDefault="00885A29">
      <w:pPr>
        <w:rPr>
          <w:b/>
        </w:rPr>
      </w:pPr>
    </w:p>
    <w:p w:rsidR="00C00F21" w:rsidRPr="00C00F21" w:rsidRDefault="00C00F21" w:rsidP="00C00F21">
      <w:pPr>
        <w:spacing w:after="0" w:line="240" w:lineRule="auto"/>
        <w:rPr>
          <w:rFonts w:eastAsia="Times New Roman" w:cstheme="minorHAnsi"/>
          <w:lang w:eastAsia="es-CO"/>
        </w:rPr>
      </w:pPr>
      <w:r w:rsidRPr="00C00F21">
        <w:rPr>
          <w:rFonts w:eastAsia="Times New Roman" w:cstheme="minorHAnsi"/>
          <w:b/>
          <w:bCs/>
          <w:color w:val="000000"/>
          <w:lang w:eastAsia="es-CO"/>
        </w:rPr>
        <w:t>Seguridad de Objetos</w:t>
      </w:r>
    </w:p>
    <w:p w:rsidR="00C00F21" w:rsidRPr="00C00F21" w:rsidRDefault="00C00F21" w:rsidP="00C00F21">
      <w:pPr>
        <w:spacing w:before="100" w:beforeAutospacing="1" w:after="100" w:afterAutospacing="1" w:line="240" w:lineRule="auto"/>
        <w:rPr>
          <w:rFonts w:eastAsia="Times New Roman" w:cstheme="minorHAnsi"/>
          <w:color w:val="000000"/>
          <w:lang w:eastAsia="es-CO"/>
        </w:rPr>
      </w:pPr>
      <w:r w:rsidRPr="00C00F21">
        <w:rPr>
          <w:rFonts w:eastAsia="Times New Roman" w:cstheme="minorHAnsi"/>
          <w:color w:val="000000"/>
          <w:lang w:eastAsia="es-CO"/>
        </w:rPr>
        <w:t xml:space="preserve">El acceso a los objetos de la BD se realiza </w:t>
      </w:r>
      <w:proofErr w:type="spellStart"/>
      <w:r w:rsidRPr="00C00F21">
        <w:rPr>
          <w:rFonts w:eastAsia="Times New Roman" w:cstheme="minorHAnsi"/>
          <w:color w:val="000000"/>
          <w:lang w:eastAsia="es-CO"/>
        </w:rPr>
        <w:t>via</w:t>
      </w:r>
      <w:proofErr w:type="spellEnd"/>
      <w:r w:rsidRPr="00C00F21">
        <w:rPr>
          <w:rFonts w:eastAsia="Times New Roman" w:cstheme="minorHAnsi"/>
          <w:color w:val="000000"/>
          <w:lang w:eastAsia="es-CO"/>
        </w:rPr>
        <w:t xml:space="preserve"> privilegios. Estos permiten que determinados comandos sean utilizados contra determinados objetos de la BD. Esto se especifica con el </w:t>
      </w:r>
      <w:proofErr w:type="spellStart"/>
      <w:r w:rsidRPr="00C00F21">
        <w:rPr>
          <w:rFonts w:eastAsia="Times New Roman" w:cstheme="minorHAnsi"/>
          <w:color w:val="000000"/>
          <w:lang w:eastAsia="es-CO"/>
        </w:rPr>
        <w:t>comandoGRANT</w:t>
      </w:r>
      <w:proofErr w:type="spellEnd"/>
      <w:r w:rsidRPr="00C00F21">
        <w:rPr>
          <w:rFonts w:eastAsia="Times New Roman" w:cstheme="minorHAnsi"/>
          <w:color w:val="000000"/>
          <w:lang w:eastAsia="es-CO"/>
        </w:rPr>
        <w:t>, </w:t>
      </w:r>
      <w:r w:rsidRPr="00C00F21">
        <w:rPr>
          <w:rFonts w:eastAsia="Times New Roman" w:cstheme="minorHAnsi"/>
          <w:i/>
          <w:iCs/>
          <w:color w:val="000000"/>
          <w:lang w:eastAsia="es-CO"/>
        </w:rPr>
        <w:t>conceder</w:t>
      </w:r>
      <w:r w:rsidRPr="00C00F21">
        <w:rPr>
          <w:rFonts w:eastAsia="Times New Roman" w:cstheme="minorHAnsi"/>
          <w:color w:val="000000"/>
          <w:lang w:eastAsia="es-CO"/>
        </w:rPr>
        <w:t>. Los privilegios se pueden agrupar formando lo que se conoce por roles. La utilización de los roles simplifica la administración de los privilegios cuando tenemos muchos usuarios. Los roles pueden ser protegidos con </w:t>
      </w:r>
      <w:proofErr w:type="spellStart"/>
      <w:r w:rsidRPr="00C00F21">
        <w:rPr>
          <w:rFonts w:eastAsia="Times New Roman" w:cstheme="minorHAnsi"/>
          <w:i/>
          <w:iCs/>
          <w:color w:val="000000"/>
          <w:lang w:eastAsia="es-CO"/>
        </w:rPr>
        <w:t>passwords</w:t>
      </w:r>
      <w:proofErr w:type="spellEnd"/>
      <w:r w:rsidRPr="00C00F21">
        <w:rPr>
          <w:rFonts w:eastAsia="Times New Roman" w:cstheme="minorHAnsi"/>
          <w:color w:val="000000"/>
          <w:lang w:eastAsia="es-CO"/>
        </w:rPr>
        <w:t>, y pueden activarse y desactivarse dinámicamente, con lo que constituyen una capa más de seguridad en el sistema.</w:t>
      </w:r>
    </w:p>
    <w:p w:rsidR="00C00F21" w:rsidRDefault="00C00F21">
      <w:pPr>
        <w:rPr>
          <w:b/>
        </w:rPr>
      </w:pPr>
    </w:p>
    <w:p w:rsidR="00885A29" w:rsidRDefault="00885A29">
      <w:pPr>
        <w:rPr>
          <w:b/>
        </w:rPr>
      </w:pPr>
    </w:p>
    <w:p w:rsidR="00885A29" w:rsidRDefault="00885A29">
      <w:pPr>
        <w:rPr>
          <w:b/>
        </w:rPr>
      </w:pPr>
    </w:p>
    <w:p w:rsidR="00885A29" w:rsidRDefault="00885A29">
      <w:pPr>
        <w:rPr>
          <w:b/>
        </w:rPr>
      </w:pPr>
    </w:p>
    <w:p w:rsidR="00885A29" w:rsidRDefault="00885A29">
      <w:pPr>
        <w:rPr>
          <w:b/>
        </w:rPr>
      </w:pPr>
    </w:p>
    <w:p w:rsidR="00885A29" w:rsidRDefault="00885A29">
      <w:pPr>
        <w:rPr>
          <w:b/>
        </w:rPr>
      </w:pPr>
    </w:p>
    <w:p w:rsidR="00885A29" w:rsidRDefault="00885A29">
      <w:pPr>
        <w:rPr>
          <w:b/>
        </w:rPr>
      </w:pPr>
    </w:p>
    <w:p w:rsidR="00885A29" w:rsidRDefault="00885A29">
      <w:pPr>
        <w:rPr>
          <w:b/>
        </w:rPr>
      </w:pPr>
    </w:p>
    <w:p w:rsidR="00885A29" w:rsidRDefault="00885A29">
      <w:pPr>
        <w:rPr>
          <w:b/>
        </w:rPr>
      </w:pPr>
    </w:p>
    <w:p w:rsidR="00885A29" w:rsidRDefault="00885A29">
      <w:pPr>
        <w:rPr>
          <w:b/>
        </w:rPr>
      </w:pPr>
    </w:p>
    <w:p w:rsidR="00885A29" w:rsidRDefault="00885A29">
      <w:pPr>
        <w:rPr>
          <w:b/>
        </w:rPr>
      </w:pPr>
    </w:p>
    <w:p w:rsidR="00885A29" w:rsidRDefault="00885A29">
      <w:pPr>
        <w:rPr>
          <w:b/>
        </w:rPr>
      </w:pPr>
      <w:bookmarkStart w:id="0" w:name="_GoBack"/>
      <w:bookmarkEnd w:id="0"/>
    </w:p>
    <w:p w:rsidR="0074576D" w:rsidRDefault="0074576D">
      <w:pPr>
        <w:rPr>
          <w:b/>
        </w:rPr>
      </w:pPr>
      <w:r>
        <w:rPr>
          <w:b/>
        </w:rPr>
        <w:t xml:space="preserve">Bibliografía </w:t>
      </w:r>
    </w:p>
    <w:p w:rsidR="0074576D" w:rsidRDefault="0074576D">
      <w:pPr>
        <w:rPr>
          <w:b/>
        </w:rPr>
      </w:pPr>
      <w:hyperlink r:id="rId6" w:history="1">
        <w:r w:rsidRPr="00806699">
          <w:rPr>
            <w:rStyle w:val="Hipervnculo"/>
            <w:b/>
          </w:rPr>
          <w:t>http://www.infor.uva.es/~jvegas/cursos/bd/oraseg/oraseg.html</w:t>
        </w:r>
      </w:hyperlink>
    </w:p>
    <w:p w:rsidR="0074576D" w:rsidRDefault="0074576D">
      <w:pPr>
        <w:rPr>
          <w:b/>
        </w:rPr>
      </w:pPr>
      <w:hyperlink r:id="rId7" w:history="1">
        <w:r w:rsidRPr="00806699">
          <w:rPr>
            <w:rStyle w:val="Hipervnculo"/>
            <w:b/>
          </w:rPr>
          <w:t>http://eisc.univalle.edu.co/materias/BD/TriggersEnOracle.pdf</w:t>
        </w:r>
      </w:hyperlink>
    </w:p>
    <w:p w:rsidR="0074576D" w:rsidRDefault="0074576D">
      <w:pPr>
        <w:rPr>
          <w:b/>
        </w:rPr>
      </w:pPr>
      <w:hyperlink r:id="rId8" w:history="1">
        <w:r w:rsidRPr="00806699">
          <w:rPr>
            <w:rStyle w:val="Hipervnculo"/>
            <w:b/>
          </w:rPr>
          <w:t>http://www.mundoracle.com/vistas.html?Pg=sql_plsql_9.htm</w:t>
        </w:r>
      </w:hyperlink>
    </w:p>
    <w:p w:rsidR="0074576D" w:rsidRDefault="0074576D">
      <w:pPr>
        <w:rPr>
          <w:b/>
        </w:rPr>
      </w:pPr>
    </w:p>
    <w:p w:rsidR="0074576D" w:rsidRPr="00C00F21" w:rsidRDefault="0074576D">
      <w:pPr>
        <w:rPr>
          <w:b/>
        </w:rPr>
      </w:pPr>
    </w:p>
    <w:sectPr w:rsidR="0074576D" w:rsidRPr="00C00F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40071"/>
    <w:multiLevelType w:val="multilevel"/>
    <w:tmpl w:val="48EA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E4C2E"/>
    <w:multiLevelType w:val="multilevel"/>
    <w:tmpl w:val="8F7C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416E38"/>
    <w:multiLevelType w:val="multilevel"/>
    <w:tmpl w:val="5D32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F21"/>
    <w:rsid w:val="0074576D"/>
    <w:rsid w:val="00885A29"/>
    <w:rsid w:val="00C00F21"/>
    <w:rsid w:val="00F055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AC012-442F-468F-B6F7-FE270DED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00F2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00F21"/>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74576D"/>
    <w:rPr>
      <w:color w:val="0563C1" w:themeColor="hyperlink"/>
      <w:u w:val="single"/>
    </w:rPr>
  </w:style>
  <w:style w:type="paragraph" w:customStyle="1" w:styleId="Default">
    <w:name w:val="Default"/>
    <w:rsid w:val="00885A29"/>
    <w:pPr>
      <w:autoSpaceDE w:val="0"/>
      <w:autoSpaceDN w:val="0"/>
      <w:adjustRightInd w:val="0"/>
      <w:spacing w:after="0" w:line="240" w:lineRule="auto"/>
    </w:pPr>
    <w:rPr>
      <w:rFonts w:ascii="Times New Roman" w:hAnsi="Times New Roman" w:cs="Times New Roman"/>
      <w:color w:val="000000"/>
      <w:sz w:val="24"/>
      <w:szCs w:val="24"/>
    </w:rPr>
  </w:style>
  <w:style w:type="paragraph" w:styleId="Textoindependiente">
    <w:name w:val="Body Text"/>
    <w:basedOn w:val="Default"/>
    <w:next w:val="Default"/>
    <w:link w:val="TextoindependienteCar"/>
    <w:uiPriority w:val="99"/>
    <w:rsid w:val="00885A29"/>
    <w:rPr>
      <w:color w:val="auto"/>
    </w:rPr>
  </w:style>
  <w:style w:type="character" w:customStyle="1" w:styleId="TextoindependienteCar">
    <w:name w:val="Texto independiente Car"/>
    <w:basedOn w:val="Fuentedeprrafopredeter"/>
    <w:link w:val="Textoindependiente"/>
    <w:uiPriority w:val="99"/>
    <w:rsid w:val="00885A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540009">
      <w:bodyDiv w:val="1"/>
      <w:marLeft w:val="0"/>
      <w:marRight w:val="0"/>
      <w:marTop w:val="0"/>
      <w:marBottom w:val="0"/>
      <w:divBdr>
        <w:top w:val="none" w:sz="0" w:space="0" w:color="auto"/>
        <w:left w:val="none" w:sz="0" w:space="0" w:color="auto"/>
        <w:bottom w:val="none" w:sz="0" w:space="0" w:color="auto"/>
        <w:right w:val="none" w:sz="0" w:space="0" w:color="auto"/>
      </w:divBdr>
    </w:div>
    <w:div w:id="1685091142">
      <w:bodyDiv w:val="1"/>
      <w:marLeft w:val="0"/>
      <w:marRight w:val="0"/>
      <w:marTop w:val="0"/>
      <w:marBottom w:val="0"/>
      <w:divBdr>
        <w:top w:val="none" w:sz="0" w:space="0" w:color="auto"/>
        <w:left w:val="none" w:sz="0" w:space="0" w:color="auto"/>
        <w:bottom w:val="none" w:sz="0" w:space="0" w:color="auto"/>
        <w:right w:val="none" w:sz="0" w:space="0" w:color="auto"/>
      </w:divBdr>
    </w:div>
    <w:div w:id="203626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ndoracle.com/vistas.html?Pg=sql_plsql_9.htm" TargetMode="External"/><Relationship Id="rId3" Type="http://schemas.openxmlformats.org/officeDocument/2006/relationships/settings" Target="settings.xml"/><Relationship Id="rId7" Type="http://schemas.openxmlformats.org/officeDocument/2006/relationships/hyperlink" Target="http://eisc.univalle.edu.co/materias/BD/TriggersEnOracl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uva.es/~jvegas/cursos/bd/oraseg/oraseg.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507</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orihime</dc:creator>
  <cp:keywords/>
  <dc:description/>
  <cp:lastModifiedBy>orihime</cp:lastModifiedBy>
  <cp:revision>2</cp:revision>
  <dcterms:created xsi:type="dcterms:W3CDTF">2014-12-09T16:16:00Z</dcterms:created>
  <dcterms:modified xsi:type="dcterms:W3CDTF">2014-12-09T17:07:00Z</dcterms:modified>
</cp:coreProperties>
</file>